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AD37" w14:textId="432C84F7" w:rsidR="00A83B3F" w:rsidRPr="00A83B3F" w:rsidRDefault="00D52833" w:rsidP="00E95B08">
      <w:pPr>
        <w:pStyle w:val="Titelhoofddoc"/>
      </w:pPr>
      <w:r>
        <w:t>Toegankelijkheid van audiovisuele media</w:t>
      </w:r>
    </w:p>
    <w:p w14:paraId="0D3BCCDB" w14:textId="50D8C58A" w:rsidR="00F1299E" w:rsidRPr="00A83B3F" w:rsidRDefault="00ED32A9" w:rsidP="000D4FA1">
      <w:pPr>
        <w:pStyle w:val="Ondertitel"/>
      </w:pPr>
      <w:r>
        <w:t>Aandachtspunten bij de omzetting van Europese toegankelijkheidsrichtlijnen</w:t>
      </w:r>
    </w:p>
    <w:p w14:paraId="4A2EB80A" w14:textId="4CABF807" w:rsidR="000D4FA1" w:rsidRDefault="000D4FA1" w:rsidP="00CD0FD8">
      <w:r w:rsidRPr="00CD0FD8">
        <w:rPr>
          <w:b/>
          <w:bCs w:val="0"/>
        </w:rPr>
        <w:t>Datum van publicatie</w:t>
      </w:r>
      <w:r w:rsidR="008E1DAD">
        <w:t>:</w:t>
      </w:r>
      <w:r w:rsidR="00B04F09">
        <w:t xml:space="preserve"> </w:t>
      </w:r>
      <w:r w:rsidR="00E9269E">
        <w:t>2</w:t>
      </w:r>
      <w:r w:rsidR="00D52833">
        <w:t>6</w:t>
      </w:r>
      <w:r w:rsidR="008C76F0">
        <w:t xml:space="preserve"> april 2021</w:t>
      </w:r>
      <w:r w:rsidRPr="00A83B3F">
        <w:br/>
      </w:r>
      <w:r w:rsidRPr="00CD0FD8">
        <w:rPr>
          <w:b/>
          <w:bCs w:val="0"/>
        </w:rPr>
        <w:t>Contactpersoon:</w:t>
      </w:r>
      <w:r w:rsidRPr="00A83B3F">
        <w:t xml:space="preserve"> </w:t>
      </w:r>
      <w:r w:rsidRPr="00CD0FD8">
        <w:t>Johan</w:t>
      </w:r>
      <w:r w:rsidRPr="00A83B3F">
        <w:t xml:space="preserve"> Vermeiren | </w:t>
      </w:r>
      <w:hyperlink r:id="rId11" w:history="1">
        <w:r w:rsidR="00D44CEF" w:rsidRPr="006207F6">
          <w:rPr>
            <w:rStyle w:val="Hyperlink"/>
            <w:color w:val="115F67"/>
          </w:rPr>
          <w:t>johan@noozo.be</w:t>
        </w:r>
      </w:hyperlink>
    </w:p>
    <w:p w14:paraId="7D572BBD" w14:textId="77777777" w:rsidR="00873C89" w:rsidRDefault="00873C89" w:rsidP="00CD0FD8"/>
    <w:p w14:paraId="1435DA90" w14:textId="77777777" w:rsidR="00CB3919" w:rsidRDefault="00CB3919" w:rsidP="00CD0FD8"/>
    <w:p w14:paraId="710E852D" w14:textId="77777777" w:rsidR="001F34D1" w:rsidRDefault="001F34D1" w:rsidP="00CD0FD8"/>
    <w:p w14:paraId="5517F865" w14:textId="77777777" w:rsidR="001F34D1" w:rsidRDefault="001F34D1" w:rsidP="00CD0FD8"/>
    <w:p w14:paraId="13A12E02" w14:textId="2CA71A8D" w:rsidR="003353D1" w:rsidRDefault="003353D1" w:rsidP="00CD0FD8"/>
    <w:p w14:paraId="21B26FB0" w14:textId="55736BF5" w:rsidR="005C663D" w:rsidRDefault="005C663D" w:rsidP="00CD0FD8"/>
    <w:p w14:paraId="7EDE3AAC" w14:textId="2E7DD2B2" w:rsidR="005C663D" w:rsidRDefault="005C663D" w:rsidP="00CD0FD8"/>
    <w:p w14:paraId="2C08B408" w14:textId="77777777" w:rsidR="005C663D" w:rsidRDefault="005C663D" w:rsidP="00CD0FD8"/>
    <w:p w14:paraId="296ECB1C" w14:textId="77777777" w:rsidR="00873C89" w:rsidRDefault="006C3B01" w:rsidP="00CB3919">
      <w:pPr>
        <w:spacing w:line="240" w:lineRule="auto"/>
        <w:rPr>
          <w:noProof/>
        </w:rPr>
      </w:pPr>
      <w:r>
        <w:rPr>
          <w:noProof/>
        </w:rPr>
        <w:drawing>
          <wp:inline distT="0" distB="0" distL="0" distR="0" wp14:anchorId="062368C4" wp14:editId="15D636C7">
            <wp:extent cx="4495025" cy="1722120"/>
            <wp:effectExtent l="0" t="0" r="1270" b="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501657" cy="1724661"/>
                    </a:xfrm>
                    <a:prstGeom prst="rect">
                      <a:avLst/>
                    </a:prstGeom>
                  </pic:spPr>
                </pic:pic>
              </a:graphicData>
            </a:graphic>
          </wp:inline>
        </w:drawing>
      </w:r>
    </w:p>
    <w:p w14:paraId="1A72B67C" w14:textId="77777777" w:rsidR="00D93A22" w:rsidRDefault="00D93A22" w:rsidP="00D93A22">
      <w:pPr>
        <w:pStyle w:val="noozotekst"/>
        <w:framePr w:wrap="auto" w:vAnchor="margin" w:yAlign="inline"/>
      </w:pPr>
      <w:r w:rsidRPr="000D4FA1">
        <w:t>Noozo</w:t>
      </w:r>
      <w:r>
        <w:t xml:space="preserve"> </w:t>
      </w:r>
      <w:r w:rsidRPr="004D12A6">
        <w:t xml:space="preserve">| </w:t>
      </w:r>
      <w:hyperlink r:id="rId13" w:history="1">
        <w:r w:rsidRPr="004D12A6">
          <w:rPr>
            <w:rStyle w:val="Hyperlink"/>
            <w:color w:val="115F67"/>
          </w:rPr>
          <w:t>info@noozo.be</w:t>
        </w:r>
      </w:hyperlink>
      <w:r w:rsidRPr="004D12A6">
        <w:t xml:space="preserve"> | 02 274 00 31</w:t>
      </w:r>
      <w:r w:rsidR="002E4E72" w:rsidRPr="004D12A6">
        <w:t xml:space="preserve"> |</w:t>
      </w:r>
      <w:r w:rsidR="002E4E72">
        <w:t xml:space="preserve"> www.noozo.be</w:t>
      </w:r>
      <w:r w:rsidRPr="004D12A6">
        <w:br/>
        <w:t>Vooruitgangstraat 323 bus 7, 1030 Brussel</w:t>
      </w:r>
      <w:r w:rsidRPr="004D12A6">
        <w:br/>
        <w:t>Ondernemingsnr. 0474368206 | RPR Brussel</w:t>
      </w:r>
    </w:p>
    <w:p w14:paraId="3DCF6733" w14:textId="77777777" w:rsidR="00BF3E14" w:rsidRDefault="00BF3E14">
      <w:pPr>
        <w:spacing w:after="160" w:line="259" w:lineRule="auto"/>
      </w:pPr>
      <w:r>
        <w:br w:type="page"/>
      </w: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1632081878"/>
        <w:docPartObj>
          <w:docPartGallery w:val="Table of Contents"/>
          <w:docPartUnique/>
        </w:docPartObj>
      </w:sdtPr>
      <w:sdtContent>
        <w:p w14:paraId="44F9D667" w14:textId="55B9AE33" w:rsidR="0085154C" w:rsidRDefault="0085154C" w:rsidP="006A4B41">
          <w:pPr>
            <w:pStyle w:val="Kopvaninhoudsopgave"/>
          </w:pPr>
          <w:r>
            <w:t>Inhoudsopgave</w:t>
          </w:r>
        </w:p>
        <w:p w14:paraId="784DBE82" w14:textId="327DD7EA" w:rsidR="00D86663" w:rsidRDefault="0085154C" w:rsidP="00D86663">
          <w:pPr>
            <w:pStyle w:val="Inhopg1"/>
            <w:framePr w:wrap="around"/>
            <w:rPr>
              <w:rFonts w:asciiTheme="minorHAnsi" w:eastAsiaTheme="minorEastAsia" w:hAnsiTheme="minorHAnsi" w:cstheme="minorBidi"/>
              <w:b w:val="0"/>
              <w:bCs w:val="0"/>
              <w:color w:val="auto"/>
              <w:sz w:val="22"/>
              <w:szCs w:val="22"/>
              <w:lang w:eastAsia="nl-NL"/>
            </w:rPr>
          </w:pPr>
          <w:r>
            <w:rPr>
              <w:b w:val="0"/>
            </w:rPr>
            <w:fldChar w:fldCharType="begin"/>
          </w:r>
          <w:r>
            <w:rPr>
              <w:b w:val="0"/>
            </w:rPr>
            <w:instrText xml:space="preserve"> TOC \o "1-2" \h \z \u </w:instrText>
          </w:r>
          <w:r>
            <w:rPr>
              <w:b w:val="0"/>
            </w:rPr>
            <w:fldChar w:fldCharType="separate"/>
          </w:r>
          <w:hyperlink w:anchor="_Toc70321316" w:history="1">
            <w:r w:rsidR="00D86663" w:rsidRPr="000C2A2F">
              <w:rPr>
                <w:rStyle w:val="Hyperlink"/>
              </w:rPr>
              <w:t>1.</w:t>
            </w:r>
            <w:r w:rsidR="00D86663">
              <w:rPr>
                <w:rFonts w:asciiTheme="minorHAnsi" w:eastAsiaTheme="minorEastAsia" w:hAnsiTheme="minorHAnsi" w:cstheme="minorBidi"/>
                <w:b w:val="0"/>
                <w:bCs w:val="0"/>
                <w:color w:val="auto"/>
                <w:sz w:val="22"/>
                <w:szCs w:val="22"/>
                <w:lang w:eastAsia="nl-NL"/>
              </w:rPr>
              <w:tab/>
            </w:r>
            <w:r w:rsidR="00D86663" w:rsidRPr="000C2A2F">
              <w:rPr>
                <w:rStyle w:val="Hyperlink"/>
              </w:rPr>
              <w:t>Samenvatting</w:t>
            </w:r>
            <w:r w:rsidR="00D86663">
              <w:rPr>
                <w:webHidden/>
              </w:rPr>
              <w:tab/>
            </w:r>
            <w:r w:rsidR="00D86663">
              <w:rPr>
                <w:webHidden/>
              </w:rPr>
              <w:fldChar w:fldCharType="begin"/>
            </w:r>
            <w:r w:rsidR="00D86663">
              <w:rPr>
                <w:webHidden/>
              </w:rPr>
              <w:instrText xml:space="preserve"> PAGEREF _Toc70321316 \h </w:instrText>
            </w:r>
            <w:r w:rsidR="00D86663">
              <w:rPr>
                <w:webHidden/>
              </w:rPr>
            </w:r>
            <w:r w:rsidR="00D86663">
              <w:rPr>
                <w:webHidden/>
              </w:rPr>
              <w:fldChar w:fldCharType="separate"/>
            </w:r>
            <w:r w:rsidR="000C50AE">
              <w:rPr>
                <w:webHidden/>
              </w:rPr>
              <w:t>3</w:t>
            </w:r>
            <w:r w:rsidR="00D86663">
              <w:rPr>
                <w:webHidden/>
              </w:rPr>
              <w:fldChar w:fldCharType="end"/>
            </w:r>
          </w:hyperlink>
        </w:p>
        <w:p w14:paraId="5992681A" w14:textId="0CC633EC"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17" w:history="1">
            <w:r w:rsidRPr="000C2A2F">
              <w:rPr>
                <w:rStyle w:val="Hyperlink"/>
              </w:rPr>
              <w:t>2.</w:t>
            </w:r>
            <w:r>
              <w:rPr>
                <w:rFonts w:asciiTheme="minorHAnsi" w:eastAsiaTheme="minorEastAsia" w:hAnsiTheme="minorHAnsi" w:cstheme="minorBidi"/>
                <w:b w:val="0"/>
                <w:bCs w:val="0"/>
                <w:color w:val="auto"/>
                <w:sz w:val="22"/>
                <w:szCs w:val="22"/>
                <w:lang w:eastAsia="nl-NL"/>
              </w:rPr>
              <w:tab/>
            </w:r>
            <w:r w:rsidRPr="000C2A2F">
              <w:rPr>
                <w:rStyle w:val="Hyperlink"/>
              </w:rPr>
              <w:t>Inleiding</w:t>
            </w:r>
            <w:r>
              <w:rPr>
                <w:webHidden/>
              </w:rPr>
              <w:tab/>
            </w:r>
            <w:r>
              <w:rPr>
                <w:webHidden/>
              </w:rPr>
              <w:fldChar w:fldCharType="begin"/>
            </w:r>
            <w:r>
              <w:rPr>
                <w:webHidden/>
              </w:rPr>
              <w:instrText xml:space="preserve"> PAGEREF _Toc70321317 \h </w:instrText>
            </w:r>
            <w:r>
              <w:rPr>
                <w:webHidden/>
              </w:rPr>
            </w:r>
            <w:r>
              <w:rPr>
                <w:webHidden/>
              </w:rPr>
              <w:fldChar w:fldCharType="separate"/>
            </w:r>
            <w:r w:rsidR="000C50AE">
              <w:rPr>
                <w:webHidden/>
              </w:rPr>
              <w:t>5</w:t>
            </w:r>
            <w:r>
              <w:rPr>
                <w:webHidden/>
              </w:rPr>
              <w:fldChar w:fldCharType="end"/>
            </w:r>
          </w:hyperlink>
        </w:p>
        <w:p w14:paraId="60B0966B" w14:textId="0810CD60" w:rsidR="00D86663" w:rsidRDefault="00D86663" w:rsidP="00D86663">
          <w:pPr>
            <w:pStyle w:val="Inhopg2"/>
            <w:framePr w:wrap="around"/>
            <w:rPr>
              <w:rFonts w:asciiTheme="minorHAnsi" w:eastAsiaTheme="minorEastAsia" w:hAnsiTheme="minorHAnsi" w:cstheme="minorBidi"/>
              <w:b w:val="0"/>
              <w:color w:val="auto"/>
              <w:sz w:val="22"/>
              <w:szCs w:val="22"/>
              <w:lang w:eastAsia="nl-NL"/>
            </w:rPr>
          </w:pPr>
          <w:hyperlink w:anchor="_Toc70321318" w:history="1">
            <w:r w:rsidRPr="000C2A2F">
              <w:rPr>
                <w:rStyle w:val="Hyperlink"/>
              </w:rPr>
              <w:t>2.1</w:t>
            </w:r>
            <w:r>
              <w:rPr>
                <w:rFonts w:asciiTheme="minorHAnsi" w:eastAsiaTheme="minorEastAsia" w:hAnsiTheme="minorHAnsi" w:cstheme="minorBidi"/>
                <w:b w:val="0"/>
                <w:color w:val="auto"/>
                <w:sz w:val="22"/>
                <w:szCs w:val="22"/>
                <w:lang w:eastAsia="nl-NL"/>
              </w:rPr>
              <w:tab/>
            </w:r>
            <w:r w:rsidRPr="000C2A2F">
              <w:rPr>
                <w:rStyle w:val="Hyperlink"/>
              </w:rPr>
              <w:t>Situering van NOOZO</w:t>
            </w:r>
            <w:r>
              <w:rPr>
                <w:webHidden/>
              </w:rPr>
              <w:tab/>
            </w:r>
            <w:r>
              <w:rPr>
                <w:webHidden/>
              </w:rPr>
              <w:fldChar w:fldCharType="begin"/>
            </w:r>
            <w:r>
              <w:rPr>
                <w:webHidden/>
              </w:rPr>
              <w:instrText xml:space="preserve"> PAGEREF _Toc70321318 \h </w:instrText>
            </w:r>
            <w:r>
              <w:rPr>
                <w:webHidden/>
              </w:rPr>
            </w:r>
            <w:r>
              <w:rPr>
                <w:webHidden/>
              </w:rPr>
              <w:fldChar w:fldCharType="separate"/>
            </w:r>
            <w:r w:rsidR="000C50AE">
              <w:rPr>
                <w:webHidden/>
              </w:rPr>
              <w:t>5</w:t>
            </w:r>
            <w:r>
              <w:rPr>
                <w:webHidden/>
              </w:rPr>
              <w:fldChar w:fldCharType="end"/>
            </w:r>
          </w:hyperlink>
        </w:p>
        <w:p w14:paraId="71877311" w14:textId="2B4EA3E2" w:rsidR="00D86663" w:rsidRDefault="00D86663" w:rsidP="00D86663">
          <w:pPr>
            <w:pStyle w:val="Inhopg2"/>
            <w:framePr w:wrap="around"/>
            <w:rPr>
              <w:rFonts w:asciiTheme="minorHAnsi" w:eastAsiaTheme="minorEastAsia" w:hAnsiTheme="minorHAnsi" w:cstheme="minorBidi"/>
              <w:b w:val="0"/>
              <w:color w:val="auto"/>
              <w:sz w:val="22"/>
              <w:szCs w:val="22"/>
              <w:lang w:eastAsia="nl-NL"/>
            </w:rPr>
          </w:pPr>
          <w:hyperlink w:anchor="_Toc70321319" w:history="1">
            <w:r w:rsidRPr="000C2A2F">
              <w:rPr>
                <w:rStyle w:val="Hyperlink"/>
              </w:rPr>
              <w:t>2.2</w:t>
            </w:r>
            <w:r>
              <w:rPr>
                <w:rFonts w:asciiTheme="minorHAnsi" w:eastAsiaTheme="minorEastAsia" w:hAnsiTheme="minorHAnsi" w:cstheme="minorBidi"/>
                <w:b w:val="0"/>
                <w:color w:val="auto"/>
                <w:sz w:val="22"/>
                <w:szCs w:val="22"/>
                <w:lang w:eastAsia="nl-NL"/>
              </w:rPr>
              <w:tab/>
            </w:r>
            <w:r w:rsidRPr="000C2A2F">
              <w:rPr>
                <w:rStyle w:val="Hyperlink"/>
              </w:rPr>
              <w:t>Werkwijze</w:t>
            </w:r>
            <w:r>
              <w:rPr>
                <w:webHidden/>
              </w:rPr>
              <w:tab/>
            </w:r>
            <w:r>
              <w:rPr>
                <w:webHidden/>
              </w:rPr>
              <w:fldChar w:fldCharType="begin"/>
            </w:r>
            <w:r>
              <w:rPr>
                <w:webHidden/>
              </w:rPr>
              <w:instrText xml:space="preserve"> PAGEREF _Toc70321319 \h </w:instrText>
            </w:r>
            <w:r>
              <w:rPr>
                <w:webHidden/>
              </w:rPr>
            </w:r>
            <w:r>
              <w:rPr>
                <w:webHidden/>
              </w:rPr>
              <w:fldChar w:fldCharType="separate"/>
            </w:r>
            <w:r w:rsidR="000C50AE">
              <w:rPr>
                <w:webHidden/>
              </w:rPr>
              <w:t>5</w:t>
            </w:r>
            <w:r>
              <w:rPr>
                <w:webHidden/>
              </w:rPr>
              <w:fldChar w:fldCharType="end"/>
            </w:r>
          </w:hyperlink>
        </w:p>
        <w:p w14:paraId="7456381A" w14:textId="1382C697" w:rsidR="00D86663" w:rsidRDefault="00D86663" w:rsidP="00D86663">
          <w:pPr>
            <w:pStyle w:val="Inhopg2"/>
            <w:framePr w:wrap="around"/>
            <w:rPr>
              <w:rFonts w:asciiTheme="minorHAnsi" w:eastAsiaTheme="minorEastAsia" w:hAnsiTheme="minorHAnsi" w:cstheme="minorBidi"/>
              <w:b w:val="0"/>
              <w:color w:val="auto"/>
              <w:sz w:val="22"/>
              <w:szCs w:val="22"/>
              <w:lang w:eastAsia="nl-NL"/>
            </w:rPr>
          </w:pPr>
          <w:hyperlink w:anchor="_Toc70321320" w:history="1">
            <w:r w:rsidRPr="000C2A2F">
              <w:rPr>
                <w:rStyle w:val="Hyperlink"/>
              </w:rPr>
              <w:t>2.3</w:t>
            </w:r>
            <w:r>
              <w:rPr>
                <w:rFonts w:asciiTheme="minorHAnsi" w:eastAsiaTheme="minorEastAsia" w:hAnsiTheme="minorHAnsi" w:cstheme="minorBidi"/>
                <w:b w:val="0"/>
                <w:color w:val="auto"/>
                <w:sz w:val="22"/>
                <w:szCs w:val="22"/>
                <w:lang w:eastAsia="nl-NL"/>
              </w:rPr>
              <w:tab/>
            </w:r>
            <w:r w:rsidRPr="000C2A2F">
              <w:rPr>
                <w:rStyle w:val="Hyperlink"/>
              </w:rPr>
              <w:t>Toegankelijkheid van media: huidige stand van zaken</w:t>
            </w:r>
            <w:r>
              <w:rPr>
                <w:webHidden/>
              </w:rPr>
              <w:tab/>
            </w:r>
            <w:r>
              <w:rPr>
                <w:webHidden/>
              </w:rPr>
              <w:fldChar w:fldCharType="begin"/>
            </w:r>
            <w:r>
              <w:rPr>
                <w:webHidden/>
              </w:rPr>
              <w:instrText xml:space="preserve"> PAGEREF _Toc70321320 \h </w:instrText>
            </w:r>
            <w:r>
              <w:rPr>
                <w:webHidden/>
              </w:rPr>
            </w:r>
            <w:r>
              <w:rPr>
                <w:webHidden/>
              </w:rPr>
              <w:fldChar w:fldCharType="separate"/>
            </w:r>
            <w:r w:rsidR="000C50AE">
              <w:rPr>
                <w:webHidden/>
              </w:rPr>
              <w:t>6</w:t>
            </w:r>
            <w:r>
              <w:rPr>
                <w:webHidden/>
              </w:rPr>
              <w:fldChar w:fldCharType="end"/>
            </w:r>
          </w:hyperlink>
        </w:p>
        <w:p w14:paraId="2AB33110" w14:textId="514D70FF" w:rsidR="00D86663" w:rsidRDefault="00D86663" w:rsidP="00D86663">
          <w:pPr>
            <w:pStyle w:val="Inhopg2"/>
            <w:framePr w:wrap="around"/>
            <w:rPr>
              <w:rFonts w:asciiTheme="minorHAnsi" w:eastAsiaTheme="minorEastAsia" w:hAnsiTheme="minorHAnsi" w:cstheme="minorBidi"/>
              <w:b w:val="0"/>
              <w:color w:val="auto"/>
              <w:sz w:val="22"/>
              <w:szCs w:val="22"/>
              <w:lang w:eastAsia="nl-NL"/>
            </w:rPr>
          </w:pPr>
          <w:hyperlink w:anchor="_Toc70321321" w:history="1">
            <w:r w:rsidRPr="000C2A2F">
              <w:rPr>
                <w:rStyle w:val="Hyperlink"/>
              </w:rPr>
              <w:t>2.4</w:t>
            </w:r>
            <w:r>
              <w:rPr>
                <w:rFonts w:asciiTheme="minorHAnsi" w:eastAsiaTheme="minorEastAsia" w:hAnsiTheme="minorHAnsi" w:cstheme="minorBidi"/>
                <w:b w:val="0"/>
                <w:color w:val="auto"/>
                <w:sz w:val="22"/>
                <w:szCs w:val="22"/>
                <w:lang w:eastAsia="nl-NL"/>
              </w:rPr>
              <w:tab/>
            </w:r>
            <w:r w:rsidRPr="000C2A2F">
              <w:rPr>
                <w:rStyle w:val="Hyperlink"/>
              </w:rPr>
              <w:t>Toegankelijkheid van media: beleid en instrumenten</w:t>
            </w:r>
            <w:r>
              <w:rPr>
                <w:webHidden/>
              </w:rPr>
              <w:tab/>
            </w:r>
            <w:r>
              <w:rPr>
                <w:webHidden/>
              </w:rPr>
              <w:fldChar w:fldCharType="begin"/>
            </w:r>
            <w:r>
              <w:rPr>
                <w:webHidden/>
              </w:rPr>
              <w:instrText xml:space="preserve"> PAGEREF _Toc70321321 \h </w:instrText>
            </w:r>
            <w:r>
              <w:rPr>
                <w:webHidden/>
              </w:rPr>
            </w:r>
            <w:r>
              <w:rPr>
                <w:webHidden/>
              </w:rPr>
              <w:fldChar w:fldCharType="separate"/>
            </w:r>
            <w:r w:rsidR="000C50AE">
              <w:rPr>
                <w:webHidden/>
              </w:rPr>
              <w:t>11</w:t>
            </w:r>
            <w:r>
              <w:rPr>
                <w:webHidden/>
              </w:rPr>
              <w:fldChar w:fldCharType="end"/>
            </w:r>
          </w:hyperlink>
        </w:p>
        <w:p w14:paraId="376DF0C7" w14:textId="22FEB4B1" w:rsidR="00D86663" w:rsidRDefault="00D86663" w:rsidP="00D86663">
          <w:pPr>
            <w:pStyle w:val="Inhopg2"/>
            <w:framePr w:wrap="around"/>
            <w:rPr>
              <w:rFonts w:asciiTheme="minorHAnsi" w:eastAsiaTheme="minorEastAsia" w:hAnsiTheme="minorHAnsi" w:cstheme="minorBidi"/>
              <w:b w:val="0"/>
              <w:color w:val="auto"/>
              <w:sz w:val="22"/>
              <w:szCs w:val="22"/>
              <w:lang w:eastAsia="nl-NL"/>
            </w:rPr>
          </w:pPr>
          <w:hyperlink w:anchor="_Toc70321322" w:history="1">
            <w:r w:rsidRPr="000C2A2F">
              <w:rPr>
                <w:rStyle w:val="Hyperlink"/>
              </w:rPr>
              <w:t>2.5</w:t>
            </w:r>
            <w:r>
              <w:rPr>
                <w:rFonts w:asciiTheme="minorHAnsi" w:eastAsiaTheme="minorEastAsia" w:hAnsiTheme="minorHAnsi" w:cstheme="minorBidi"/>
                <w:b w:val="0"/>
                <w:color w:val="auto"/>
                <w:sz w:val="22"/>
                <w:szCs w:val="22"/>
                <w:lang w:eastAsia="nl-NL"/>
              </w:rPr>
              <w:tab/>
            </w:r>
            <w:r w:rsidRPr="000C2A2F">
              <w:rPr>
                <w:rStyle w:val="Hyperlink"/>
              </w:rPr>
              <w:t>Internationale wetgeving over mediatoegankelijkheid</w:t>
            </w:r>
            <w:r>
              <w:rPr>
                <w:webHidden/>
              </w:rPr>
              <w:tab/>
            </w:r>
            <w:r>
              <w:rPr>
                <w:webHidden/>
              </w:rPr>
              <w:fldChar w:fldCharType="begin"/>
            </w:r>
            <w:r>
              <w:rPr>
                <w:webHidden/>
              </w:rPr>
              <w:instrText xml:space="preserve"> PAGEREF _Toc70321322 \h </w:instrText>
            </w:r>
            <w:r>
              <w:rPr>
                <w:webHidden/>
              </w:rPr>
            </w:r>
            <w:r>
              <w:rPr>
                <w:webHidden/>
              </w:rPr>
              <w:fldChar w:fldCharType="separate"/>
            </w:r>
            <w:r w:rsidR="000C50AE">
              <w:rPr>
                <w:webHidden/>
              </w:rPr>
              <w:t>12</w:t>
            </w:r>
            <w:r>
              <w:rPr>
                <w:webHidden/>
              </w:rPr>
              <w:fldChar w:fldCharType="end"/>
            </w:r>
          </w:hyperlink>
        </w:p>
        <w:p w14:paraId="0FBAE474" w14:textId="1F1B264C"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23" w:history="1">
            <w:r w:rsidRPr="000C2A2F">
              <w:rPr>
                <w:rStyle w:val="Hyperlink"/>
              </w:rPr>
              <w:t>3.</w:t>
            </w:r>
            <w:r>
              <w:rPr>
                <w:rFonts w:asciiTheme="minorHAnsi" w:eastAsiaTheme="minorEastAsia" w:hAnsiTheme="minorHAnsi" w:cstheme="minorBidi"/>
                <w:b w:val="0"/>
                <w:bCs w:val="0"/>
                <w:color w:val="auto"/>
                <w:sz w:val="22"/>
                <w:szCs w:val="22"/>
                <w:lang w:eastAsia="nl-NL"/>
              </w:rPr>
              <w:tab/>
            </w:r>
            <w:r w:rsidRPr="000C2A2F">
              <w:rPr>
                <w:rStyle w:val="Hyperlink"/>
              </w:rPr>
              <w:t>Ambitie bij de omzetting van Europese richtlijnen</w:t>
            </w:r>
            <w:r>
              <w:rPr>
                <w:webHidden/>
              </w:rPr>
              <w:tab/>
            </w:r>
            <w:r>
              <w:rPr>
                <w:webHidden/>
              </w:rPr>
              <w:fldChar w:fldCharType="begin"/>
            </w:r>
            <w:r>
              <w:rPr>
                <w:webHidden/>
              </w:rPr>
              <w:instrText xml:space="preserve"> PAGEREF _Toc70321323 \h </w:instrText>
            </w:r>
            <w:r>
              <w:rPr>
                <w:webHidden/>
              </w:rPr>
            </w:r>
            <w:r>
              <w:rPr>
                <w:webHidden/>
              </w:rPr>
              <w:fldChar w:fldCharType="separate"/>
            </w:r>
            <w:r w:rsidR="000C50AE">
              <w:rPr>
                <w:webHidden/>
              </w:rPr>
              <w:t>14</w:t>
            </w:r>
            <w:r>
              <w:rPr>
                <w:webHidden/>
              </w:rPr>
              <w:fldChar w:fldCharType="end"/>
            </w:r>
          </w:hyperlink>
        </w:p>
        <w:p w14:paraId="0FDAE7AC" w14:textId="5C98751D"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24" w:history="1">
            <w:r w:rsidRPr="000C2A2F">
              <w:rPr>
                <w:rStyle w:val="Hyperlink"/>
              </w:rPr>
              <w:t>4.</w:t>
            </w:r>
            <w:r>
              <w:rPr>
                <w:rFonts w:asciiTheme="minorHAnsi" w:eastAsiaTheme="minorEastAsia" w:hAnsiTheme="minorHAnsi" w:cstheme="minorBidi"/>
                <w:b w:val="0"/>
                <w:bCs w:val="0"/>
                <w:color w:val="auto"/>
                <w:sz w:val="22"/>
                <w:szCs w:val="22"/>
                <w:lang w:eastAsia="nl-NL"/>
              </w:rPr>
              <w:tab/>
            </w:r>
            <w:r w:rsidRPr="000C2A2F">
              <w:rPr>
                <w:rStyle w:val="Hyperlink"/>
              </w:rPr>
              <w:t>Een actieplan voor toegankelijke media</w:t>
            </w:r>
            <w:r>
              <w:rPr>
                <w:webHidden/>
              </w:rPr>
              <w:tab/>
            </w:r>
            <w:r>
              <w:rPr>
                <w:webHidden/>
              </w:rPr>
              <w:fldChar w:fldCharType="begin"/>
            </w:r>
            <w:r>
              <w:rPr>
                <w:webHidden/>
              </w:rPr>
              <w:instrText xml:space="preserve"> PAGEREF _Toc70321324 \h </w:instrText>
            </w:r>
            <w:r>
              <w:rPr>
                <w:webHidden/>
              </w:rPr>
            </w:r>
            <w:r>
              <w:rPr>
                <w:webHidden/>
              </w:rPr>
              <w:fldChar w:fldCharType="separate"/>
            </w:r>
            <w:r w:rsidR="000C50AE">
              <w:rPr>
                <w:webHidden/>
              </w:rPr>
              <w:t>16</w:t>
            </w:r>
            <w:r>
              <w:rPr>
                <w:webHidden/>
              </w:rPr>
              <w:fldChar w:fldCharType="end"/>
            </w:r>
          </w:hyperlink>
        </w:p>
        <w:p w14:paraId="5BF6676E" w14:textId="0BEF2F23" w:rsidR="00D86663" w:rsidRDefault="00D86663" w:rsidP="00D86663">
          <w:pPr>
            <w:pStyle w:val="Inhopg2"/>
            <w:framePr w:wrap="around"/>
            <w:rPr>
              <w:rFonts w:asciiTheme="minorHAnsi" w:eastAsiaTheme="minorEastAsia" w:hAnsiTheme="minorHAnsi" w:cstheme="minorBidi"/>
              <w:b w:val="0"/>
              <w:color w:val="auto"/>
              <w:sz w:val="22"/>
              <w:szCs w:val="22"/>
              <w:lang w:eastAsia="nl-NL"/>
            </w:rPr>
          </w:pPr>
          <w:hyperlink w:anchor="_Toc70321325" w:history="1">
            <w:r w:rsidRPr="000C2A2F">
              <w:rPr>
                <w:rStyle w:val="Hyperlink"/>
              </w:rPr>
              <w:t>4.1</w:t>
            </w:r>
            <w:r>
              <w:rPr>
                <w:rFonts w:asciiTheme="minorHAnsi" w:eastAsiaTheme="minorEastAsia" w:hAnsiTheme="minorHAnsi" w:cstheme="minorBidi"/>
                <w:b w:val="0"/>
                <w:color w:val="auto"/>
                <w:sz w:val="22"/>
                <w:szCs w:val="22"/>
                <w:lang w:eastAsia="nl-NL"/>
              </w:rPr>
              <w:tab/>
            </w:r>
            <w:r w:rsidRPr="000C2A2F">
              <w:rPr>
                <w:rStyle w:val="Hyperlink"/>
              </w:rPr>
              <w:t>Een actieplan voor omroeporganisaties</w:t>
            </w:r>
            <w:r>
              <w:rPr>
                <w:webHidden/>
              </w:rPr>
              <w:tab/>
            </w:r>
            <w:r>
              <w:rPr>
                <w:webHidden/>
              </w:rPr>
              <w:fldChar w:fldCharType="begin"/>
            </w:r>
            <w:r>
              <w:rPr>
                <w:webHidden/>
              </w:rPr>
              <w:instrText xml:space="preserve"> PAGEREF _Toc70321325 \h </w:instrText>
            </w:r>
            <w:r>
              <w:rPr>
                <w:webHidden/>
              </w:rPr>
            </w:r>
            <w:r>
              <w:rPr>
                <w:webHidden/>
              </w:rPr>
              <w:fldChar w:fldCharType="separate"/>
            </w:r>
            <w:r w:rsidR="000C50AE">
              <w:rPr>
                <w:webHidden/>
              </w:rPr>
              <w:t>17</w:t>
            </w:r>
            <w:r>
              <w:rPr>
                <w:webHidden/>
              </w:rPr>
              <w:fldChar w:fldCharType="end"/>
            </w:r>
          </w:hyperlink>
        </w:p>
        <w:p w14:paraId="16EADEC6" w14:textId="1E26CFF1" w:rsidR="00D86663" w:rsidRDefault="00D86663" w:rsidP="00D86663">
          <w:pPr>
            <w:pStyle w:val="Inhopg2"/>
            <w:framePr w:wrap="around"/>
            <w:rPr>
              <w:rFonts w:asciiTheme="minorHAnsi" w:eastAsiaTheme="minorEastAsia" w:hAnsiTheme="minorHAnsi" w:cstheme="minorBidi"/>
              <w:b w:val="0"/>
              <w:color w:val="auto"/>
              <w:sz w:val="22"/>
              <w:szCs w:val="22"/>
              <w:lang w:eastAsia="nl-NL"/>
            </w:rPr>
          </w:pPr>
          <w:hyperlink w:anchor="_Toc70321326" w:history="1">
            <w:r w:rsidRPr="000C2A2F">
              <w:rPr>
                <w:rStyle w:val="Hyperlink"/>
              </w:rPr>
              <w:t>4.2</w:t>
            </w:r>
            <w:r>
              <w:rPr>
                <w:rFonts w:asciiTheme="minorHAnsi" w:eastAsiaTheme="minorEastAsia" w:hAnsiTheme="minorHAnsi" w:cstheme="minorBidi"/>
                <w:b w:val="0"/>
                <w:color w:val="auto"/>
                <w:sz w:val="22"/>
                <w:szCs w:val="22"/>
                <w:lang w:eastAsia="nl-NL"/>
              </w:rPr>
              <w:tab/>
            </w:r>
            <w:r w:rsidRPr="000C2A2F">
              <w:rPr>
                <w:rStyle w:val="Hyperlink"/>
              </w:rPr>
              <w:t>Een actieplan voor distributeurs</w:t>
            </w:r>
            <w:r>
              <w:rPr>
                <w:webHidden/>
              </w:rPr>
              <w:tab/>
            </w:r>
            <w:r>
              <w:rPr>
                <w:webHidden/>
              </w:rPr>
              <w:fldChar w:fldCharType="begin"/>
            </w:r>
            <w:r>
              <w:rPr>
                <w:webHidden/>
              </w:rPr>
              <w:instrText xml:space="preserve"> PAGEREF _Toc70321326 \h </w:instrText>
            </w:r>
            <w:r>
              <w:rPr>
                <w:webHidden/>
              </w:rPr>
            </w:r>
            <w:r>
              <w:rPr>
                <w:webHidden/>
              </w:rPr>
              <w:fldChar w:fldCharType="separate"/>
            </w:r>
            <w:r w:rsidR="000C50AE">
              <w:rPr>
                <w:webHidden/>
              </w:rPr>
              <w:t>21</w:t>
            </w:r>
            <w:r>
              <w:rPr>
                <w:webHidden/>
              </w:rPr>
              <w:fldChar w:fldCharType="end"/>
            </w:r>
          </w:hyperlink>
        </w:p>
        <w:p w14:paraId="4B71166A" w14:textId="03D29BE7" w:rsidR="00D86663" w:rsidRDefault="00D86663" w:rsidP="00D86663">
          <w:pPr>
            <w:pStyle w:val="Inhopg2"/>
            <w:framePr w:wrap="around"/>
            <w:rPr>
              <w:rFonts w:asciiTheme="minorHAnsi" w:eastAsiaTheme="minorEastAsia" w:hAnsiTheme="minorHAnsi" w:cstheme="minorBidi"/>
              <w:b w:val="0"/>
              <w:color w:val="auto"/>
              <w:sz w:val="22"/>
              <w:szCs w:val="22"/>
              <w:lang w:eastAsia="nl-NL"/>
            </w:rPr>
          </w:pPr>
          <w:hyperlink w:anchor="_Toc70321327" w:history="1">
            <w:r w:rsidRPr="000C2A2F">
              <w:rPr>
                <w:rStyle w:val="Hyperlink"/>
              </w:rPr>
              <w:t>4.3</w:t>
            </w:r>
            <w:r>
              <w:rPr>
                <w:rFonts w:asciiTheme="minorHAnsi" w:eastAsiaTheme="minorEastAsia" w:hAnsiTheme="minorHAnsi" w:cstheme="minorBidi"/>
                <w:b w:val="0"/>
                <w:color w:val="auto"/>
                <w:sz w:val="22"/>
                <w:szCs w:val="22"/>
                <w:lang w:eastAsia="nl-NL"/>
              </w:rPr>
              <w:tab/>
            </w:r>
            <w:r w:rsidRPr="000C2A2F">
              <w:rPr>
                <w:rStyle w:val="Hyperlink"/>
              </w:rPr>
              <w:t>Andere aandachtspunten in het actieplan</w:t>
            </w:r>
            <w:r>
              <w:rPr>
                <w:webHidden/>
              </w:rPr>
              <w:tab/>
            </w:r>
            <w:r>
              <w:rPr>
                <w:webHidden/>
              </w:rPr>
              <w:fldChar w:fldCharType="begin"/>
            </w:r>
            <w:r>
              <w:rPr>
                <w:webHidden/>
              </w:rPr>
              <w:instrText xml:space="preserve"> PAGEREF _Toc70321327 \h </w:instrText>
            </w:r>
            <w:r>
              <w:rPr>
                <w:webHidden/>
              </w:rPr>
            </w:r>
            <w:r>
              <w:rPr>
                <w:webHidden/>
              </w:rPr>
              <w:fldChar w:fldCharType="separate"/>
            </w:r>
            <w:r w:rsidR="000C50AE">
              <w:rPr>
                <w:webHidden/>
              </w:rPr>
              <w:t>23</w:t>
            </w:r>
            <w:r>
              <w:rPr>
                <w:webHidden/>
              </w:rPr>
              <w:fldChar w:fldCharType="end"/>
            </w:r>
          </w:hyperlink>
        </w:p>
        <w:p w14:paraId="4C75BB18" w14:textId="225F5CE7"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28" w:history="1">
            <w:r w:rsidRPr="000C2A2F">
              <w:rPr>
                <w:rStyle w:val="Hyperlink"/>
              </w:rPr>
              <w:t>5.</w:t>
            </w:r>
            <w:r>
              <w:rPr>
                <w:rFonts w:asciiTheme="minorHAnsi" w:eastAsiaTheme="minorEastAsia" w:hAnsiTheme="minorHAnsi" w:cstheme="minorBidi"/>
                <w:b w:val="0"/>
                <w:bCs w:val="0"/>
                <w:color w:val="auto"/>
                <w:sz w:val="22"/>
                <w:szCs w:val="22"/>
                <w:lang w:eastAsia="nl-NL"/>
              </w:rPr>
              <w:tab/>
            </w:r>
            <w:r w:rsidRPr="000C2A2F">
              <w:rPr>
                <w:rStyle w:val="Hyperlink"/>
              </w:rPr>
              <w:t>Universeel ontwerpen</w:t>
            </w:r>
            <w:r>
              <w:rPr>
                <w:webHidden/>
              </w:rPr>
              <w:tab/>
            </w:r>
            <w:r>
              <w:rPr>
                <w:webHidden/>
              </w:rPr>
              <w:fldChar w:fldCharType="begin"/>
            </w:r>
            <w:r>
              <w:rPr>
                <w:webHidden/>
              </w:rPr>
              <w:instrText xml:space="preserve"> PAGEREF _Toc70321328 \h </w:instrText>
            </w:r>
            <w:r>
              <w:rPr>
                <w:webHidden/>
              </w:rPr>
            </w:r>
            <w:r>
              <w:rPr>
                <w:webHidden/>
              </w:rPr>
              <w:fldChar w:fldCharType="separate"/>
            </w:r>
            <w:r w:rsidR="000C50AE">
              <w:rPr>
                <w:webHidden/>
              </w:rPr>
              <w:t>24</w:t>
            </w:r>
            <w:r>
              <w:rPr>
                <w:webHidden/>
              </w:rPr>
              <w:fldChar w:fldCharType="end"/>
            </w:r>
          </w:hyperlink>
        </w:p>
        <w:p w14:paraId="5B9778B6" w14:textId="09909832"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29" w:history="1">
            <w:r w:rsidRPr="000C2A2F">
              <w:rPr>
                <w:rStyle w:val="Hyperlink"/>
              </w:rPr>
              <w:t>6.</w:t>
            </w:r>
            <w:r>
              <w:rPr>
                <w:rFonts w:asciiTheme="minorHAnsi" w:eastAsiaTheme="minorEastAsia" w:hAnsiTheme="minorHAnsi" w:cstheme="minorBidi"/>
                <w:b w:val="0"/>
                <w:bCs w:val="0"/>
                <w:color w:val="auto"/>
                <w:sz w:val="22"/>
                <w:szCs w:val="22"/>
                <w:lang w:eastAsia="nl-NL"/>
              </w:rPr>
              <w:tab/>
            </w:r>
            <w:r w:rsidRPr="000C2A2F">
              <w:rPr>
                <w:rStyle w:val="Hyperlink"/>
              </w:rPr>
              <w:t>Een toegankelijk meldpunt</w:t>
            </w:r>
            <w:r>
              <w:rPr>
                <w:webHidden/>
              </w:rPr>
              <w:tab/>
            </w:r>
            <w:r>
              <w:rPr>
                <w:webHidden/>
              </w:rPr>
              <w:fldChar w:fldCharType="begin"/>
            </w:r>
            <w:r>
              <w:rPr>
                <w:webHidden/>
              </w:rPr>
              <w:instrText xml:space="preserve"> PAGEREF _Toc70321329 \h </w:instrText>
            </w:r>
            <w:r>
              <w:rPr>
                <w:webHidden/>
              </w:rPr>
            </w:r>
            <w:r>
              <w:rPr>
                <w:webHidden/>
              </w:rPr>
              <w:fldChar w:fldCharType="separate"/>
            </w:r>
            <w:r w:rsidR="000C50AE">
              <w:rPr>
                <w:webHidden/>
              </w:rPr>
              <w:t>24</w:t>
            </w:r>
            <w:r>
              <w:rPr>
                <w:webHidden/>
              </w:rPr>
              <w:fldChar w:fldCharType="end"/>
            </w:r>
          </w:hyperlink>
        </w:p>
        <w:p w14:paraId="5CFEB4A8" w14:textId="19BA5EB0"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30" w:history="1">
            <w:r w:rsidRPr="000C2A2F">
              <w:rPr>
                <w:rStyle w:val="Hyperlink"/>
              </w:rPr>
              <w:t>7.</w:t>
            </w:r>
            <w:r>
              <w:rPr>
                <w:rFonts w:asciiTheme="minorHAnsi" w:eastAsiaTheme="minorEastAsia" w:hAnsiTheme="minorHAnsi" w:cstheme="minorBidi"/>
                <w:b w:val="0"/>
                <w:bCs w:val="0"/>
                <w:color w:val="auto"/>
                <w:sz w:val="22"/>
                <w:szCs w:val="22"/>
                <w:lang w:eastAsia="nl-NL"/>
              </w:rPr>
              <w:tab/>
            </w:r>
            <w:r w:rsidRPr="000C2A2F">
              <w:rPr>
                <w:rStyle w:val="Hyperlink"/>
              </w:rPr>
              <w:t>Monitoring en rapportering</w:t>
            </w:r>
            <w:r>
              <w:rPr>
                <w:webHidden/>
              </w:rPr>
              <w:tab/>
            </w:r>
            <w:r>
              <w:rPr>
                <w:webHidden/>
              </w:rPr>
              <w:fldChar w:fldCharType="begin"/>
            </w:r>
            <w:r>
              <w:rPr>
                <w:webHidden/>
              </w:rPr>
              <w:instrText xml:space="preserve"> PAGEREF _Toc70321330 \h </w:instrText>
            </w:r>
            <w:r>
              <w:rPr>
                <w:webHidden/>
              </w:rPr>
            </w:r>
            <w:r>
              <w:rPr>
                <w:webHidden/>
              </w:rPr>
              <w:fldChar w:fldCharType="separate"/>
            </w:r>
            <w:r w:rsidR="000C50AE">
              <w:rPr>
                <w:webHidden/>
              </w:rPr>
              <w:t>26</w:t>
            </w:r>
            <w:r>
              <w:rPr>
                <w:webHidden/>
              </w:rPr>
              <w:fldChar w:fldCharType="end"/>
            </w:r>
          </w:hyperlink>
        </w:p>
        <w:p w14:paraId="3265895E" w14:textId="31A0EBC4"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31" w:history="1">
            <w:r w:rsidRPr="000C2A2F">
              <w:rPr>
                <w:rStyle w:val="Hyperlink"/>
              </w:rPr>
              <w:t>8.</w:t>
            </w:r>
            <w:r>
              <w:rPr>
                <w:rFonts w:asciiTheme="minorHAnsi" w:eastAsiaTheme="minorEastAsia" w:hAnsiTheme="minorHAnsi" w:cstheme="minorBidi"/>
                <w:b w:val="0"/>
                <w:bCs w:val="0"/>
                <w:color w:val="auto"/>
                <w:sz w:val="22"/>
                <w:szCs w:val="22"/>
                <w:lang w:eastAsia="nl-NL"/>
              </w:rPr>
              <w:tab/>
            </w:r>
            <w:r w:rsidRPr="000C2A2F">
              <w:rPr>
                <w:rStyle w:val="Hyperlink"/>
              </w:rPr>
              <w:t>Controle en maatregelen</w:t>
            </w:r>
            <w:r>
              <w:rPr>
                <w:webHidden/>
              </w:rPr>
              <w:tab/>
            </w:r>
            <w:r>
              <w:rPr>
                <w:webHidden/>
              </w:rPr>
              <w:fldChar w:fldCharType="begin"/>
            </w:r>
            <w:r>
              <w:rPr>
                <w:webHidden/>
              </w:rPr>
              <w:instrText xml:space="preserve"> PAGEREF _Toc70321331 \h </w:instrText>
            </w:r>
            <w:r>
              <w:rPr>
                <w:webHidden/>
              </w:rPr>
            </w:r>
            <w:r>
              <w:rPr>
                <w:webHidden/>
              </w:rPr>
              <w:fldChar w:fldCharType="separate"/>
            </w:r>
            <w:r w:rsidR="000C50AE">
              <w:rPr>
                <w:webHidden/>
              </w:rPr>
              <w:t>27</w:t>
            </w:r>
            <w:r>
              <w:rPr>
                <w:webHidden/>
              </w:rPr>
              <w:fldChar w:fldCharType="end"/>
            </w:r>
          </w:hyperlink>
        </w:p>
        <w:p w14:paraId="7C53AA0B" w14:textId="587BE69D"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32" w:history="1">
            <w:r w:rsidRPr="000C2A2F">
              <w:rPr>
                <w:rStyle w:val="Hyperlink"/>
              </w:rPr>
              <w:t>9.</w:t>
            </w:r>
            <w:r>
              <w:rPr>
                <w:rFonts w:asciiTheme="minorHAnsi" w:eastAsiaTheme="minorEastAsia" w:hAnsiTheme="minorHAnsi" w:cstheme="minorBidi"/>
                <w:b w:val="0"/>
                <w:bCs w:val="0"/>
                <w:color w:val="auto"/>
                <w:sz w:val="22"/>
                <w:szCs w:val="22"/>
                <w:lang w:eastAsia="nl-NL"/>
              </w:rPr>
              <w:tab/>
            </w:r>
            <w:r w:rsidRPr="000C2A2F">
              <w:rPr>
                <w:rStyle w:val="Hyperlink"/>
              </w:rPr>
              <w:t>Nieuw beleid op basis van monitoring</w:t>
            </w:r>
            <w:r>
              <w:rPr>
                <w:webHidden/>
              </w:rPr>
              <w:tab/>
            </w:r>
            <w:r>
              <w:rPr>
                <w:webHidden/>
              </w:rPr>
              <w:fldChar w:fldCharType="begin"/>
            </w:r>
            <w:r>
              <w:rPr>
                <w:webHidden/>
              </w:rPr>
              <w:instrText xml:space="preserve"> PAGEREF _Toc70321332 \h </w:instrText>
            </w:r>
            <w:r>
              <w:rPr>
                <w:webHidden/>
              </w:rPr>
            </w:r>
            <w:r>
              <w:rPr>
                <w:webHidden/>
              </w:rPr>
              <w:fldChar w:fldCharType="separate"/>
            </w:r>
            <w:r w:rsidR="000C50AE">
              <w:rPr>
                <w:webHidden/>
              </w:rPr>
              <w:t>28</w:t>
            </w:r>
            <w:r>
              <w:rPr>
                <w:webHidden/>
              </w:rPr>
              <w:fldChar w:fldCharType="end"/>
            </w:r>
          </w:hyperlink>
        </w:p>
        <w:p w14:paraId="30AF7277" w14:textId="6C6CBA02"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33" w:history="1">
            <w:r w:rsidRPr="000C2A2F">
              <w:rPr>
                <w:rStyle w:val="Hyperlink"/>
              </w:rPr>
              <w:t>10.</w:t>
            </w:r>
            <w:r>
              <w:rPr>
                <w:rFonts w:asciiTheme="minorHAnsi" w:eastAsiaTheme="minorEastAsia" w:hAnsiTheme="minorHAnsi" w:cstheme="minorBidi"/>
                <w:b w:val="0"/>
                <w:bCs w:val="0"/>
                <w:color w:val="auto"/>
                <w:sz w:val="22"/>
                <w:szCs w:val="22"/>
                <w:lang w:eastAsia="nl-NL"/>
              </w:rPr>
              <w:tab/>
            </w:r>
            <w:r w:rsidRPr="000C2A2F">
              <w:rPr>
                <w:rStyle w:val="Hyperlink"/>
              </w:rPr>
              <w:t>Toegankelijke crisiscommunicatie</w:t>
            </w:r>
            <w:r>
              <w:rPr>
                <w:webHidden/>
              </w:rPr>
              <w:tab/>
            </w:r>
            <w:r>
              <w:rPr>
                <w:webHidden/>
              </w:rPr>
              <w:fldChar w:fldCharType="begin"/>
            </w:r>
            <w:r>
              <w:rPr>
                <w:webHidden/>
              </w:rPr>
              <w:instrText xml:space="preserve"> PAGEREF _Toc70321333 \h </w:instrText>
            </w:r>
            <w:r>
              <w:rPr>
                <w:webHidden/>
              </w:rPr>
            </w:r>
            <w:r>
              <w:rPr>
                <w:webHidden/>
              </w:rPr>
              <w:fldChar w:fldCharType="separate"/>
            </w:r>
            <w:r w:rsidR="000C50AE">
              <w:rPr>
                <w:webHidden/>
              </w:rPr>
              <w:t>29</w:t>
            </w:r>
            <w:r>
              <w:rPr>
                <w:webHidden/>
              </w:rPr>
              <w:fldChar w:fldCharType="end"/>
            </w:r>
          </w:hyperlink>
        </w:p>
        <w:p w14:paraId="55C70C7B" w14:textId="106E16B8"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34" w:history="1">
            <w:r w:rsidRPr="000C2A2F">
              <w:rPr>
                <w:rStyle w:val="Hyperlink"/>
              </w:rPr>
              <w:t>11.</w:t>
            </w:r>
            <w:r>
              <w:rPr>
                <w:rFonts w:asciiTheme="minorHAnsi" w:eastAsiaTheme="minorEastAsia" w:hAnsiTheme="minorHAnsi" w:cstheme="minorBidi"/>
                <w:b w:val="0"/>
                <w:bCs w:val="0"/>
                <w:color w:val="auto"/>
                <w:sz w:val="22"/>
                <w:szCs w:val="22"/>
                <w:lang w:eastAsia="nl-NL"/>
              </w:rPr>
              <w:tab/>
            </w:r>
            <w:r w:rsidRPr="000C2A2F">
              <w:rPr>
                <w:rStyle w:val="Hyperlink"/>
              </w:rPr>
              <w:t>Innovatie en onderzoek</w:t>
            </w:r>
            <w:r>
              <w:rPr>
                <w:webHidden/>
              </w:rPr>
              <w:tab/>
            </w:r>
            <w:r>
              <w:rPr>
                <w:webHidden/>
              </w:rPr>
              <w:fldChar w:fldCharType="begin"/>
            </w:r>
            <w:r>
              <w:rPr>
                <w:webHidden/>
              </w:rPr>
              <w:instrText xml:space="preserve"> PAGEREF _Toc70321334 \h </w:instrText>
            </w:r>
            <w:r>
              <w:rPr>
                <w:webHidden/>
              </w:rPr>
            </w:r>
            <w:r>
              <w:rPr>
                <w:webHidden/>
              </w:rPr>
              <w:fldChar w:fldCharType="separate"/>
            </w:r>
            <w:r w:rsidR="000C50AE">
              <w:rPr>
                <w:webHidden/>
              </w:rPr>
              <w:t>30</w:t>
            </w:r>
            <w:r>
              <w:rPr>
                <w:webHidden/>
              </w:rPr>
              <w:fldChar w:fldCharType="end"/>
            </w:r>
          </w:hyperlink>
        </w:p>
        <w:p w14:paraId="5036AEF0" w14:textId="088CBDD2" w:rsidR="00D86663" w:rsidRDefault="00D86663" w:rsidP="00D86663">
          <w:pPr>
            <w:pStyle w:val="Inhopg1"/>
            <w:framePr w:wrap="around"/>
            <w:rPr>
              <w:rFonts w:asciiTheme="minorHAnsi" w:eastAsiaTheme="minorEastAsia" w:hAnsiTheme="minorHAnsi" w:cstheme="minorBidi"/>
              <w:b w:val="0"/>
              <w:bCs w:val="0"/>
              <w:color w:val="auto"/>
              <w:sz w:val="22"/>
              <w:szCs w:val="22"/>
              <w:lang w:eastAsia="nl-NL"/>
            </w:rPr>
          </w:pPr>
          <w:hyperlink w:anchor="_Toc70321335" w:history="1">
            <w:r w:rsidRPr="000C2A2F">
              <w:rPr>
                <w:rStyle w:val="Hyperlink"/>
              </w:rPr>
              <w:t>Bijlage 1: begrippen</w:t>
            </w:r>
            <w:r>
              <w:rPr>
                <w:webHidden/>
              </w:rPr>
              <w:tab/>
            </w:r>
            <w:r>
              <w:rPr>
                <w:webHidden/>
              </w:rPr>
              <w:fldChar w:fldCharType="begin"/>
            </w:r>
            <w:r>
              <w:rPr>
                <w:webHidden/>
              </w:rPr>
              <w:instrText xml:space="preserve"> PAGEREF _Toc70321335 \h </w:instrText>
            </w:r>
            <w:r>
              <w:rPr>
                <w:webHidden/>
              </w:rPr>
            </w:r>
            <w:r>
              <w:rPr>
                <w:webHidden/>
              </w:rPr>
              <w:fldChar w:fldCharType="separate"/>
            </w:r>
            <w:r w:rsidR="000C50AE">
              <w:rPr>
                <w:webHidden/>
              </w:rPr>
              <w:t>31</w:t>
            </w:r>
            <w:r>
              <w:rPr>
                <w:webHidden/>
              </w:rPr>
              <w:fldChar w:fldCharType="end"/>
            </w:r>
          </w:hyperlink>
        </w:p>
        <w:p w14:paraId="3FA30875" w14:textId="5CE20860" w:rsidR="0085154C" w:rsidRDefault="0085154C">
          <w:r>
            <w:rPr>
              <w:b/>
              <w:noProof/>
              <w:sz w:val="28"/>
            </w:rPr>
            <w:fldChar w:fldCharType="end"/>
          </w:r>
        </w:p>
      </w:sdtContent>
    </w:sdt>
    <w:p w14:paraId="0FC28A74" w14:textId="77777777" w:rsidR="00C12EFC" w:rsidRPr="00F066D9" w:rsidRDefault="009B7255" w:rsidP="006A4B41">
      <w:pPr>
        <w:pStyle w:val="Kop1"/>
        <w:numPr>
          <w:ilvl w:val="0"/>
          <w:numId w:val="0"/>
        </w:numPr>
        <w:rPr>
          <w:b w:val="0"/>
          <w:noProof/>
        </w:rPr>
      </w:pPr>
      <w:r>
        <w:rPr>
          <w:b w:val="0"/>
        </w:rPr>
        <w:br w:type="page"/>
      </w:r>
      <w:bookmarkEnd w:id="1"/>
      <w:bookmarkEnd w:id="0"/>
    </w:p>
    <w:p w14:paraId="35463EA9" w14:textId="0D3E4483" w:rsidR="00A9318B" w:rsidRDefault="00D1427C" w:rsidP="006A4B41">
      <w:pPr>
        <w:pStyle w:val="Kop1"/>
      </w:pPr>
      <w:bookmarkStart w:id="2" w:name="_Toc70321316"/>
      <w:r>
        <w:lastRenderedPageBreak/>
        <w:t>Samenvatting</w:t>
      </w:r>
      <w:bookmarkEnd w:id="2"/>
    </w:p>
    <w:p w14:paraId="1094EB93" w14:textId="532245AF" w:rsidR="00ED32A9" w:rsidRPr="00ED32A9" w:rsidRDefault="00203EBB" w:rsidP="00ED32A9">
      <w:r>
        <w:t xml:space="preserve">Nieuwe </w:t>
      </w:r>
      <w:r w:rsidR="00ED32A9">
        <w:t>Europese richtlijnen</w:t>
      </w:r>
      <w:r>
        <w:t xml:space="preserve"> </w:t>
      </w:r>
      <w:r w:rsidR="00B27C51">
        <w:t xml:space="preserve">hebben </w:t>
      </w:r>
      <w:r>
        <w:t xml:space="preserve">een impact op </w:t>
      </w:r>
      <w:r w:rsidR="00ED32A9">
        <w:t xml:space="preserve">de toegankelijkheid van media. De </w:t>
      </w:r>
      <w:r w:rsidR="00ED32A9" w:rsidRPr="00ED32A9">
        <w:rPr>
          <w:b/>
          <w:bCs w:val="0"/>
        </w:rPr>
        <w:t>richtlijn audiovisuele mediadiensten</w:t>
      </w:r>
      <w:r w:rsidR="00ED32A9">
        <w:rPr>
          <w:b/>
          <w:bCs w:val="0"/>
        </w:rPr>
        <w:t xml:space="preserve"> (AVMSD2018)</w:t>
      </w:r>
      <w:r w:rsidR="00ED32A9">
        <w:t xml:space="preserve"> </w:t>
      </w:r>
      <w:r w:rsidR="00F067AA">
        <w:t xml:space="preserve">verplicht </w:t>
      </w:r>
      <w:r w:rsidR="00B27C51">
        <w:t>lidstaten</w:t>
      </w:r>
      <w:r>
        <w:t xml:space="preserve"> </w:t>
      </w:r>
      <w:r w:rsidR="00ED32A9">
        <w:t xml:space="preserve">om ervoor te zorgen dat omroeporganisaties blijvend werken aan toegankelijke </w:t>
      </w:r>
      <w:r w:rsidR="0001301F">
        <w:t>uitzendingen</w:t>
      </w:r>
      <w:r w:rsidR="00ED32A9">
        <w:t xml:space="preserve">. De </w:t>
      </w:r>
      <w:r w:rsidR="00ED32A9" w:rsidRPr="00ED32A9">
        <w:rPr>
          <w:b/>
          <w:bCs w:val="0"/>
        </w:rPr>
        <w:t>Europese toegankelijkheidsrichtlijn (EAA)</w:t>
      </w:r>
      <w:r w:rsidR="00ED32A9" w:rsidRPr="60011714">
        <w:rPr>
          <w:rFonts w:eastAsia="Verdana" w:cs="Verdana"/>
          <w:b/>
        </w:rPr>
        <w:t xml:space="preserve"> </w:t>
      </w:r>
      <w:r w:rsidR="00ED32A9" w:rsidRPr="00B810DA">
        <w:rPr>
          <w:rFonts w:eastAsia="Verdana" w:cs="Verdana"/>
          <w:bCs w:val="0"/>
        </w:rPr>
        <w:t xml:space="preserve">legt een </w:t>
      </w:r>
      <w:r w:rsidR="00B27C51" w:rsidRPr="00B810DA">
        <w:rPr>
          <w:rFonts w:eastAsia="Verdana" w:cs="Verdana"/>
          <w:bCs w:val="0"/>
        </w:rPr>
        <w:t>minima</w:t>
      </w:r>
      <w:r w:rsidR="00B27C51">
        <w:rPr>
          <w:rFonts w:eastAsia="Verdana" w:cs="Verdana"/>
          <w:bCs w:val="0"/>
        </w:rPr>
        <w:t>al te behalen</w:t>
      </w:r>
      <w:r w:rsidR="00B27C51" w:rsidRPr="00B810DA">
        <w:rPr>
          <w:rFonts w:eastAsia="Verdana" w:cs="Verdana"/>
          <w:bCs w:val="0"/>
        </w:rPr>
        <w:t xml:space="preserve"> </w:t>
      </w:r>
      <w:r w:rsidR="00B27C51">
        <w:rPr>
          <w:rFonts w:eastAsia="Verdana" w:cs="Verdana"/>
          <w:bCs w:val="0"/>
        </w:rPr>
        <w:t>toegankelijkheids</w:t>
      </w:r>
      <w:r w:rsidR="00ED32A9" w:rsidRPr="00B810DA">
        <w:rPr>
          <w:rFonts w:eastAsia="Verdana" w:cs="Verdana"/>
          <w:bCs w:val="0"/>
        </w:rPr>
        <w:t xml:space="preserve">standaard vast voor een aantal producten en diensten. </w:t>
      </w:r>
      <w:r w:rsidR="00B27C51">
        <w:rPr>
          <w:rFonts w:eastAsia="Verdana" w:cs="Verdana"/>
          <w:bCs w:val="0"/>
        </w:rPr>
        <w:t>Het</w:t>
      </w:r>
      <w:r w:rsidR="00B27C51" w:rsidRPr="00B810DA">
        <w:rPr>
          <w:rFonts w:eastAsia="Verdana" w:cs="Verdana"/>
          <w:bCs w:val="0"/>
        </w:rPr>
        <w:t xml:space="preserve"> </w:t>
      </w:r>
      <w:r w:rsidR="00ED32A9" w:rsidRPr="00B810DA">
        <w:rPr>
          <w:rFonts w:eastAsia="Verdana" w:cs="Verdana"/>
          <w:bCs w:val="0"/>
        </w:rPr>
        <w:t xml:space="preserve">gaat over de toegankelijkheid van toestellen (zoals de </w:t>
      </w:r>
      <w:proofErr w:type="spellStart"/>
      <w:r w:rsidR="00ED32A9" w:rsidRPr="00B810DA">
        <w:rPr>
          <w:rFonts w:eastAsia="Verdana" w:cs="Verdana"/>
          <w:bCs w:val="0"/>
        </w:rPr>
        <w:t>settopbox</w:t>
      </w:r>
      <w:proofErr w:type="spellEnd"/>
      <w:r w:rsidR="00ED32A9" w:rsidRPr="00B810DA">
        <w:rPr>
          <w:rFonts w:eastAsia="Verdana" w:cs="Verdana"/>
          <w:bCs w:val="0"/>
        </w:rPr>
        <w:t xml:space="preserve"> van </w:t>
      </w:r>
      <w:r w:rsidR="00780F54">
        <w:rPr>
          <w:rFonts w:eastAsia="Verdana" w:cs="Verdana"/>
          <w:bCs w:val="0"/>
        </w:rPr>
        <w:t>tv</w:t>
      </w:r>
      <w:r w:rsidR="00B27C51">
        <w:rPr>
          <w:rFonts w:eastAsia="Verdana" w:cs="Verdana"/>
          <w:bCs w:val="0"/>
        </w:rPr>
        <w:t>-</w:t>
      </w:r>
      <w:r w:rsidR="00ED32A9" w:rsidRPr="00B810DA">
        <w:rPr>
          <w:rFonts w:eastAsia="Verdana" w:cs="Verdana"/>
          <w:bCs w:val="0"/>
        </w:rPr>
        <w:t xml:space="preserve">providers), downloadbare apps of de elektronische programmagids. </w:t>
      </w:r>
      <w:r w:rsidR="00B27C51">
        <w:rPr>
          <w:rFonts w:eastAsia="Verdana" w:cs="Verdana"/>
          <w:bCs w:val="0"/>
        </w:rPr>
        <w:t>Europese lidstaten moeten</w:t>
      </w:r>
      <w:r w:rsidR="00ED32A9" w:rsidRPr="00B810DA">
        <w:rPr>
          <w:rFonts w:eastAsia="Verdana" w:cs="Verdana"/>
          <w:bCs w:val="0"/>
        </w:rPr>
        <w:t xml:space="preserve"> deze richtlijn tegen </w:t>
      </w:r>
      <w:r w:rsidR="0001301F">
        <w:rPr>
          <w:rFonts w:eastAsia="Verdana" w:cs="Verdana"/>
          <w:bCs w:val="0"/>
        </w:rPr>
        <w:t xml:space="preserve">juni </w:t>
      </w:r>
      <w:r w:rsidR="00ED32A9" w:rsidRPr="00B810DA">
        <w:rPr>
          <w:rFonts w:eastAsia="Verdana" w:cs="Verdana"/>
          <w:bCs w:val="0"/>
        </w:rPr>
        <w:t xml:space="preserve">2022 omzetten </w:t>
      </w:r>
      <w:r w:rsidR="00B27C51">
        <w:rPr>
          <w:rFonts w:eastAsia="Verdana" w:cs="Verdana"/>
          <w:bCs w:val="0"/>
        </w:rPr>
        <w:t>in</w:t>
      </w:r>
      <w:r w:rsidR="00B27C51" w:rsidRPr="00B810DA">
        <w:rPr>
          <w:rFonts w:eastAsia="Verdana" w:cs="Verdana"/>
          <w:bCs w:val="0"/>
        </w:rPr>
        <w:t xml:space="preserve"> </w:t>
      </w:r>
      <w:r w:rsidR="00ED32A9" w:rsidRPr="00B810DA">
        <w:rPr>
          <w:rFonts w:eastAsia="Verdana" w:cs="Verdana"/>
          <w:bCs w:val="0"/>
        </w:rPr>
        <w:t>nationale wetgeving.</w:t>
      </w:r>
    </w:p>
    <w:p w14:paraId="7B85C29C" w14:textId="657FCCA0" w:rsidR="00013BA4" w:rsidRDefault="00ED32A9" w:rsidP="0001301F">
      <w:pPr>
        <w:spacing w:after="160" w:line="276" w:lineRule="auto"/>
        <w:rPr>
          <w:rFonts w:eastAsia="Verdana" w:cs="Verdana"/>
          <w:bCs w:val="0"/>
        </w:rPr>
      </w:pPr>
      <w:r w:rsidRPr="00ED32A9">
        <w:rPr>
          <w:rFonts w:eastAsia="Verdana" w:cs="Verdana"/>
          <w:bCs w:val="0"/>
        </w:rPr>
        <w:t xml:space="preserve">Deze twee Europese beleidsinitiatieven vullen elkaar aan. De AVMSD </w:t>
      </w:r>
      <w:r w:rsidR="00203EBB">
        <w:rPr>
          <w:rFonts w:eastAsia="Verdana" w:cs="Verdana"/>
          <w:bCs w:val="0"/>
        </w:rPr>
        <w:t>legt op dat de toegankelijkheid van het aanbod moet</w:t>
      </w:r>
      <w:r w:rsidR="00205ABF">
        <w:rPr>
          <w:rFonts w:eastAsia="Verdana" w:cs="Verdana"/>
          <w:bCs w:val="0"/>
        </w:rPr>
        <w:t xml:space="preserve"> verbeteren</w:t>
      </w:r>
      <w:r w:rsidRPr="00ED32A9">
        <w:rPr>
          <w:rFonts w:eastAsia="Verdana" w:cs="Verdana"/>
          <w:bCs w:val="0"/>
        </w:rPr>
        <w:t>. Gebruikers moeten deze inhoud (inclusief de toegankelijkheidsopties) op een goede manier kunnen ontvangen. Hier moet de toepassing van de toegankelijkheidsrichtlijn voor zorgen.</w:t>
      </w:r>
      <w:r w:rsidR="00D52833">
        <w:rPr>
          <w:rFonts w:eastAsia="Verdana" w:cs="Verdana"/>
          <w:bCs w:val="0"/>
        </w:rPr>
        <w:t xml:space="preserve"> Ondertussen werden de richtlijven van de AVMSD omgezet naar nationale wetgeving. NOOZO wijst op enkele gemiste kansen hierbij</w:t>
      </w:r>
      <w:r w:rsidR="00013BA4">
        <w:rPr>
          <w:rFonts w:eastAsia="Verdana" w:cs="Verdana"/>
          <w:bCs w:val="0"/>
        </w:rPr>
        <w:t xml:space="preserve">: </w:t>
      </w:r>
    </w:p>
    <w:p w14:paraId="0B456AB2" w14:textId="36DC878C" w:rsidR="00013BA4" w:rsidRDefault="00D52833" w:rsidP="00013BA4">
      <w:pPr>
        <w:pStyle w:val="Opsommingniv1"/>
      </w:pPr>
      <w:r w:rsidRPr="00013BA4">
        <w:t xml:space="preserve">Er is nood aan </w:t>
      </w:r>
      <w:r w:rsidRPr="00013BA4">
        <w:rPr>
          <w:b/>
          <w:bCs w:val="0"/>
        </w:rPr>
        <w:t>een nieuw plan</w:t>
      </w:r>
      <w:r w:rsidRPr="00013BA4">
        <w:t xml:space="preserve"> om de toegankelijkheid van audiovisuele media blijvend te verbeteren. Het bestaande plan zorgde destijds voor vooruitgang, maar heeft nu zijn limieten bereikt. </w:t>
      </w:r>
    </w:p>
    <w:p w14:paraId="4548CFAA" w14:textId="0103C034" w:rsidR="00013BA4" w:rsidRPr="00013BA4" w:rsidRDefault="00013BA4" w:rsidP="00013BA4">
      <w:pPr>
        <w:pStyle w:val="Opsommingniv1"/>
      </w:pPr>
      <w:r>
        <w:t xml:space="preserve">Er moet een </w:t>
      </w:r>
      <w:r w:rsidRPr="00013BA4">
        <w:rPr>
          <w:b/>
          <w:bCs w:val="0"/>
        </w:rPr>
        <w:t>procedure</w:t>
      </w:r>
      <w:r>
        <w:t xml:space="preserve"> worden vastgelegd om toegankelijke crisiscommunicatie te garanderen. </w:t>
      </w:r>
    </w:p>
    <w:p w14:paraId="27B51781" w14:textId="1CBABD25" w:rsidR="00D86663" w:rsidRDefault="00D52833" w:rsidP="0001301F">
      <w:pPr>
        <w:spacing w:after="160" w:line="276" w:lineRule="auto"/>
        <w:rPr>
          <w:rFonts w:eastAsia="Verdana" w:cs="Verdana"/>
          <w:bCs w:val="0"/>
        </w:rPr>
      </w:pPr>
      <w:r>
        <w:rPr>
          <w:rFonts w:eastAsia="Verdana" w:cs="Verdana"/>
          <w:bCs w:val="0"/>
        </w:rPr>
        <w:t xml:space="preserve">Een goed toegankelijkheidsbeleid </w:t>
      </w:r>
      <w:r w:rsidR="00013BA4">
        <w:rPr>
          <w:rFonts w:eastAsia="Verdana" w:cs="Verdana"/>
          <w:bCs w:val="0"/>
        </w:rPr>
        <w:t>is het resultaat van</w:t>
      </w:r>
      <w:r>
        <w:rPr>
          <w:rFonts w:eastAsia="Verdana" w:cs="Verdana"/>
          <w:bCs w:val="0"/>
        </w:rPr>
        <w:t xml:space="preserve"> een </w:t>
      </w:r>
      <w:r w:rsidRPr="00013BA4">
        <w:rPr>
          <w:rFonts w:eastAsia="Verdana" w:cs="Verdana"/>
          <w:b/>
        </w:rPr>
        <w:t>samenwerking met ervaringsdeskundigen en experts</w:t>
      </w:r>
      <w:r>
        <w:rPr>
          <w:rFonts w:eastAsia="Verdana" w:cs="Verdana"/>
          <w:bCs w:val="0"/>
        </w:rPr>
        <w:t xml:space="preserve">. </w:t>
      </w:r>
      <w:r w:rsidR="00013BA4">
        <w:rPr>
          <w:rFonts w:eastAsia="Verdana" w:cs="Verdana"/>
          <w:bCs w:val="0"/>
        </w:rPr>
        <w:t xml:space="preserve">Er is nood aan een onderzoek om alle knelpunten rond mediatoegankelijkheid in kaart te brengen. </w:t>
      </w:r>
      <w:r w:rsidR="00D86663">
        <w:rPr>
          <w:rFonts w:eastAsia="Verdana" w:cs="Verdana"/>
          <w:bCs w:val="0"/>
        </w:rPr>
        <w:t xml:space="preserve">In de verdere uitrol van het beleid blijven ervaringsdeskundigen betrokken. Ze zijn betrokken partij in de testfase van nieuwe ontwerpen en monitoren mee het beleid. </w:t>
      </w:r>
    </w:p>
    <w:p w14:paraId="0B0855C5" w14:textId="5D413413" w:rsidR="00D52833" w:rsidRDefault="00D86663" w:rsidP="00D86663">
      <w:pPr>
        <w:spacing w:after="160" w:line="259" w:lineRule="auto"/>
        <w:rPr>
          <w:rFonts w:eastAsia="Verdana" w:cs="Verdana"/>
          <w:bCs w:val="0"/>
        </w:rPr>
      </w:pPr>
      <w:r>
        <w:rPr>
          <w:rFonts w:eastAsia="Verdana" w:cs="Verdana"/>
          <w:bCs w:val="0"/>
        </w:rPr>
        <w:br w:type="page"/>
      </w:r>
    </w:p>
    <w:p w14:paraId="28D704F2" w14:textId="64D83798" w:rsidR="00ED32A9" w:rsidRPr="0001301F" w:rsidRDefault="0001301F" w:rsidP="0001301F">
      <w:pPr>
        <w:spacing w:after="160" w:line="276" w:lineRule="auto"/>
        <w:rPr>
          <w:rFonts w:eastAsia="Verdana" w:cs="Verdana"/>
          <w:bCs w:val="0"/>
        </w:rPr>
      </w:pPr>
      <w:r>
        <w:rPr>
          <w:rFonts w:eastAsia="Verdana" w:cs="Verdana"/>
          <w:bCs w:val="0"/>
        </w:rPr>
        <w:lastRenderedPageBreak/>
        <w:t>Dit</w:t>
      </w:r>
      <w:r w:rsidR="00F067AA">
        <w:rPr>
          <w:rFonts w:eastAsia="Verdana" w:cs="Verdana"/>
          <w:bCs w:val="0"/>
        </w:rPr>
        <w:t xml:space="preserve"> zijn</w:t>
      </w:r>
      <w:r>
        <w:rPr>
          <w:rFonts w:eastAsia="Verdana" w:cs="Verdana"/>
          <w:bCs w:val="0"/>
        </w:rPr>
        <w:t xml:space="preserve"> onze aanbevelingen over mediatoegankelijkheid:</w:t>
      </w:r>
    </w:p>
    <w:p w14:paraId="2207C58E" w14:textId="55D9A712" w:rsidR="00073AB5" w:rsidRPr="008D2648" w:rsidRDefault="00073AB5" w:rsidP="00205ABF">
      <w:pPr>
        <w:pStyle w:val="Opsommingaanbeveling"/>
        <w:rPr>
          <w:rStyle w:val="Zwaar"/>
          <w:b w:val="0"/>
          <w:bCs/>
          <w:color w:val="auto"/>
        </w:rPr>
      </w:pPr>
      <w:r w:rsidRPr="008D2648">
        <w:rPr>
          <w:rStyle w:val="Zwaar"/>
          <w:color w:val="auto"/>
        </w:rPr>
        <w:t>Wees ambitieus</w:t>
      </w:r>
      <w:r w:rsidRPr="008D2648">
        <w:rPr>
          <w:rStyle w:val="Zwaar"/>
          <w:b w:val="0"/>
          <w:bCs/>
          <w:color w:val="auto"/>
        </w:rPr>
        <w:t xml:space="preserve"> </w:t>
      </w:r>
      <w:r w:rsidRPr="00D52833">
        <w:rPr>
          <w:rStyle w:val="Zwaar"/>
          <w:color w:val="auto"/>
        </w:rPr>
        <w:t>bij de omzetting van Europese toegankelijkheidsrichtlijnen</w:t>
      </w:r>
      <w:r w:rsidRPr="008D2648">
        <w:rPr>
          <w:rStyle w:val="Zwaar"/>
          <w:b w:val="0"/>
          <w:bCs/>
          <w:color w:val="auto"/>
        </w:rPr>
        <w:t xml:space="preserve"> en hou rekening met het VN-verdrag.</w:t>
      </w:r>
      <w:r w:rsidR="008D2648" w:rsidRPr="008D2648">
        <w:rPr>
          <w:rStyle w:val="Zwaar"/>
          <w:b w:val="0"/>
          <w:bCs/>
          <w:color w:val="auto"/>
        </w:rPr>
        <w:t xml:space="preserve"> Leg de lat hoger dan de minimale verplichtingen van de Europese richtlijnen. Voorzie ondersteuning voor dienstaanbieders die meer doen dan verwacht.</w:t>
      </w:r>
    </w:p>
    <w:p w14:paraId="06C42F62" w14:textId="19EB4A1D" w:rsidR="00073AB5" w:rsidRPr="008D2648" w:rsidRDefault="00073AB5" w:rsidP="00205ABF">
      <w:pPr>
        <w:pStyle w:val="Opsommingaanbeveling"/>
        <w:rPr>
          <w:rStyle w:val="Zwaar"/>
          <w:b w:val="0"/>
          <w:bCs/>
          <w:color w:val="auto"/>
        </w:rPr>
      </w:pPr>
      <w:r w:rsidRPr="008D2648">
        <w:rPr>
          <w:rStyle w:val="Zwaar"/>
          <w:b w:val="0"/>
          <w:bCs/>
          <w:color w:val="auto"/>
        </w:rPr>
        <w:t xml:space="preserve">Om de toegankelijkheid van media te verbeteren is </w:t>
      </w:r>
      <w:r w:rsidRPr="008D2648">
        <w:rPr>
          <w:rStyle w:val="Zwaar"/>
          <w:color w:val="auto"/>
        </w:rPr>
        <w:t>er nood aan een stappenpla</w:t>
      </w:r>
      <w:r w:rsidR="008D2648">
        <w:rPr>
          <w:rStyle w:val="Zwaar"/>
          <w:color w:val="auto"/>
        </w:rPr>
        <w:t>n met kwantitatieve en kwalitatieve doel</w:t>
      </w:r>
      <w:r w:rsidR="00780F54">
        <w:rPr>
          <w:rStyle w:val="Zwaar"/>
          <w:color w:val="auto"/>
        </w:rPr>
        <w:t>stellingen</w:t>
      </w:r>
      <w:r w:rsidRPr="008D2648">
        <w:rPr>
          <w:rStyle w:val="Zwaar"/>
          <w:b w:val="0"/>
          <w:bCs/>
          <w:color w:val="auto"/>
        </w:rPr>
        <w:t xml:space="preserve">. </w:t>
      </w:r>
      <w:r w:rsidR="008D2648" w:rsidRPr="008D2648">
        <w:rPr>
          <w:rStyle w:val="Zwaar"/>
          <w:b w:val="0"/>
          <w:bCs/>
          <w:color w:val="auto"/>
        </w:rPr>
        <w:t>Maak de plannen en de opvolging ervan openbaar.</w:t>
      </w:r>
    </w:p>
    <w:p w14:paraId="2F50BA5B" w14:textId="60EDD0BA" w:rsidR="00073AB5" w:rsidRPr="008D2648" w:rsidRDefault="00073AB5" w:rsidP="00205ABF">
      <w:pPr>
        <w:pStyle w:val="Opsommingaanbeveling"/>
        <w:rPr>
          <w:rStyle w:val="Zwaar"/>
          <w:b w:val="0"/>
          <w:bCs/>
          <w:color w:val="auto"/>
        </w:rPr>
      </w:pPr>
      <w:r w:rsidRPr="008D2648">
        <w:rPr>
          <w:rStyle w:val="Zwaar"/>
          <w:b w:val="0"/>
          <w:bCs/>
          <w:color w:val="auto"/>
        </w:rPr>
        <w:t xml:space="preserve">Werk vanuit de </w:t>
      </w:r>
      <w:r w:rsidRPr="008D2648">
        <w:rPr>
          <w:rStyle w:val="Zwaar"/>
          <w:color w:val="auto"/>
        </w:rPr>
        <w:t>principes van Universal Design</w:t>
      </w:r>
      <w:r w:rsidRPr="008D2648">
        <w:rPr>
          <w:rStyle w:val="Zwaar"/>
          <w:b w:val="0"/>
          <w:bCs/>
          <w:color w:val="auto"/>
        </w:rPr>
        <w:t>. Universeel ontwerpen moet een verplichting</w:t>
      </w:r>
      <w:r w:rsidR="00780F54">
        <w:rPr>
          <w:rStyle w:val="Zwaar"/>
          <w:b w:val="0"/>
          <w:bCs/>
          <w:color w:val="auto"/>
        </w:rPr>
        <w:t xml:space="preserve"> </w:t>
      </w:r>
      <w:r w:rsidRPr="008D2648">
        <w:rPr>
          <w:rStyle w:val="Zwaar"/>
          <w:b w:val="0"/>
          <w:bCs/>
          <w:color w:val="auto"/>
        </w:rPr>
        <w:t>worden voor aanbieders van audiovisuele diensten</w:t>
      </w:r>
      <w:r w:rsidR="00E44D2B" w:rsidRPr="008D2648">
        <w:rPr>
          <w:rStyle w:val="Zwaar"/>
          <w:b w:val="0"/>
          <w:bCs/>
          <w:color w:val="auto"/>
        </w:rPr>
        <w:t>.</w:t>
      </w:r>
    </w:p>
    <w:p w14:paraId="41DE536D" w14:textId="4C7911EE" w:rsidR="00073AB5" w:rsidRPr="008D2648" w:rsidRDefault="00073AB5" w:rsidP="00205ABF">
      <w:pPr>
        <w:pStyle w:val="Opsommingaanbeveling"/>
        <w:rPr>
          <w:rStyle w:val="Zwaar"/>
          <w:b w:val="0"/>
          <w:bCs/>
          <w:color w:val="auto"/>
        </w:rPr>
      </w:pPr>
      <w:r w:rsidRPr="008D2648">
        <w:rPr>
          <w:rStyle w:val="Zwaar"/>
          <w:b w:val="0"/>
          <w:bCs/>
          <w:color w:val="auto"/>
        </w:rPr>
        <w:t>Bouw een</w:t>
      </w:r>
      <w:r w:rsidRPr="008D2648">
        <w:rPr>
          <w:rStyle w:val="Zwaar"/>
          <w:color w:val="auto"/>
        </w:rPr>
        <w:t xml:space="preserve"> </w:t>
      </w:r>
      <w:r w:rsidR="00205ABF">
        <w:rPr>
          <w:rStyle w:val="Zwaar"/>
          <w:color w:val="auto"/>
        </w:rPr>
        <w:t>meldpunt</w:t>
      </w:r>
      <w:r w:rsidRPr="008D2648">
        <w:rPr>
          <w:rStyle w:val="Zwaar"/>
          <w:color w:val="auto"/>
        </w:rPr>
        <w:t xml:space="preserve"> rond mediatoegankelijkheid</w:t>
      </w:r>
      <w:r w:rsidRPr="008D2648">
        <w:rPr>
          <w:rStyle w:val="Zwaar"/>
          <w:b w:val="0"/>
          <w:bCs/>
          <w:color w:val="auto"/>
        </w:rPr>
        <w:t xml:space="preserve">. Het contactpunt moet </w:t>
      </w:r>
      <w:r w:rsidR="00E76D78">
        <w:rPr>
          <w:rStyle w:val="Zwaar"/>
          <w:b w:val="0"/>
          <w:bCs/>
          <w:color w:val="auto"/>
        </w:rPr>
        <w:t xml:space="preserve">toegankelijk en </w:t>
      </w:r>
      <w:r w:rsidRPr="008D2648">
        <w:rPr>
          <w:rStyle w:val="Zwaar"/>
          <w:b w:val="0"/>
          <w:bCs/>
          <w:color w:val="auto"/>
        </w:rPr>
        <w:t>op meerdere manieren bereikbaar zijn</w:t>
      </w:r>
      <w:r w:rsidR="00E76D78">
        <w:rPr>
          <w:rStyle w:val="Zwaar"/>
          <w:b w:val="0"/>
          <w:bCs/>
          <w:color w:val="auto"/>
        </w:rPr>
        <w:t>.</w:t>
      </w:r>
    </w:p>
    <w:p w14:paraId="7A392A8E" w14:textId="31C7B663" w:rsidR="00073AB5" w:rsidRDefault="00073AB5" w:rsidP="00205ABF">
      <w:pPr>
        <w:pStyle w:val="Opsommingaanbeveling"/>
        <w:rPr>
          <w:rStyle w:val="Zwaar"/>
          <w:b w:val="0"/>
          <w:bCs/>
          <w:color w:val="auto"/>
        </w:rPr>
      </w:pPr>
      <w:r w:rsidRPr="008D2648">
        <w:rPr>
          <w:rStyle w:val="Zwaar"/>
          <w:b w:val="0"/>
          <w:bCs/>
          <w:color w:val="auto"/>
        </w:rPr>
        <w:t xml:space="preserve">Zorg voor </w:t>
      </w:r>
      <w:r w:rsidR="00780F54">
        <w:rPr>
          <w:rStyle w:val="Zwaar"/>
          <w:color w:val="auto"/>
        </w:rPr>
        <w:t>opvolging</w:t>
      </w:r>
      <w:r w:rsidRPr="008D2648">
        <w:rPr>
          <w:rStyle w:val="Zwaar"/>
          <w:color w:val="auto"/>
        </w:rPr>
        <w:t xml:space="preserve"> en rapportering over mediatoegankelijkheid</w:t>
      </w:r>
      <w:r w:rsidRPr="008D2648">
        <w:rPr>
          <w:rStyle w:val="Zwaar"/>
          <w:b w:val="0"/>
          <w:bCs/>
          <w:color w:val="auto"/>
        </w:rPr>
        <w:t xml:space="preserve">. Betrek personen met een handicap hierbij. </w:t>
      </w:r>
      <w:r w:rsidR="008D2648" w:rsidRPr="008D2648">
        <w:rPr>
          <w:rStyle w:val="Zwaar"/>
          <w:b w:val="0"/>
          <w:bCs/>
          <w:color w:val="auto"/>
        </w:rPr>
        <w:t>Maa</w:t>
      </w:r>
      <w:r w:rsidR="00E23835">
        <w:rPr>
          <w:rStyle w:val="Zwaar"/>
          <w:b w:val="0"/>
          <w:bCs/>
          <w:color w:val="auto"/>
        </w:rPr>
        <w:t>k</w:t>
      </w:r>
      <w:r w:rsidR="008D2648" w:rsidRPr="008D2648">
        <w:rPr>
          <w:rStyle w:val="Zwaar"/>
          <w:b w:val="0"/>
          <w:bCs/>
          <w:color w:val="auto"/>
        </w:rPr>
        <w:t xml:space="preserve"> de resultaten van de monitoring </w:t>
      </w:r>
      <w:r w:rsidR="00962B6E">
        <w:rPr>
          <w:rStyle w:val="Zwaar"/>
          <w:b w:val="0"/>
          <w:bCs/>
          <w:color w:val="auto"/>
        </w:rPr>
        <w:t>openbaar</w:t>
      </w:r>
      <w:r w:rsidR="00E76D78">
        <w:rPr>
          <w:rStyle w:val="Zwaar"/>
          <w:b w:val="0"/>
          <w:bCs/>
          <w:color w:val="auto"/>
        </w:rPr>
        <w:t>.</w:t>
      </w:r>
    </w:p>
    <w:p w14:paraId="6267484B" w14:textId="4DBDC1C9" w:rsidR="00BD67AA" w:rsidRPr="00BD67AA" w:rsidRDefault="00BD67AA" w:rsidP="00BD67AA">
      <w:pPr>
        <w:pStyle w:val="Opsommingaanbeveling"/>
        <w:rPr>
          <w:rStyle w:val="Zwaar"/>
          <w:b w:val="0"/>
          <w:bCs/>
          <w:color w:val="auto"/>
        </w:rPr>
      </w:pPr>
      <w:r w:rsidRPr="008D2648">
        <w:rPr>
          <w:rStyle w:val="Zwaar"/>
          <w:b w:val="0"/>
          <w:bCs/>
          <w:color w:val="auto"/>
        </w:rPr>
        <w:t>Monitoring vormt de basis voor nieuw beleid.</w:t>
      </w:r>
    </w:p>
    <w:p w14:paraId="3F6E11D4" w14:textId="55ACCF14" w:rsidR="009D345D" w:rsidRPr="00E23835" w:rsidRDefault="00073AB5" w:rsidP="00E23835">
      <w:pPr>
        <w:pStyle w:val="Opsommingaanbeveling"/>
        <w:rPr>
          <w:rStyle w:val="Zwaar"/>
          <w:b w:val="0"/>
          <w:bCs/>
          <w:color w:val="auto"/>
        </w:rPr>
      </w:pPr>
      <w:r w:rsidRPr="008D2648">
        <w:rPr>
          <w:rStyle w:val="Zwaar"/>
          <w:color w:val="auto"/>
        </w:rPr>
        <w:t>Controleer mediadiensten</w:t>
      </w:r>
      <w:r w:rsidRPr="008D2648">
        <w:rPr>
          <w:rStyle w:val="Zwaar"/>
          <w:b w:val="0"/>
          <w:bCs/>
          <w:color w:val="auto"/>
        </w:rPr>
        <w:t xml:space="preserve"> op hun inspanningen om toegankelijkheid te verbeteren. Neem maatregelen wanneer er onvoldoende aan toegankelijkheid wordt gewerkt.</w:t>
      </w:r>
    </w:p>
    <w:p w14:paraId="5A2852B6" w14:textId="6191074F" w:rsidR="009D345D" w:rsidRPr="00E23835" w:rsidRDefault="00073AB5" w:rsidP="00E23835">
      <w:pPr>
        <w:pStyle w:val="Opsommingaanbeveling"/>
        <w:rPr>
          <w:rStyle w:val="Zwaar"/>
          <w:b w:val="0"/>
          <w:bCs/>
          <w:color w:val="auto"/>
        </w:rPr>
      </w:pPr>
      <w:r w:rsidRPr="008D2648">
        <w:rPr>
          <w:rStyle w:val="Zwaar"/>
          <w:b w:val="0"/>
          <w:bCs/>
          <w:color w:val="auto"/>
        </w:rPr>
        <w:t xml:space="preserve">Garandeer </w:t>
      </w:r>
      <w:r w:rsidRPr="008D2648">
        <w:rPr>
          <w:rStyle w:val="Zwaar"/>
          <w:color w:val="auto"/>
        </w:rPr>
        <w:t>toegankelijke crisiscommunicatie</w:t>
      </w:r>
      <w:r w:rsidRPr="008D2648">
        <w:rPr>
          <w:rStyle w:val="Zwaar"/>
          <w:b w:val="0"/>
          <w:bCs/>
          <w:color w:val="auto"/>
        </w:rPr>
        <w:t>. Werk een code of procedure uit om de toegankelijkheid van crisiscommunicatie en informatie te garanderen.</w:t>
      </w:r>
    </w:p>
    <w:p w14:paraId="57F9EDDA" w14:textId="78E8E7A4" w:rsidR="009D345D" w:rsidRPr="00E23835" w:rsidRDefault="00073AB5" w:rsidP="00E23835">
      <w:pPr>
        <w:pStyle w:val="Opsommingaanbeveling"/>
        <w:rPr>
          <w:rStyle w:val="Zwaar"/>
          <w:b w:val="0"/>
          <w:bCs/>
          <w:color w:val="auto"/>
        </w:rPr>
      </w:pPr>
      <w:r w:rsidRPr="008D2648">
        <w:rPr>
          <w:rStyle w:val="Zwaar"/>
          <w:b w:val="0"/>
          <w:bCs/>
          <w:color w:val="auto"/>
        </w:rPr>
        <w:t xml:space="preserve">Investeer in </w:t>
      </w:r>
      <w:r w:rsidRPr="008D2648">
        <w:rPr>
          <w:rStyle w:val="Zwaar"/>
          <w:color w:val="auto"/>
        </w:rPr>
        <w:t>onderzoek</w:t>
      </w:r>
      <w:r w:rsidRPr="008D2648">
        <w:rPr>
          <w:rStyle w:val="Zwaar"/>
          <w:b w:val="0"/>
          <w:bCs/>
          <w:color w:val="auto"/>
        </w:rPr>
        <w:t xml:space="preserve"> naar nieuwe technieken en kwalitatieve richtlijnen voor toegankelijkheidsopties.</w:t>
      </w:r>
      <w:bookmarkStart w:id="3" w:name="_Toc13068844"/>
      <w:bookmarkEnd w:id="3"/>
    </w:p>
    <w:p w14:paraId="13C2BFA7" w14:textId="04D3E14D" w:rsidR="00B63EED" w:rsidRPr="00F87DDB" w:rsidRDefault="00D1427C" w:rsidP="006A4B41">
      <w:pPr>
        <w:pStyle w:val="Kop1"/>
      </w:pPr>
      <w:bookmarkStart w:id="4" w:name="_Toc70321317"/>
      <w:r>
        <w:lastRenderedPageBreak/>
        <w:t>Inleiding</w:t>
      </w:r>
      <w:bookmarkEnd w:id="4"/>
    </w:p>
    <w:p w14:paraId="19D1F935" w14:textId="4602F0B7" w:rsidR="009D345D" w:rsidRDefault="00D1427C" w:rsidP="00617ED9">
      <w:pPr>
        <w:pStyle w:val="Kop2"/>
      </w:pPr>
      <w:bookmarkStart w:id="5" w:name="_Toc70321318"/>
      <w:r>
        <w:t>Situering van NOOZO</w:t>
      </w:r>
      <w:bookmarkEnd w:id="5"/>
    </w:p>
    <w:p w14:paraId="266CD9D0" w14:textId="33AAB1AE" w:rsidR="00E23835" w:rsidRDefault="00191D96" w:rsidP="00191D96">
      <w:r>
        <w:t xml:space="preserve">NOOZO – Vlaamse adviesraad handicap geeft adviezen aan de Vlaamse </w:t>
      </w:r>
      <w:r w:rsidR="00962B6E">
        <w:t xml:space="preserve">Regering </w:t>
      </w:r>
      <w:r>
        <w:t xml:space="preserve">over onderwerpen die belangrijk zijn in het leven van personen met een handicap. NOOZO staat voor </w:t>
      </w:r>
      <w:r w:rsidRPr="008146D3">
        <w:rPr>
          <w:b/>
        </w:rPr>
        <w:t>“niets over ons, zonder ons”</w:t>
      </w:r>
      <w:r>
        <w:t xml:space="preserve">. </w:t>
      </w:r>
      <w:r w:rsidR="00962B6E">
        <w:t xml:space="preserve">Personen met een handicap gebruiken deze slogan </w:t>
      </w:r>
      <w:r>
        <w:t xml:space="preserve">om inspraak </w:t>
      </w:r>
      <w:r w:rsidR="0072184A">
        <w:t xml:space="preserve">op </w:t>
      </w:r>
      <w:r>
        <w:t>te eisen. Via NOOZO kunnen personen met een handicap hun ervaringen</w:t>
      </w:r>
      <w:r w:rsidR="00E23835">
        <w:t xml:space="preserve"> omzetten naar adviezen om het beleid te verbeteren. </w:t>
      </w:r>
    </w:p>
    <w:p w14:paraId="32D6659F" w14:textId="3815D363" w:rsidR="00962B6E" w:rsidRDefault="00191D96" w:rsidP="00191D96">
      <w:r>
        <w:t xml:space="preserve"> NOOZO startte in 2018. Sindsdien gaven we adviezen over verschillende </w:t>
      </w:r>
      <w:r w:rsidR="009D345D">
        <w:t>onderwerpen</w:t>
      </w:r>
      <w:r w:rsidR="00962B6E">
        <w:t>. De</w:t>
      </w:r>
      <w:r w:rsidR="009D345D">
        <w:t xml:space="preserve"> adviezen</w:t>
      </w:r>
      <w:r w:rsidR="00962B6E">
        <w:t xml:space="preserve"> </w:t>
      </w:r>
      <w:r w:rsidR="00E23835">
        <w:t>zijn terug te vinden op</w:t>
      </w:r>
      <w:r w:rsidR="00962B6E">
        <w:t xml:space="preserve"> </w:t>
      </w:r>
      <w:hyperlink r:id="rId14" w:history="1">
        <w:r w:rsidR="00962B6E" w:rsidRPr="00D32FE8">
          <w:rPr>
            <w:rStyle w:val="Hyperlink"/>
          </w:rPr>
          <w:t>www.noozo.be</w:t>
        </w:r>
      </w:hyperlink>
      <w:r w:rsidR="00962B6E">
        <w:t>.</w:t>
      </w:r>
    </w:p>
    <w:p w14:paraId="7C09CE2D" w14:textId="7286F593" w:rsidR="00D1427C" w:rsidRDefault="00FB1FD2" w:rsidP="00D1427C">
      <w:r>
        <w:t xml:space="preserve">Meer dan 30 handicapverenigingen werken </w:t>
      </w:r>
      <w:r w:rsidR="00962B6E">
        <w:t>samen binnen</w:t>
      </w:r>
      <w:r>
        <w:t xml:space="preserve"> NOOZO. Ook </w:t>
      </w:r>
      <w:r w:rsidR="00962B6E">
        <w:t xml:space="preserve">individuele </w:t>
      </w:r>
      <w:r>
        <w:t xml:space="preserve">ervaringsdeskundigen </w:t>
      </w:r>
      <w:r w:rsidR="00962B6E">
        <w:t>dragen bij</w:t>
      </w:r>
      <w:r>
        <w:t xml:space="preserve"> aan onze aanbevelingen. We zetten in op goed uitgewerkte adviezen </w:t>
      </w:r>
      <w:r w:rsidR="00550CD4">
        <w:t>vanuit</w:t>
      </w:r>
      <w:r>
        <w:t xml:space="preserve"> </w:t>
      </w:r>
      <w:r>
        <w:rPr>
          <w:b/>
        </w:rPr>
        <w:t>ervaringsdeskundigheid en kennis</w:t>
      </w:r>
      <w:r>
        <w:t xml:space="preserve">. We gaan voor duurzame en praktisch haalbare oplossingen. We </w:t>
      </w:r>
      <w:r w:rsidR="00E23835">
        <w:t>hechten belang aan d</w:t>
      </w:r>
      <w:r>
        <w:t xml:space="preserve">iversiteit en toetsen onze adviezen aan het VN-Verdrag inzake </w:t>
      </w:r>
      <w:r w:rsidR="0072184A">
        <w:t>de rechten van personen met een handicap (hierna VN-verdrag handicap)</w:t>
      </w:r>
      <w:r>
        <w:t>.</w:t>
      </w:r>
    </w:p>
    <w:p w14:paraId="7DFC350E" w14:textId="5A3F36DE" w:rsidR="00D1427C" w:rsidRDefault="00FB1FD2" w:rsidP="00617ED9">
      <w:pPr>
        <w:pStyle w:val="Kop2"/>
      </w:pPr>
      <w:bookmarkStart w:id="6" w:name="_Toc70321319"/>
      <w:r>
        <w:t>Werkwijze</w:t>
      </w:r>
      <w:bookmarkEnd w:id="6"/>
    </w:p>
    <w:p w14:paraId="2ABBDC75" w14:textId="3E880DB3" w:rsidR="00697DBA" w:rsidRDefault="009D370E" w:rsidP="009D370E">
      <w:r>
        <w:t xml:space="preserve">Een werkgroep van ervaringsdeskundigen met diverse </w:t>
      </w:r>
      <w:r w:rsidR="0072184A">
        <w:t xml:space="preserve">handicapbelevingen </w:t>
      </w:r>
      <w:r>
        <w:t xml:space="preserve">en experts verkende in de eerste helft van 2020 het toegankelijkheidsbeleid in Vlaanderen. Daarbij besteedden we aandacht aan de toegankelijkheid van media. </w:t>
      </w:r>
      <w:r w:rsidR="00697DBA">
        <w:t xml:space="preserve">In april 2020 werkten we onze inzichten hierover uit in een </w:t>
      </w:r>
      <w:r w:rsidR="00697DBA" w:rsidRPr="00697DBA">
        <w:rPr>
          <w:u w:val="single"/>
        </w:rPr>
        <w:t>advies over de beheersovereenkomst van de VRT</w:t>
      </w:r>
      <w:r w:rsidR="00697DBA">
        <w:t>. Daarnaast verkenden we ook wat er nodig is om het algemene toegankelijkheidsbeleid op vlak van media te verbeteren.</w:t>
      </w:r>
    </w:p>
    <w:p w14:paraId="4628C8A0" w14:textId="04826B44" w:rsidR="009D370E" w:rsidRDefault="009D370E" w:rsidP="009D370E">
      <w:r>
        <w:t xml:space="preserve">In de zomer van 2020 organiseerden we een </w:t>
      </w:r>
      <w:r w:rsidR="006E2193">
        <w:t xml:space="preserve">online </w:t>
      </w:r>
      <w:r>
        <w:t xml:space="preserve">bevraging over het Vlaamse toegankelijkheidsbeleid. </w:t>
      </w:r>
      <w:r w:rsidR="00697DBA">
        <w:t xml:space="preserve">Meer dan 250 personen vulden de bevraging (gedeeltelijk) in en deelden met ons ideeën </w:t>
      </w:r>
      <w:r w:rsidR="00697DBA">
        <w:lastRenderedPageBreak/>
        <w:t>over toegankelijkheid. Ook mediatoegankelijkheid kwam daarbij aan bod.</w:t>
      </w:r>
    </w:p>
    <w:p w14:paraId="20990E8E" w14:textId="06E261FF" w:rsidR="00697DBA" w:rsidRDefault="00697DBA" w:rsidP="009D370E">
      <w:r>
        <w:t xml:space="preserve">We verwerkten onze ideeën en ervaringen tot een breed advies over </w:t>
      </w:r>
      <w:r w:rsidRPr="00697DBA">
        <w:rPr>
          <w:u w:val="single"/>
        </w:rPr>
        <w:t>toegankelijkheid over de beleidsdomeinen heen</w:t>
      </w:r>
      <w:r>
        <w:t xml:space="preserve">. </w:t>
      </w:r>
      <w:r w:rsidR="00991489">
        <w:t>Vanuit deze visie ontwikkelden we een advies over toegankelijkheid van media.</w:t>
      </w:r>
    </w:p>
    <w:p w14:paraId="01EF88DD" w14:textId="0DBD8080" w:rsidR="00F743CB" w:rsidRPr="00B12ECF" w:rsidRDefault="00F743CB" w:rsidP="00F743CB">
      <w:pPr>
        <w:pStyle w:val="Kop3"/>
      </w:pPr>
      <w:bookmarkStart w:id="7" w:name="_Toc66889338"/>
      <w:r w:rsidRPr="00B12ECF">
        <w:t xml:space="preserve">Leeswijzer </w:t>
      </w:r>
      <w:r w:rsidR="0072184A" w:rsidRPr="00B12ECF">
        <w:t xml:space="preserve">bij </w:t>
      </w:r>
      <w:r w:rsidRPr="00B12ECF">
        <w:t>dit advies</w:t>
      </w:r>
      <w:bookmarkEnd w:id="7"/>
    </w:p>
    <w:p w14:paraId="3A7BB9E6" w14:textId="1A59BE03" w:rsidR="00040500" w:rsidRPr="00B12ECF" w:rsidRDefault="00040500" w:rsidP="00040500">
      <w:r w:rsidRPr="00B12ECF">
        <w:t xml:space="preserve">In het vervolg van dit hoofdstuk </w:t>
      </w:r>
      <w:r w:rsidR="009D345D" w:rsidRPr="00B12ECF">
        <w:t>maken</w:t>
      </w:r>
      <w:r w:rsidR="0072184A" w:rsidRPr="00B12ECF">
        <w:t xml:space="preserve"> we een stand van zaken op rond de toegankelijkheid van media</w:t>
      </w:r>
      <w:r w:rsidRPr="00B12ECF">
        <w:t xml:space="preserve">. We brengen daarbij in kaart wat de belangrijkste knelpunten zijn om </w:t>
      </w:r>
      <w:r w:rsidR="0072184A" w:rsidRPr="00B12ECF">
        <w:t xml:space="preserve">meer </w:t>
      </w:r>
      <w:r w:rsidRPr="00B12ECF">
        <w:t xml:space="preserve">toegankelijke media te </w:t>
      </w:r>
      <w:r w:rsidR="00060077" w:rsidRPr="00B12ECF">
        <w:t>bereiken</w:t>
      </w:r>
      <w:r w:rsidRPr="00B12ECF">
        <w:t xml:space="preserve">, maar ook welke factoren een </w:t>
      </w:r>
      <w:r w:rsidR="0072184A" w:rsidRPr="00B12ECF">
        <w:t xml:space="preserve">positieve </w:t>
      </w:r>
      <w:r w:rsidRPr="00B12ECF">
        <w:t xml:space="preserve">rol spelen. Daarna </w:t>
      </w:r>
      <w:r w:rsidR="00E16C37" w:rsidRPr="00B12ECF">
        <w:t xml:space="preserve">focussen we op een aantal relevante internationale richtlijnen die </w:t>
      </w:r>
      <w:r w:rsidR="00060077" w:rsidRPr="00B12ECF">
        <w:t xml:space="preserve">ook </w:t>
      </w:r>
      <w:r w:rsidR="00E16C37" w:rsidRPr="00B12ECF">
        <w:t>bepalend zijn voor mediatoegankelijkheid in Vlaanderen.</w:t>
      </w:r>
    </w:p>
    <w:p w14:paraId="4D71152E" w14:textId="67E04128" w:rsidR="00040500" w:rsidRPr="00B12ECF" w:rsidRDefault="00040500" w:rsidP="00040500">
      <w:r w:rsidRPr="00B12ECF">
        <w:t xml:space="preserve">Onze aanbevelingen werken we uit </w:t>
      </w:r>
      <w:r w:rsidR="00E16C37" w:rsidRPr="00B12ECF">
        <w:t xml:space="preserve">in hoofdstuk 3 tot </w:t>
      </w:r>
      <w:r w:rsidR="0085154C" w:rsidRPr="00B12ECF">
        <w:t>en met 1</w:t>
      </w:r>
      <w:r w:rsidR="00A22A7F" w:rsidRPr="00B12ECF">
        <w:t>1</w:t>
      </w:r>
      <w:r w:rsidR="0085154C" w:rsidRPr="00B12ECF">
        <w:t>.</w:t>
      </w:r>
    </w:p>
    <w:p w14:paraId="5D1BCB41" w14:textId="446F502E" w:rsidR="00F743CB" w:rsidRPr="00F743CB" w:rsidRDefault="00E9269E" w:rsidP="00E16C37">
      <w:r w:rsidRPr="00B12ECF">
        <w:t xml:space="preserve">We eindigen het document met een </w:t>
      </w:r>
      <w:r w:rsidR="00040500" w:rsidRPr="00B12ECF">
        <w:t xml:space="preserve">begrippenlijst. Hierin leggen we de betekenis uit van een aantal </w:t>
      </w:r>
      <w:r w:rsidR="00B27315" w:rsidRPr="00B12ECF">
        <w:t xml:space="preserve">specifieke </w:t>
      </w:r>
      <w:r w:rsidR="00040500" w:rsidRPr="00B12ECF">
        <w:t xml:space="preserve">termen voor het onderwerp media en toegankelijkheid. </w:t>
      </w:r>
      <w:r w:rsidR="005C663D" w:rsidRPr="00B12ECF">
        <w:t xml:space="preserve">Specifieke termen zijn aangeduid met een </w:t>
      </w:r>
      <w:r w:rsidR="006E2193" w:rsidRPr="00B12ECF">
        <w:t>sterretje</w:t>
      </w:r>
      <w:r w:rsidR="005C663D" w:rsidRPr="00B12ECF">
        <w:t xml:space="preserve"> (*).</w:t>
      </w:r>
    </w:p>
    <w:p w14:paraId="4D85FF78" w14:textId="6D124037" w:rsidR="00F351C7" w:rsidRPr="00F351C7" w:rsidRDefault="00D1427C" w:rsidP="00617ED9">
      <w:pPr>
        <w:pStyle w:val="Kop2"/>
      </w:pPr>
      <w:bookmarkStart w:id="8" w:name="_Toc70321320"/>
      <w:r>
        <w:t>Toegankelijkheid van media</w:t>
      </w:r>
      <w:r w:rsidR="009126DD">
        <w:t xml:space="preserve">: </w:t>
      </w:r>
      <w:r w:rsidR="00F743CB">
        <w:t xml:space="preserve">huidige </w:t>
      </w:r>
      <w:r w:rsidR="009126DD">
        <w:t>stand van zaken</w:t>
      </w:r>
      <w:bookmarkEnd w:id="8"/>
    </w:p>
    <w:p w14:paraId="41FE48E2" w14:textId="401AFF9B" w:rsidR="00A13FD5" w:rsidRPr="00B27315" w:rsidRDefault="00A13FD5" w:rsidP="00552B9E">
      <w:r w:rsidRPr="009A01C0">
        <w:t xml:space="preserve">Radio, film en televisie beleef je via gehoor en zicht. Voor personen met een handicap bestaan er verschillende technieken om </w:t>
      </w:r>
      <w:r w:rsidR="00493985">
        <w:t>audiovisuele</w:t>
      </w:r>
      <w:r w:rsidR="00493985" w:rsidRPr="009A01C0">
        <w:t xml:space="preserve"> </w:t>
      </w:r>
      <w:r w:rsidRPr="009A01C0">
        <w:t>media toegankelijk te maken. Het gaat om:</w:t>
      </w:r>
    </w:p>
    <w:p w14:paraId="533EE4F6" w14:textId="6060179B" w:rsidR="00A13FD5" w:rsidRPr="009A01C0" w:rsidRDefault="00A13FD5" w:rsidP="00A13FD5">
      <w:pPr>
        <w:pStyle w:val="Lijstalinea"/>
        <w:numPr>
          <w:ilvl w:val="0"/>
          <w:numId w:val="27"/>
        </w:numPr>
      </w:pPr>
      <w:r w:rsidRPr="009A01C0">
        <w:t>Audiodescriptie</w:t>
      </w:r>
      <w:r w:rsidR="005C663D">
        <w:t xml:space="preserve"> *</w:t>
      </w:r>
    </w:p>
    <w:p w14:paraId="2EE2898F" w14:textId="18A9A9EF" w:rsidR="00A13FD5" w:rsidRPr="00E16C37" w:rsidRDefault="00A13FD5" w:rsidP="00A13FD5">
      <w:pPr>
        <w:pStyle w:val="Lijstalinea"/>
        <w:numPr>
          <w:ilvl w:val="0"/>
          <w:numId w:val="27"/>
        </w:numPr>
      </w:pPr>
      <w:r w:rsidRPr="00E16C37">
        <w:t>Ondertiteling (open of gesloten)</w:t>
      </w:r>
      <w:r w:rsidR="005C663D">
        <w:t xml:space="preserve"> *</w:t>
      </w:r>
    </w:p>
    <w:p w14:paraId="43C404C5" w14:textId="6BAC7CEF" w:rsidR="00A13FD5" w:rsidRDefault="00A13FD5" w:rsidP="00A13FD5">
      <w:pPr>
        <w:pStyle w:val="Lijstalinea"/>
        <w:numPr>
          <w:ilvl w:val="0"/>
          <w:numId w:val="27"/>
        </w:numPr>
      </w:pPr>
      <w:r w:rsidRPr="00E16C37">
        <w:t>Gesproken</w:t>
      </w:r>
      <w:r w:rsidRPr="009A01C0">
        <w:t xml:space="preserve"> ondertitels</w:t>
      </w:r>
      <w:r w:rsidR="00552B9E">
        <w:t xml:space="preserve"> </w:t>
      </w:r>
      <w:r w:rsidR="005C663D">
        <w:t>*</w:t>
      </w:r>
    </w:p>
    <w:p w14:paraId="6F8BE5D8" w14:textId="01051326" w:rsidR="00763B90" w:rsidRPr="009A01C0" w:rsidRDefault="00763B90" w:rsidP="00A13FD5">
      <w:pPr>
        <w:pStyle w:val="Lijstalinea"/>
        <w:numPr>
          <w:ilvl w:val="0"/>
          <w:numId w:val="27"/>
        </w:numPr>
      </w:pPr>
      <w:r>
        <w:t>Vergrote ondertitels *</w:t>
      </w:r>
    </w:p>
    <w:p w14:paraId="51F7E0E4" w14:textId="636EF183" w:rsidR="00A13FD5" w:rsidRPr="009A01C0" w:rsidRDefault="00A13FD5" w:rsidP="00A13FD5">
      <w:pPr>
        <w:pStyle w:val="Lijstalinea"/>
        <w:numPr>
          <w:ilvl w:val="0"/>
          <w:numId w:val="27"/>
        </w:numPr>
      </w:pPr>
      <w:r w:rsidRPr="009A01C0">
        <w:t>Clean audio</w:t>
      </w:r>
      <w:r w:rsidR="005C663D">
        <w:t xml:space="preserve"> *</w:t>
      </w:r>
    </w:p>
    <w:p w14:paraId="2D7B772D" w14:textId="144D91F1" w:rsidR="00A13FD5" w:rsidRPr="009A01C0" w:rsidRDefault="00A13FD5" w:rsidP="00A13FD5">
      <w:pPr>
        <w:pStyle w:val="Lijstalinea"/>
        <w:numPr>
          <w:ilvl w:val="0"/>
          <w:numId w:val="27"/>
        </w:numPr>
      </w:pPr>
      <w:r w:rsidRPr="009A01C0">
        <w:t>Vertolking Vlaamse Gebarentaal</w:t>
      </w:r>
      <w:r w:rsidR="005C663D">
        <w:t xml:space="preserve"> *</w:t>
      </w:r>
    </w:p>
    <w:p w14:paraId="27521982" w14:textId="388947A5" w:rsidR="009D345D" w:rsidRDefault="00A13FD5" w:rsidP="00552B9E">
      <w:pPr>
        <w:pStyle w:val="Lijstalinea"/>
        <w:numPr>
          <w:ilvl w:val="0"/>
          <w:numId w:val="27"/>
        </w:numPr>
      </w:pPr>
      <w:r w:rsidRPr="009A01C0">
        <w:t>Programma’s in klare taal</w:t>
      </w:r>
    </w:p>
    <w:p w14:paraId="7497C5D9" w14:textId="18D0CC4A" w:rsidR="00A13FD5" w:rsidRDefault="00A13FD5" w:rsidP="00E16C37">
      <w:pPr>
        <w:pStyle w:val="Lijstalinea"/>
        <w:numPr>
          <w:ilvl w:val="0"/>
          <w:numId w:val="27"/>
        </w:numPr>
      </w:pPr>
      <w:r w:rsidRPr="009A01C0">
        <w:t>aandacht voor info met visuele ondersteuning</w:t>
      </w:r>
    </w:p>
    <w:p w14:paraId="7D9131EC" w14:textId="3E3C39D8" w:rsidR="00966B27" w:rsidRDefault="00A13FD5" w:rsidP="00654550">
      <w:r>
        <w:lastRenderedPageBreak/>
        <w:t xml:space="preserve">Voor personen met een handicap is toegankelijkheid een voorwaarde om media te kunnen volgen of op de hoogte te blijven van de actualiteit. </w:t>
      </w:r>
      <w:r w:rsidR="005368DD">
        <w:t>Daarnaast vinden we het</w:t>
      </w:r>
      <w:r w:rsidR="002450BC">
        <w:t xml:space="preserve"> belangrijk dat personen met een handicap een rol in de media kunnen opnemen vanuit een inclusieve visie.</w:t>
      </w:r>
      <w:r w:rsidR="00EC0D5B">
        <w:t xml:space="preserve"> I</w:t>
      </w:r>
      <w:r w:rsidR="002450BC">
        <w:t xml:space="preserve">n dit advies gaan we </w:t>
      </w:r>
      <w:r w:rsidR="00746A50">
        <w:t>voornamelijk</w:t>
      </w:r>
      <w:r w:rsidR="002450BC">
        <w:t xml:space="preserve"> in op de toegankelijkheid van media, naar aanleiding van de recente Europese richtlijnen </w:t>
      </w:r>
      <w:r w:rsidR="00EC0D5B">
        <w:t>hierover</w:t>
      </w:r>
      <w:r w:rsidR="002450BC">
        <w:t>.</w:t>
      </w:r>
    </w:p>
    <w:p w14:paraId="5D412BE0" w14:textId="23ED73D8" w:rsidR="009A01C0" w:rsidRDefault="00C520B8" w:rsidP="00B957B4">
      <w:r>
        <w:t>In wat volgt</w:t>
      </w:r>
      <w:r w:rsidR="009126DD">
        <w:t xml:space="preserve"> omschrijven</w:t>
      </w:r>
      <w:r>
        <w:t xml:space="preserve"> we</w:t>
      </w:r>
      <w:r w:rsidR="009126DD">
        <w:t xml:space="preserve"> toegankelijkheid </w:t>
      </w:r>
      <w:r w:rsidR="009126DD" w:rsidRPr="001B4937">
        <w:t xml:space="preserve">vanuit 4 </w:t>
      </w:r>
      <w:r w:rsidR="00B27315">
        <w:t xml:space="preserve">bepalende </w:t>
      </w:r>
      <w:r w:rsidR="009126DD" w:rsidRPr="001B4937">
        <w:t>factoren</w:t>
      </w:r>
      <w:r w:rsidR="009126DD">
        <w:t xml:space="preserve"> </w:t>
      </w:r>
      <w:r w:rsidR="00B27315">
        <w:t xml:space="preserve">voor </w:t>
      </w:r>
      <w:r w:rsidR="009126DD">
        <w:t xml:space="preserve">de toegang tot media. Daarbij vermelden we </w:t>
      </w:r>
      <w:r w:rsidR="002D5EBA">
        <w:t>successen en knelpunten.</w:t>
      </w:r>
    </w:p>
    <w:p w14:paraId="5BA59F8A" w14:textId="4EFCCC1F" w:rsidR="00AF62C2" w:rsidRPr="00AF62C2" w:rsidRDefault="0081480A" w:rsidP="000E1C03">
      <w:pPr>
        <w:pStyle w:val="Kop3"/>
      </w:pPr>
      <w:bookmarkStart w:id="9" w:name="_Toc66889340"/>
      <w:r>
        <w:rPr>
          <w:rStyle w:val="normaltextrun"/>
        </w:rPr>
        <w:t xml:space="preserve">Factor 1: </w:t>
      </w:r>
      <w:r w:rsidR="00AF62C2" w:rsidRPr="000E1C03">
        <w:rPr>
          <w:rStyle w:val="normaltextrun"/>
        </w:rPr>
        <w:t>Toegankelijk</w:t>
      </w:r>
      <w:r w:rsidR="00AF62C2" w:rsidRPr="00AF62C2">
        <w:rPr>
          <w:rStyle w:val="normaltextrun"/>
        </w:rPr>
        <w:t xml:space="preserve"> aanbod</w:t>
      </w:r>
      <w:bookmarkEnd w:id="9"/>
    </w:p>
    <w:p w14:paraId="319B4F9C" w14:textId="78C3CCB8" w:rsidR="00B27315" w:rsidRDefault="00587515" w:rsidP="00184851">
      <w:pPr>
        <w:rPr>
          <w:rStyle w:val="normaltextrun"/>
          <w:rFonts w:eastAsiaTheme="minorEastAsia"/>
          <w:b/>
          <w:bCs w:val="0"/>
          <w:strike/>
          <w:color w:val="000000"/>
        </w:rPr>
      </w:pPr>
      <w:r w:rsidRPr="007F362D">
        <w:rPr>
          <w:rStyle w:val="normaltextrun"/>
          <w:rFonts w:eastAsiaTheme="minorEastAsia"/>
          <w:color w:val="000000"/>
        </w:rPr>
        <w:t>De producenten van films of omroeporganisaties</w:t>
      </w:r>
      <w:r w:rsidR="002477CF" w:rsidRPr="007F362D">
        <w:rPr>
          <w:rStyle w:val="normaltextrun"/>
          <w:rFonts w:eastAsiaTheme="minorEastAsia"/>
          <w:color w:val="000000"/>
        </w:rPr>
        <w:t xml:space="preserve"> </w:t>
      </w:r>
      <w:r w:rsidRPr="007F362D">
        <w:rPr>
          <w:rStyle w:val="normaltextrun"/>
          <w:rFonts w:eastAsiaTheme="minorEastAsia"/>
          <w:color w:val="000000"/>
        </w:rPr>
        <w:t>zijn verantwoordelijk voor de toegankelijkheid van hun aanbod.</w:t>
      </w:r>
    </w:p>
    <w:p w14:paraId="1A01CF4E" w14:textId="71DBB304" w:rsidR="00BD0C57" w:rsidRDefault="001B4937" w:rsidP="00184851">
      <w:pPr>
        <w:rPr>
          <w:bCs w:val="0"/>
        </w:rPr>
      </w:pPr>
      <w:r w:rsidRPr="00E9269E">
        <w:t>Televisieomroepen</w:t>
      </w:r>
      <w:r w:rsidR="00BA1DBE" w:rsidRPr="00E9269E">
        <w:t xml:space="preserve"> </w:t>
      </w:r>
      <w:r w:rsidR="00BD67AA" w:rsidRPr="00E9269E">
        <w:t xml:space="preserve">zijn verplicht om werk te </w:t>
      </w:r>
      <w:r w:rsidR="00507710" w:rsidRPr="00E9269E">
        <w:t>maken van</w:t>
      </w:r>
      <w:r w:rsidR="00BA1DBE" w:rsidRPr="00E9269E">
        <w:t xml:space="preserve"> een toegankelijk aanbod.</w:t>
      </w:r>
      <w:r w:rsidR="00587515" w:rsidRPr="00E9269E">
        <w:t xml:space="preserve"> </w:t>
      </w:r>
      <w:r w:rsidR="00BA1DBE" w:rsidRPr="00E9269E">
        <w:t>De</w:t>
      </w:r>
      <w:r w:rsidR="00BA1DBE" w:rsidRPr="007F362D">
        <w:t xml:space="preserve"> openbare omroep</w:t>
      </w:r>
      <w:r w:rsidR="00587515" w:rsidRPr="007F362D">
        <w:t xml:space="preserve"> heeft </w:t>
      </w:r>
      <w:r w:rsidR="00B27315">
        <w:t>volgens de huidige beheersovereenkomst de plicht</w:t>
      </w:r>
      <w:r w:rsidR="00587515" w:rsidRPr="007F362D">
        <w:t xml:space="preserve"> om 99% van haar programma’s van ondertiteling (en 90% van </w:t>
      </w:r>
      <w:r w:rsidR="00B27315">
        <w:t>online video</w:t>
      </w:r>
      <w:r w:rsidR="00587515" w:rsidRPr="007F362D">
        <w:t xml:space="preserve">) te </w:t>
      </w:r>
      <w:r w:rsidR="00587515" w:rsidRPr="008837EC">
        <w:t>voorzien</w:t>
      </w:r>
      <w:r w:rsidR="00C551C1" w:rsidRPr="008837EC">
        <w:rPr>
          <w:rStyle w:val="Eindnootmarkering"/>
        </w:rPr>
        <w:endnoteReference w:id="2"/>
      </w:r>
      <w:r w:rsidR="00587515" w:rsidRPr="008837EC">
        <w:t>.</w:t>
      </w:r>
      <w:r w:rsidR="008837EC">
        <w:t xml:space="preserve"> </w:t>
      </w:r>
      <w:r w:rsidR="00587515" w:rsidRPr="007F362D">
        <w:t xml:space="preserve">Uitzendingen van </w:t>
      </w:r>
      <w:r w:rsidR="00B27315" w:rsidRPr="007F362D">
        <w:t xml:space="preserve">Het </w:t>
      </w:r>
      <w:r w:rsidR="00B27315" w:rsidRPr="00BD67AA">
        <w:t xml:space="preserve">Journaal </w:t>
      </w:r>
      <w:r w:rsidR="00507710" w:rsidRPr="00BD67AA">
        <w:t>dienen getolkt te worden naar</w:t>
      </w:r>
      <w:r w:rsidR="00587515" w:rsidRPr="00BD67AA">
        <w:t xml:space="preserve"> Vlaamse</w:t>
      </w:r>
      <w:r w:rsidR="00587515" w:rsidRPr="007F362D">
        <w:t xml:space="preserve"> Gebarentaal. </w:t>
      </w:r>
      <w:r w:rsidR="00184851">
        <w:t xml:space="preserve">Ook voor </w:t>
      </w:r>
      <w:r w:rsidR="00BA252A">
        <w:t>private</w:t>
      </w:r>
      <w:r w:rsidR="00184851">
        <w:t xml:space="preserve"> en regionale zenders </w:t>
      </w:r>
      <w:r w:rsidR="00423243">
        <w:t>gelden</w:t>
      </w:r>
      <w:r w:rsidR="00184851">
        <w:t xml:space="preserve"> er</w:t>
      </w:r>
      <w:r w:rsidR="00507710">
        <w:t xml:space="preserve"> </w:t>
      </w:r>
      <w:r w:rsidR="00184851">
        <w:t xml:space="preserve">verplichtingen. Omroeporganisaties met een marktaandeel van meer dan 2% </w:t>
      </w:r>
      <w:r w:rsidR="00F112E3">
        <w:t>moeten hun</w:t>
      </w:r>
      <w:r w:rsidR="0085154C">
        <w:t xml:space="preserve"> </w:t>
      </w:r>
      <w:r w:rsidR="00F112E3" w:rsidRPr="00990927">
        <w:rPr>
          <w:bCs w:val="0"/>
        </w:rPr>
        <w:t>hoofdjournaal</w:t>
      </w:r>
      <w:r w:rsidR="00507710">
        <w:rPr>
          <w:bCs w:val="0"/>
        </w:rPr>
        <w:t xml:space="preserve"> </w:t>
      </w:r>
      <w:r w:rsidR="00F112E3" w:rsidRPr="00990927">
        <w:rPr>
          <w:bCs w:val="0"/>
        </w:rPr>
        <w:t xml:space="preserve">en 90% van </w:t>
      </w:r>
      <w:r w:rsidR="00507710">
        <w:rPr>
          <w:bCs w:val="0"/>
        </w:rPr>
        <w:t>hun</w:t>
      </w:r>
      <w:r w:rsidR="00507710" w:rsidRPr="00990927">
        <w:rPr>
          <w:bCs w:val="0"/>
        </w:rPr>
        <w:t xml:space="preserve"> </w:t>
      </w:r>
      <w:r w:rsidR="00F112E3" w:rsidRPr="00990927">
        <w:rPr>
          <w:bCs w:val="0"/>
        </w:rPr>
        <w:t>informatieprogramma</w:t>
      </w:r>
      <w:r w:rsidR="00F112E3">
        <w:rPr>
          <w:bCs w:val="0"/>
        </w:rPr>
        <w:t>’</w:t>
      </w:r>
      <w:r w:rsidR="00F112E3" w:rsidRPr="00990927">
        <w:rPr>
          <w:bCs w:val="0"/>
        </w:rPr>
        <w:t>s ondertitelen</w:t>
      </w:r>
      <w:r w:rsidR="00F112E3">
        <w:rPr>
          <w:bCs w:val="0"/>
        </w:rPr>
        <w:t xml:space="preserve">. Daarnaast zijn er ook quota voor andere programma’s op de </w:t>
      </w:r>
      <w:r w:rsidR="00BA252A">
        <w:rPr>
          <w:bCs w:val="0"/>
        </w:rPr>
        <w:t xml:space="preserve">private </w:t>
      </w:r>
      <w:r w:rsidR="00F112E3">
        <w:rPr>
          <w:bCs w:val="0"/>
        </w:rPr>
        <w:t xml:space="preserve">zenders. </w:t>
      </w:r>
      <w:r w:rsidR="00507710">
        <w:rPr>
          <w:bCs w:val="0"/>
        </w:rPr>
        <w:t>Er worden grotere inspanningen verwacht van zenders met een grotere marktaandeel.</w:t>
      </w:r>
      <w:r w:rsidR="00423243">
        <w:rPr>
          <w:bCs w:val="0"/>
        </w:rPr>
        <w:t xml:space="preserve"> </w:t>
      </w:r>
      <w:r w:rsidR="00507710">
        <w:rPr>
          <w:bCs w:val="0"/>
        </w:rPr>
        <w:t>Volgende quota gelden:</w:t>
      </w:r>
    </w:p>
    <w:p w14:paraId="7A8017DC" w14:textId="2A380AC3" w:rsidR="00BD0C57" w:rsidRDefault="00BD0C57" w:rsidP="00BD67AA">
      <w:pPr>
        <w:pStyle w:val="Lijstalinea"/>
        <w:numPr>
          <w:ilvl w:val="0"/>
          <w:numId w:val="43"/>
        </w:numPr>
      </w:pPr>
      <w:r>
        <w:t xml:space="preserve">zenders met een marktaandeel van 30% of meer voorzien ondertiteling (tot 80% van het aanbod), </w:t>
      </w:r>
      <w:r w:rsidR="008F0815">
        <w:t xml:space="preserve">een signaal voor gesproken ondertiteling, </w:t>
      </w:r>
      <w:r>
        <w:t xml:space="preserve">audiodescriptie voor minstens </w:t>
      </w:r>
      <w:r w:rsidR="00423243">
        <w:t xml:space="preserve"> 1 </w:t>
      </w:r>
      <w:r>
        <w:t>fictiereeks en VGT voor het hoofdjournaal.</w:t>
      </w:r>
    </w:p>
    <w:p w14:paraId="3B3745C0" w14:textId="0991644F" w:rsidR="00BD0C57" w:rsidRPr="00423243" w:rsidRDefault="00BD0C57" w:rsidP="00423243">
      <w:pPr>
        <w:pStyle w:val="Lijstalinea"/>
        <w:numPr>
          <w:ilvl w:val="0"/>
          <w:numId w:val="27"/>
        </w:numPr>
        <w:rPr>
          <w:bCs w:val="0"/>
        </w:rPr>
      </w:pPr>
      <w:r w:rsidRPr="007915DD">
        <w:rPr>
          <w:bCs w:val="0"/>
        </w:rPr>
        <w:t>zenders met een marktaandeel tussen 15 en 30</w:t>
      </w:r>
      <w:r w:rsidR="00423243">
        <w:rPr>
          <w:bCs w:val="0"/>
        </w:rPr>
        <w:t>% moeten</w:t>
      </w:r>
      <w:r w:rsidR="007915DD" w:rsidRPr="007915DD">
        <w:rPr>
          <w:bCs w:val="0"/>
        </w:rPr>
        <w:t xml:space="preserve"> </w:t>
      </w:r>
      <w:r w:rsidRPr="00423243">
        <w:rPr>
          <w:bCs w:val="0"/>
        </w:rPr>
        <w:t>75</w:t>
      </w:r>
      <w:r w:rsidR="00C13D7A" w:rsidRPr="00423243">
        <w:rPr>
          <w:bCs w:val="0"/>
        </w:rPr>
        <w:t>%</w:t>
      </w:r>
      <w:r w:rsidRPr="00423243">
        <w:rPr>
          <w:bCs w:val="0"/>
        </w:rPr>
        <w:t xml:space="preserve"> van</w:t>
      </w:r>
      <w:r w:rsidR="00423243" w:rsidRPr="00423243">
        <w:rPr>
          <w:bCs w:val="0"/>
        </w:rPr>
        <w:t xml:space="preserve"> hun </w:t>
      </w:r>
      <w:r w:rsidRPr="00423243">
        <w:rPr>
          <w:bCs w:val="0"/>
        </w:rPr>
        <w:t xml:space="preserve">programma’s tussen 13 uur en 24 uur </w:t>
      </w:r>
      <w:r w:rsidR="00423243" w:rsidRPr="00423243">
        <w:rPr>
          <w:bCs w:val="0"/>
        </w:rPr>
        <w:t>ondertitelen.</w:t>
      </w:r>
    </w:p>
    <w:p w14:paraId="2793E531" w14:textId="3DEEB48D" w:rsidR="00C13D7A" w:rsidRPr="00BD0C57" w:rsidRDefault="00C13D7A" w:rsidP="00C13D7A">
      <w:pPr>
        <w:pStyle w:val="Lijstalinea"/>
        <w:numPr>
          <w:ilvl w:val="0"/>
          <w:numId w:val="27"/>
        </w:numPr>
        <w:rPr>
          <w:bCs w:val="0"/>
        </w:rPr>
      </w:pPr>
      <w:r>
        <w:rPr>
          <w:bCs w:val="0"/>
        </w:rPr>
        <w:lastRenderedPageBreak/>
        <w:t xml:space="preserve">Zenders met een marktaandeel tussen 5 en 15% </w:t>
      </w:r>
      <w:r w:rsidR="007915DD">
        <w:rPr>
          <w:bCs w:val="0"/>
        </w:rPr>
        <w:t xml:space="preserve">dienen </w:t>
      </w:r>
      <w:r>
        <w:rPr>
          <w:bCs w:val="0"/>
        </w:rPr>
        <w:t>65% van hun programma</w:t>
      </w:r>
      <w:r w:rsidR="00226210">
        <w:rPr>
          <w:bCs w:val="0"/>
        </w:rPr>
        <w:t>’</w:t>
      </w:r>
      <w:r>
        <w:rPr>
          <w:bCs w:val="0"/>
        </w:rPr>
        <w:t>s tussen</w:t>
      </w:r>
      <w:r w:rsidR="00226210">
        <w:rPr>
          <w:bCs w:val="0"/>
        </w:rPr>
        <w:t xml:space="preserve"> 13 uur en 24 uur</w:t>
      </w:r>
      <w:r>
        <w:rPr>
          <w:bCs w:val="0"/>
        </w:rPr>
        <w:t xml:space="preserve"> </w:t>
      </w:r>
      <w:r w:rsidR="007915DD">
        <w:rPr>
          <w:bCs w:val="0"/>
        </w:rPr>
        <w:t>te ondertitelen.</w:t>
      </w:r>
    </w:p>
    <w:p w14:paraId="1C9912C9" w14:textId="61CCF183" w:rsidR="00654550" w:rsidRDefault="00E9269E">
      <w:r>
        <w:t xml:space="preserve">Geen enkele private zender beschikt over een marktaandeel van meer dan 30%, waardoor de hoogste toegankelijkheidsverplichtingen niet uitvoerbaar zijn. </w:t>
      </w:r>
      <w:r w:rsidR="00F112E3">
        <w:t xml:space="preserve">VTM is de enige zender </w:t>
      </w:r>
      <w:r w:rsidR="00C13D7A">
        <w:t>met een marktaandeel hoger dan 15%</w:t>
      </w:r>
      <w:r w:rsidR="00F112E3">
        <w:t xml:space="preserve">. </w:t>
      </w:r>
    </w:p>
    <w:p w14:paraId="405A27B4" w14:textId="61A7E3F9" w:rsidR="00C520B8" w:rsidRDefault="00C13D7A">
      <w:pPr>
        <w:rPr>
          <w:rStyle w:val="normaltextrun"/>
        </w:rPr>
      </w:pPr>
      <w:r w:rsidRPr="00E9269E">
        <w:t>De</w:t>
      </w:r>
      <w:r w:rsidR="00423243" w:rsidRPr="00E9269E">
        <w:t xml:space="preserve"> </w:t>
      </w:r>
      <w:r w:rsidRPr="00E9269E">
        <w:t xml:space="preserve">quota </w:t>
      </w:r>
      <w:r w:rsidR="00654550" w:rsidRPr="00E9269E">
        <w:t xml:space="preserve">voor private zenders </w:t>
      </w:r>
      <w:r w:rsidRPr="00E9269E">
        <w:t xml:space="preserve">zijn een belangrijke </w:t>
      </w:r>
      <w:r w:rsidR="00654550" w:rsidRPr="00E9269E">
        <w:t xml:space="preserve">aansporing </w:t>
      </w:r>
      <w:r w:rsidRPr="00E9269E">
        <w:t xml:space="preserve">geweest om een toegankelijkheidsbeleid </w:t>
      </w:r>
      <w:r w:rsidR="00654550" w:rsidRPr="00E9269E">
        <w:t>op te starten</w:t>
      </w:r>
      <w:r w:rsidRPr="00E9269E">
        <w:t xml:space="preserve">. </w:t>
      </w:r>
      <w:r w:rsidR="002C31EE" w:rsidRPr="00E9269E">
        <w:t>We stellen echter vast dat</w:t>
      </w:r>
      <w:r w:rsidR="00D110B7" w:rsidRPr="00E9269E">
        <w:t xml:space="preserve"> (sommige)</w:t>
      </w:r>
      <w:r w:rsidR="002C31EE" w:rsidRPr="00E9269E">
        <w:t xml:space="preserve"> zenders </w:t>
      </w:r>
      <w:r w:rsidR="007F007C" w:rsidRPr="00E9269E">
        <w:t>weinig</w:t>
      </w:r>
      <w:r w:rsidR="002C31EE" w:rsidRPr="00E9269E">
        <w:t xml:space="preserve"> bijkomende inspanningen leveren om de toegankelijkheid van het aanbod</w:t>
      </w:r>
      <w:r w:rsidR="00E9269E" w:rsidRPr="00E9269E">
        <w:t xml:space="preserve"> </w:t>
      </w:r>
      <w:r w:rsidR="00654550" w:rsidRPr="00E9269E">
        <w:t>op constante basis te verbeteren</w:t>
      </w:r>
      <w:r w:rsidR="00E9269E">
        <w:t xml:space="preserve">. De grotere omroeporganisaties (VTM, Play4) ondertitelen een groot deel van hun programma’s, maar het toegankelijkheidsaanbod lijkt nu te stagneren. </w:t>
      </w:r>
    </w:p>
    <w:p w14:paraId="1DCB9D29" w14:textId="5A8941D7" w:rsidR="002C31EE" w:rsidRPr="001B4937" w:rsidRDefault="002C31EE">
      <w:r>
        <w:t xml:space="preserve">Ook de toegankelijkheid van </w:t>
      </w:r>
      <w:r w:rsidR="00BD67AA">
        <w:t>documentaires en films</w:t>
      </w:r>
      <w:r>
        <w:t xml:space="preserve"> is de voorbije jaren sterk verbeterd. Aan de basis van die toename </w:t>
      </w:r>
      <w:r w:rsidR="00746C50">
        <w:t>ligt een verplichting van het Vlaams Audiovisueel Fonds (VAF).</w:t>
      </w:r>
      <w:r w:rsidR="00423243">
        <w:rPr>
          <w:rStyle w:val="Eindnootmarkering"/>
        </w:rPr>
        <w:endnoteReference w:id="3"/>
      </w:r>
      <w:r w:rsidR="00746C50">
        <w:t xml:space="preserve"> </w:t>
      </w:r>
      <w:r w:rsidR="005C663D">
        <w:t>Elke</w:t>
      </w:r>
      <w:r w:rsidR="00746C50">
        <w:t xml:space="preserve"> </w:t>
      </w:r>
      <w:r w:rsidR="00BD67AA">
        <w:t>productie</w:t>
      </w:r>
      <w:r w:rsidR="00746C50">
        <w:t xml:space="preserve"> g</w:t>
      </w:r>
      <w:r w:rsidR="00BD67AA">
        <w:t>emaakt</w:t>
      </w:r>
      <w:r w:rsidR="00423243">
        <w:t xml:space="preserve"> </w:t>
      </w:r>
      <w:r w:rsidR="00746C50">
        <w:t xml:space="preserve">met </w:t>
      </w:r>
      <w:r w:rsidR="009D345D">
        <w:t>steun</w:t>
      </w:r>
      <w:r w:rsidR="004D4D69">
        <w:t xml:space="preserve"> </w:t>
      </w:r>
      <w:r w:rsidR="00746C50">
        <w:t xml:space="preserve">van het VAF </w:t>
      </w:r>
      <w:r w:rsidR="004D4D69">
        <w:t xml:space="preserve">moet voorzien worden van </w:t>
      </w:r>
      <w:r w:rsidR="00746C50">
        <w:t xml:space="preserve">audiodescriptie en ondertiteling. </w:t>
      </w:r>
      <w:r w:rsidR="00746C50" w:rsidRPr="00914E62">
        <w:t xml:space="preserve">Niet-gesubsidieerde films </w:t>
      </w:r>
      <w:r w:rsidR="009D345D">
        <w:t>vallen buiten de toepassing van deze maatregel</w:t>
      </w:r>
      <w:r w:rsidR="00746C50" w:rsidRPr="00914E62">
        <w:t>.</w:t>
      </w:r>
    </w:p>
    <w:p w14:paraId="01264C7A" w14:textId="73B888C5" w:rsidR="000E1C03" w:rsidRDefault="005F2E39" w:rsidP="000E1C03">
      <w:pPr>
        <w:pStyle w:val="paragraph"/>
        <w:spacing w:before="0" w:beforeAutospacing="0" w:after="240" w:afterAutospacing="0" w:line="360" w:lineRule="exact"/>
        <w:textAlignment w:val="baseline"/>
        <w:rPr>
          <w:rStyle w:val="eop"/>
          <w:rFonts w:ascii="Verdana" w:hAnsi="Verdana"/>
          <w:color w:val="000000"/>
        </w:rPr>
      </w:pPr>
      <w:r>
        <w:rPr>
          <w:rStyle w:val="eop"/>
          <w:rFonts w:ascii="Verdana" w:hAnsi="Verdana"/>
          <w:color w:val="000000"/>
        </w:rPr>
        <w:t>Bij radio</w:t>
      </w:r>
      <w:r w:rsidR="005C663D">
        <w:rPr>
          <w:rStyle w:val="eop"/>
          <w:rFonts w:ascii="Verdana" w:hAnsi="Verdana"/>
          <w:color w:val="000000"/>
        </w:rPr>
        <w:t xml:space="preserve"> </w:t>
      </w:r>
      <w:r w:rsidR="00AE0EE8">
        <w:rPr>
          <w:rStyle w:val="eop"/>
          <w:rFonts w:ascii="Verdana" w:hAnsi="Verdana"/>
          <w:color w:val="000000"/>
        </w:rPr>
        <w:t>gebeuren</w:t>
      </w:r>
      <w:r w:rsidR="005C663D">
        <w:rPr>
          <w:rStyle w:val="eop"/>
          <w:rFonts w:ascii="Verdana" w:hAnsi="Verdana"/>
          <w:color w:val="000000"/>
        </w:rPr>
        <w:t xml:space="preserve"> er slechts sporadische pogingen om het medium voor iedereen </w:t>
      </w:r>
      <w:r w:rsidR="009D345D">
        <w:rPr>
          <w:rStyle w:val="eop"/>
          <w:rFonts w:ascii="Verdana" w:hAnsi="Verdana"/>
          <w:color w:val="000000"/>
        </w:rPr>
        <w:t>beter</w:t>
      </w:r>
      <w:r>
        <w:rPr>
          <w:rStyle w:val="eop"/>
          <w:rFonts w:ascii="Verdana" w:hAnsi="Verdana"/>
          <w:color w:val="000000"/>
        </w:rPr>
        <w:t xml:space="preserve"> </w:t>
      </w:r>
      <w:r w:rsidR="005C663D">
        <w:rPr>
          <w:rStyle w:val="eop"/>
          <w:rFonts w:ascii="Verdana" w:hAnsi="Verdana"/>
          <w:color w:val="000000"/>
        </w:rPr>
        <w:t>toegankelijk te maken.</w:t>
      </w:r>
      <w:r w:rsidR="00423243">
        <w:rPr>
          <w:rStyle w:val="eop"/>
          <w:rFonts w:ascii="Verdana" w:hAnsi="Verdana"/>
          <w:color w:val="000000"/>
        </w:rPr>
        <w:t xml:space="preserve"> Dit gebeurt meestal binnen een </w:t>
      </w:r>
      <w:r w:rsidR="00D110B7">
        <w:rPr>
          <w:rStyle w:val="eop"/>
          <w:rFonts w:ascii="Verdana" w:hAnsi="Verdana"/>
          <w:color w:val="000000"/>
        </w:rPr>
        <w:t xml:space="preserve">specifieke context, zoals de week van de toegankelijkheid. </w:t>
      </w:r>
      <w:r w:rsidR="005368DD">
        <w:rPr>
          <w:rStyle w:val="eop"/>
          <w:rFonts w:ascii="Verdana" w:hAnsi="Verdana"/>
          <w:color w:val="000000"/>
        </w:rPr>
        <w:t>Er</w:t>
      </w:r>
      <w:r w:rsidR="00CD6781">
        <w:rPr>
          <w:rStyle w:val="eop"/>
          <w:rFonts w:ascii="Verdana" w:hAnsi="Verdana"/>
          <w:color w:val="000000"/>
        </w:rPr>
        <w:t xml:space="preserve"> wordt</w:t>
      </w:r>
      <w:r w:rsidR="005368DD">
        <w:rPr>
          <w:rStyle w:val="eop"/>
          <w:rFonts w:ascii="Verdana" w:hAnsi="Verdana"/>
          <w:color w:val="000000"/>
        </w:rPr>
        <w:t xml:space="preserve"> </w:t>
      </w:r>
      <w:r w:rsidR="00002B73">
        <w:rPr>
          <w:rStyle w:val="eop"/>
          <w:rFonts w:ascii="Verdana" w:hAnsi="Verdana"/>
          <w:color w:val="000000"/>
        </w:rPr>
        <w:t xml:space="preserve">bij Vlaamse radiostations </w:t>
      </w:r>
      <w:r w:rsidR="00CD6781">
        <w:rPr>
          <w:rStyle w:val="eop"/>
          <w:rFonts w:ascii="Verdana" w:hAnsi="Verdana"/>
          <w:color w:val="000000"/>
        </w:rPr>
        <w:t>niet op een structurele manier</w:t>
      </w:r>
      <w:r w:rsidR="00002B73">
        <w:rPr>
          <w:rStyle w:val="eop"/>
          <w:rFonts w:ascii="Verdana" w:hAnsi="Verdana"/>
          <w:color w:val="000000"/>
        </w:rPr>
        <w:t xml:space="preserve"> aan toegankelijkheid</w:t>
      </w:r>
      <w:r w:rsidR="00CD6781">
        <w:rPr>
          <w:rStyle w:val="eop"/>
          <w:rFonts w:ascii="Verdana" w:hAnsi="Verdana"/>
          <w:color w:val="000000"/>
        </w:rPr>
        <w:t xml:space="preserve"> gewerkt. Slechthorende personen zijn bijvoorbeeld vragende partij voor clean audio</w:t>
      </w:r>
      <w:r w:rsidR="00002B73">
        <w:rPr>
          <w:rStyle w:val="eop"/>
          <w:rFonts w:ascii="Verdana" w:hAnsi="Verdana"/>
          <w:color w:val="000000"/>
        </w:rPr>
        <w:t>. D</w:t>
      </w:r>
      <w:r w:rsidR="00CD6781">
        <w:rPr>
          <w:rStyle w:val="eop"/>
          <w:rFonts w:ascii="Verdana" w:hAnsi="Verdana"/>
          <w:color w:val="000000"/>
        </w:rPr>
        <w:t xml:space="preserve">eze vraag </w:t>
      </w:r>
      <w:r w:rsidR="00002B73">
        <w:rPr>
          <w:rStyle w:val="eop"/>
          <w:rFonts w:ascii="Verdana" w:hAnsi="Verdana"/>
          <w:color w:val="000000"/>
        </w:rPr>
        <w:t xml:space="preserve">vindt </w:t>
      </w:r>
      <w:r w:rsidR="009D345D">
        <w:rPr>
          <w:rStyle w:val="eop"/>
          <w:rFonts w:ascii="Verdana" w:hAnsi="Verdana"/>
          <w:color w:val="000000"/>
        </w:rPr>
        <w:t xml:space="preserve">echter </w:t>
      </w:r>
      <w:r w:rsidR="00002B73">
        <w:rPr>
          <w:rStyle w:val="eop"/>
          <w:rFonts w:ascii="Verdana" w:hAnsi="Verdana"/>
          <w:color w:val="000000"/>
        </w:rPr>
        <w:t>weinig tot geen gehoor</w:t>
      </w:r>
      <w:r w:rsidR="00E9269E">
        <w:rPr>
          <w:rStyle w:val="eop"/>
          <w:rFonts w:ascii="Verdana" w:hAnsi="Verdana"/>
          <w:color w:val="000000"/>
        </w:rPr>
        <w:t xml:space="preserve">. </w:t>
      </w:r>
    </w:p>
    <w:p w14:paraId="3FE94D69" w14:textId="0963DB1E" w:rsidR="000E1C03" w:rsidRDefault="00D110B7" w:rsidP="000E1C03">
      <w:pPr>
        <w:pStyle w:val="paragraph"/>
        <w:spacing w:before="0" w:beforeAutospacing="0" w:after="240" w:afterAutospacing="0" w:line="360" w:lineRule="exact"/>
        <w:textAlignment w:val="baseline"/>
        <w:rPr>
          <w:rStyle w:val="eop"/>
          <w:rFonts w:ascii="Verdana" w:eastAsiaTheme="minorHAnsi" w:hAnsi="Verdana" w:cs="Arial"/>
          <w:bCs/>
          <w:color w:val="000000"/>
          <w:lang w:eastAsia="en-US"/>
        </w:rPr>
      </w:pPr>
      <w:r w:rsidRPr="00D110B7">
        <w:rPr>
          <w:rStyle w:val="eop"/>
          <w:rFonts w:ascii="Verdana" w:hAnsi="Verdana"/>
          <w:color w:val="000000"/>
        </w:rPr>
        <w:t>Steeds</w:t>
      </w:r>
      <w:r>
        <w:rPr>
          <w:rStyle w:val="eop"/>
          <w:rFonts w:ascii="Verdana" w:hAnsi="Verdana"/>
          <w:color w:val="000000"/>
        </w:rPr>
        <w:t xml:space="preserve"> vaker kijken we programma’s via het internet. De VRT engageert zich om bijna alle online video’s van ondertiteling te voorzien. Ook op andere streamingplatformen (VTM GO, </w:t>
      </w:r>
      <w:proofErr w:type="spellStart"/>
      <w:r>
        <w:rPr>
          <w:rStyle w:val="eop"/>
          <w:rFonts w:ascii="Verdana" w:hAnsi="Verdana"/>
          <w:color w:val="000000"/>
        </w:rPr>
        <w:t>Streamz</w:t>
      </w:r>
      <w:proofErr w:type="spellEnd"/>
      <w:r>
        <w:rPr>
          <w:rStyle w:val="eop"/>
          <w:rFonts w:ascii="Verdana" w:hAnsi="Verdana"/>
          <w:color w:val="000000"/>
        </w:rPr>
        <w:t xml:space="preserve">,…) </w:t>
      </w:r>
      <w:r w:rsidR="00471B1C">
        <w:rPr>
          <w:rStyle w:val="eop"/>
          <w:rFonts w:ascii="Verdana" w:hAnsi="Verdana"/>
          <w:color w:val="000000"/>
        </w:rPr>
        <w:t>krijgen een groot deel van de programma</w:t>
      </w:r>
      <w:r w:rsidR="000E1C03">
        <w:rPr>
          <w:rStyle w:val="eop"/>
          <w:rFonts w:ascii="Verdana" w:hAnsi="Verdana"/>
          <w:color w:val="000000"/>
        </w:rPr>
        <w:t>’</w:t>
      </w:r>
      <w:r w:rsidR="00471B1C">
        <w:rPr>
          <w:rStyle w:val="eop"/>
          <w:rFonts w:ascii="Verdana" w:hAnsi="Verdana"/>
          <w:color w:val="000000"/>
        </w:rPr>
        <w:t xml:space="preserve">s </w:t>
      </w:r>
      <w:r w:rsidR="00471B1C" w:rsidRPr="00BD67AA">
        <w:rPr>
          <w:rStyle w:val="eop"/>
          <w:rFonts w:ascii="Verdana" w:hAnsi="Verdana"/>
          <w:color w:val="000000"/>
        </w:rPr>
        <w:t>ondertiteling</w:t>
      </w:r>
      <w:r w:rsidR="00C551C1" w:rsidRPr="00BD67AA">
        <w:rPr>
          <w:rStyle w:val="eop"/>
          <w:rFonts w:ascii="Verdana" w:hAnsi="Verdana"/>
          <w:color w:val="000000"/>
        </w:rPr>
        <w:t xml:space="preserve"> mee</w:t>
      </w:r>
      <w:r w:rsidR="00471B1C" w:rsidRPr="00BD67AA">
        <w:rPr>
          <w:rStyle w:val="eop"/>
          <w:rFonts w:ascii="Verdana" w:hAnsi="Verdana"/>
          <w:color w:val="000000"/>
        </w:rPr>
        <w:t xml:space="preserve">. </w:t>
      </w:r>
      <w:r w:rsidR="00186C97" w:rsidRPr="00BD67AA">
        <w:rPr>
          <w:rStyle w:val="eop"/>
          <w:rFonts w:ascii="Verdana" w:hAnsi="Verdana"/>
          <w:color w:val="000000"/>
        </w:rPr>
        <w:t xml:space="preserve">Gebruikers kunnen de ondertitels echter niet </w:t>
      </w:r>
      <w:r w:rsidR="00C551C1" w:rsidRPr="00BD67AA">
        <w:rPr>
          <w:rStyle w:val="eop"/>
          <w:rFonts w:ascii="Verdana" w:hAnsi="Verdana"/>
          <w:color w:val="000000"/>
        </w:rPr>
        <w:t>aanpassen aan</w:t>
      </w:r>
      <w:r w:rsidR="00BD67AA" w:rsidRPr="00BD67AA">
        <w:rPr>
          <w:rStyle w:val="eop"/>
          <w:rFonts w:ascii="Verdana" w:hAnsi="Verdana"/>
          <w:color w:val="000000"/>
        </w:rPr>
        <w:t xml:space="preserve"> hun noden</w:t>
      </w:r>
      <w:r w:rsidR="00C551C1" w:rsidRPr="00BD67AA">
        <w:rPr>
          <w:rStyle w:val="eop"/>
          <w:rFonts w:ascii="Verdana" w:hAnsi="Verdana"/>
          <w:color w:val="000000"/>
        </w:rPr>
        <w:t xml:space="preserve"> (</w:t>
      </w:r>
      <w:r w:rsidR="000E1C03" w:rsidRPr="00BD67AA">
        <w:rPr>
          <w:rStyle w:val="eop"/>
          <w:rFonts w:ascii="Verdana" w:hAnsi="Verdana"/>
          <w:color w:val="000000"/>
        </w:rPr>
        <w:t>zoals</w:t>
      </w:r>
      <w:r w:rsidR="00C551C1">
        <w:rPr>
          <w:rStyle w:val="eop"/>
          <w:rFonts w:ascii="Verdana" w:hAnsi="Verdana"/>
          <w:color w:val="000000"/>
        </w:rPr>
        <w:t xml:space="preserve"> lettergroottes </w:t>
      </w:r>
      <w:r w:rsidR="000E1C03">
        <w:rPr>
          <w:rStyle w:val="eop"/>
          <w:rFonts w:ascii="Verdana" w:hAnsi="Verdana"/>
          <w:color w:val="000000"/>
        </w:rPr>
        <w:t xml:space="preserve">en contrast </w:t>
      </w:r>
      <w:r w:rsidR="00BD67AA">
        <w:rPr>
          <w:rStyle w:val="eop"/>
          <w:rFonts w:ascii="Verdana" w:hAnsi="Verdana"/>
          <w:color w:val="000000"/>
        </w:rPr>
        <w:lastRenderedPageBreak/>
        <w:t>wijzigen</w:t>
      </w:r>
      <w:r w:rsidR="00C551C1">
        <w:rPr>
          <w:rStyle w:val="eop"/>
          <w:rFonts w:ascii="Verdana" w:hAnsi="Verdana"/>
          <w:color w:val="000000"/>
        </w:rPr>
        <w:t>)</w:t>
      </w:r>
      <w:r w:rsidR="00186C97">
        <w:rPr>
          <w:rStyle w:val="eop"/>
          <w:rFonts w:ascii="Verdana" w:hAnsi="Verdana"/>
          <w:color w:val="000000"/>
        </w:rPr>
        <w:t>. Vaak merken we dat oudere series niet toegan</w:t>
      </w:r>
      <w:r w:rsidR="00BD67AA">
        <w:rPr>
          <w:rStyle w:val="eop"/>
          <w:rFonts w:ascii="Verdana" w:hAnsi="Verdana"/>
          <w:color w:val="000000"/>
        </w:rPr>
        <w:t xml:space="preserve">kelijk zijn op </w:t>
      </w:r>
      <w:r w:rsidR="00186C97">
        <w:rPr>
          <w:rStyle w:val="eop"/>
          <w:rFonts w:ascii="Verdana" w:hAnsi="Verdana"/>
          <w:color w:val="000000"/>
        </w:rPr>
        <w:t>deze streamingplatformen.</w:t>
      </w:r>
    </w:p>
    <w:p w14:paraId="36C9BD07" w14:textId="711B506D" w:rsidR="001B7C0F" w:rsidRPr="000E1C03" w:rsidRDefault="00E53A84" w:rsidP="000E1C03">
      <w:pPr>
        <w:pStyle w:val="paragraph"/>
        <w:spacing w:before="0" w:beforeAutospacing="0" w:after="240" w:afterAutospacing="0" w:line="360" w:lineRule="exact"/>
        <w:textAlignment w:val="baseline"/>
        <w:rPr>
          <w:rFonts w:ascii="Verdana" w:eastAsiaTheme="minorHAnsi" w:hAnsi="Verdana" w:cs="Arial"/>
          <w:bCs/>
          <w:color w:val="000000"/>
          <w:lang w:eastAsia="en-US"/>
        </w:rPr>
      </w:pPr>
      <w:r w:rsidRPr="005317C3">
        <w:rPr>
          <w:rStyle w:val="eop"/>
          <w:rFonts w:ascii="Verdana" w:hAnsi="Verdana"/>
          <w:color w:val="000000"/>
        </w:rPr>
        <w:t xml:space="preserve">Wanneer producenten of omroeporganisaties toegankelijkheidsopties aanbieden, worden deze niet altijd op een goede manier meegenomen door de distributeurs. </w:t>
      </w:r>
      <w:r w:rsidR="00225B39" w:rsidRPr="005317C3">
        <w:rPr>
          <w:rStyle w:val="eop"/>
          <w:rFonts w:ascii="Verdana" w:hAnsi="Verdana"/>
          <w:color w:val="000000"/>
        </w:rPr>
        <w:t>Dit gebeurt in sommige bioscopen waar de beschikbare ondertiteling van Nederlandstalige films niet op het scherm verschijnt.</w:t>
      </w:r>
    </w:p>
    <w:p w14:paraId="5CAADFB0" w14:textId="43EA6924" w:rsidR="00AF62C2" w:rsidRPr="000E1C03" w:rsidRDefault="0081480A" w:rsidP="000E1C03">
      <w:pPr>
        <w:pStyle w:val="Kop3"/>
      </w:pPr>
      <w:bookmarkStart w:id="10" w:name="_Toc66889341"/>
      <w:r w:rsidRPr="000E1C03">
        <w:rPr>
          <w:rStyle w:val="normaltextrun"/>
        </w:rPr>
        <w:t xml:space="preserve">Factor 2: </w:t>
      </w:r>
      <w:r w:rsidR="00AF62C2" w:rsidRPr="000E1C03">
        <w:rPr>
          <w:rStyle w:val="normaltextrun"/>
        </w:rPr>
        <w:t>Toegankelijke toestellen</w:t>
      </w:r>
      <w:bookmarkEnd w:id="10"/>
    </w:p>
    <w:p w14:paraId="4DE8F930" w14:textId="1392ABC9" w:rsidR="000E1C03" w:rsidRDefault="00AF62C2">
      <w:pPr>
        <w:pStyle w:val="paragraph"/>
        <w:spacing w:before="0" w:beforeAutospacing="0" w:after="240" w:afterAutospacing="0" w:line="360" w:lineRule="exact"/>
        <w:textAlignment w:val="baseline"/>
        <w:rPr>
          <w:rFonts w:ascii="Verdana" w:eastAsiaTheme="minorHAnsi" w:hAnsi="Verdana" w:cs="Arial"/>
          <w:color w:val="000000" w:themeColor="text1"/>
          <w:lang w:eastAsia="en-US"/>
        </w:rPr>
      </w:pPr>
      <w:r w:rsidRPr="000E1C03">
        <w:rPr>
          <w:rFonts w:ascii="Verdana" w:eastAsiaTheme="minorHAnsi" w:hAnsi="Verdana" w:cs="Arial"/>
          <w:color w:val="000000" w:themeColor="text1"/>
          <w:lang w:eastAsia="en-US"/>
        </w:rPr>
        <w:t xml:space="preserve">Verschillende partijen spelen een rol bij het aanbod van toegankelijkheidsopties. </w:t>
      </w:r>
      <w:r w:rsidR="00B210E7" w:rsidRPr="000E1C03">
        <w:rPr>
          <w:rFonts w:ascii="Verdana" w:eastAsiaTheme="minorHAnsi" w:hAnsi="Verdana" w:cs="Arial"/>
          <w:color w:val="000000" w:themeColor="text1"/>
          <w:lang w:eastAsia="en-US"/>
        </w:rPr>
        <w:t xml:space="preserve">Het is cruciaal dat </w:t>
      </w:r>
      <w:r w:rsidR="008A6245" w:rsidRPr="000E1C03">
        <w:rPr>
          <w:rFonts w:ascii="Verdana" w:eastAsiaTheme="minorHAnsi" w:hAnsi="Verdana" w:cs="Arial"/>
          <w:color w:val="000000" w:themeColor="text1"/>
          <w:lang w:eastAsia="en-US"/>
        </w:rPr>
        <w:t xml:space="preserve">de </w:t>
      </w:r>
      <w:proofErr w:type="spellStart"/>
      <w:r w:rsidR="008A6245" w:rsidRPr="000E1C03">
        <w:rPr>
          <w:rFonts w:ascii="Verdana" w:eastAsiaTheme="minorHAnsi" w:hAnsi="Verdana" w:cs="Arial"/>
          <w:color w:val="000000" w:themeColor="text1"/>
          <w:lang w:eastAsia="en-US"/>
        </w:rPr>
        <w:t>set</w:t>
      </w:r>
      <w:r w:rsidR="00226210" w:rsidRPr="000E1C03">
        <w:rPr>
          <w:rFonts w:ascii="Verdana" w:eastAsiaTheme="minorHAnsi" w:hAnsi="Verdana" w:cs="Arial"/>
          <w:color w:val="000000" w:themeColor="text1"/>
          <w:lang w:eastAsia="en-US"/>
        </w:rPr>
        <w:t>t</w:t>
      </w:r>
      <w:r w:rsidR="008A6245" w:rsidRPr="000E1C03">
        <w:rPr>
          <w:rFonts w:ascii="Verdana" w:eastAsiaTheme="minorHAnsi" w:hAnsi="Verdana" w:cs="Arial"/>
          <w:color w:val="000000" w:themeColor="text1"/>
          <w:lang w:eastAsia="en-US"/>
        </w:rPr>
        <w:t>opbox</w:t>
      </w:r>
      <w:proofErr w:type="spellEnd"/>
      <w:r w:rsidR="008A6245" w:rsidRPr="000E1C03">
        <w:rPr>
          <w:rFonts w:ascii="Verdana" w:eastAsiaTheme="minorHAnsi" w:hAnsi="Verdana" w:cs="Arial"/>
          <w:color w:val="000000" w:themeColor="text1"/>
          <w:lang w:eastAsia="en-US"/>
        </w:rPr>
        <w:t xml:space="preserve"> (het toestel dat </w:t>
      </w:r>
      <w:r w:rsidRPr="000E1C03">
        <w:rPr>
          <w:rFonts w:ascii="Verdana" w:eastAsiaTheme="minorHAnsi" w:hAnsi="Verdana" w:cs="Arial"/>
          <w:color w:val="000000" w:themeColor="text1"/>
          <w:lang w:eastAsia="en-US"/>
        </w:rPr>
        <w:t>programma</w:t>
      </w:r>
      <w:r w:rsidR="00B210E7" w:rsidRPr="000E1C03">
        <w:rPr>
          <w:rFonts w:ascii="Verdana" w:eastAsiaTheme="minorHAnsi" w:hAnsi="Verdana" w:cs="Arial"/>
          <w:color w:val="000000" w:themeColor="text1"/>
          <w:lang w:eastAsia="en-US"/>
        </w:rPr>
        <w:t>’</w:t>
      </w:r>
      <w:r w:rsidRPr="000E1C03">
        <w:rPr>
          <w:rFonts w:ascii="Verdana" w:eastAsiaTheme="minorHAnsi" w:hAnsi="Verdana" w:cs="Arial"/>
          <w:color w:val="000000" w:themeColor="text1"/>
          <w:lang w:eastAsia="en-US"/>
        </w:rPr>
        <w:t xml:space="preserve">s </w:t>
      </w:r>
      <w:r w:rsidR="008A6245" w:rsidRPr="000E1C03">
        <w:rPr>
          <w:rFonts w:ascii="Verdana" w:eastAsiaTheme="minorHAnsi" w:hAnsi="Verdana" w:cs="Arial"/>
          <w:color w:val="000000" w:themeColor="text1"/>
          <w:lang w:eastAsia="en-US"/>
        </w:rPr>
        <w:t xml:space="preserve">ontvangt) </w:t>
      </w:r>
      <w:r w:rsidR="00E93EA0" w:rsidRPr="000E1C03">
        <w:rPr>
          <w:rFonts w:ascii="Verdana" w:eastAsiaTheme="minorHAnsi" w:hAnsi="Verdana" w:cs="Arial"/>
          <w:color w:val="000000" w:themeColor="text1"/>
          <w:lang w:eastAsia="en-US"/>
        </w:rPr>
        <w:t>volledig</w:t>
      </w:r>
      <w:r w:rsidRPr="000E1C03">
        <w:rPr>
          <w:rFonts w:ascii="Verdana" w:eastAsiaTheme="minorHAnsi" w:hAnsi="Verdana" w:cs="Arial"/>
          <w:color w:val="000000" w:themeColor="text1"/>
          <w:lang w:eastAsia="en-US"/>
        </w:rPr>
        <w:t xml:space="preserve"> toegankelijk is. </w:t>
      </w:r>
      <w:r w:rsidR="001B4937" w:rsidRPr="000E1C03">
        <w:rPr>
          <w:rFonts w:ascii="Verdana" w:eastAsiaTheme="minorHAnsi" w:hAnsi="Verdana" w:cs="Arial"/>
          <w:color w:val="000000" w:themeColor="text1"/>
          <w:lang w:eastAsia="en-US"/>
        </w:rPr>
        <w:t>Daaronder verstaan wij dat het makkelijk te bedienen is en de toegankelijkheidsopties op een kwalitatieve manier worden aangeboden.</w:t>
      </w:r>
    </w:p>
    <w:p w14:paraId="63E5CE66" w14:textId="56D9B097" w:rsidR="008F0815" w:rsidRPr="000E1C03" w:rsidRDefault="008F0815" w:rsidP="000E1C03">
      <w:pPr>
        <w:pStyle w:val="paragraph"/>
        <w:spacing w:before="0" w:beforeAutospacing="0" w:after="240" w:afterAutospacing="0" w:line="360" w:lineRule="exact"/>
        <w:textAlignment w:val="baseline"/>
        <w:rPr>
          <w:rFonts w:ascii="Verdana" w:hAnsi="Verdana"/>
          <w:color w:val="000000"/>
        </w:rPr>
      </w:pPr>
      <w:r w:rsidRPr="000E1C03">
        <w:rPr>
          <w:rFonts w:ascii="Verdana" w:eastAsiaTheme="minorHAnsi" w:hAnsi="Verdana" w:cs="Arial"/>
          <w:color w:val="000000" w:themeColor="text1"/>
          <w:lang w:eastAsia="en-US"/>
        </w:rPr>
        <w:t>Enkele voorbeelden van knelpunten:</w:t>
      </w:r>
    </w:p>
    <w:p w14:paraId="69359B66" w14:textId="117D9896" w:rsidR="008F0815" w:rsidRDefault="0049696D" w:rsidP="000E1C03">
      <w:pPr>
        <w:pStyle w:val="paragraph"/>
        <w:numPr>
          <w:ilvl w:val="0"/>
          <w:numId w:val="27"/>
        </w:numPr>
        <w:spacing w:before="0" w:beforeAutospacing="0" w:after="0" w:afterAutospacing="0" w:line="360" w:lineRule="exact"/>
        <w:ind w:left="714" w:hanging="357"/>
        <w:textAlignment w:val="baseline"/>
        <w:rPr>
          <w:rFonts w:ascii="Verdana" w:eastAsiaTheme="minorHAnsi" w:hAnsi="Verdana" w:cs="Arial"/>
          <w:color w:val="000000" w:themeColor="text1"/>
          <w:lang w:eastAsia="en-US"/>
        </w:rPr>
      </w:pPr>
      <w:r>
        <w:rPr>
          <w:rFonts w:ascii="Verdana" w:eastAsiaTheme="minorHAnsi" w:hAnsi="Verdana" w:cs="Arial"/>
          <w:color w:val="000000" w:themeColor="text1"/>
          <w:lang w:eastAsia="en-US"/>
        </w:rPr>
        <w:t xml:space="preserve">De elektronische programmagids (EPG)* is niet toegankelijk voor blinde personen. Zij kunnen de informatie over programma’s niet </w:t>
      </w:r>
      <w:r w:rsidR="00C551C1">
        <w:rPr>
          <w:rFonts w:ascii="Verdana" w:eastAsiaTheme="minorHAnsi" w:hAnsi="Verdana" w:cs="Arial"/>
          <w:color w:val="000000" w:themeColor="text1"/>
          <w:lang w:eastAsia="en-US"/>
        </w:rPr>
        <w:t xml:space="preserve">raadplegen </w:t>
      </w:r>
      <w:r>
        <w:rPr>
          <w:rFonts w:ascii="Verdana" w:eastAsiaTheme="minorHAnsi" w:hAnsi="Verdana" w:cs="Arial"/>
          <w:color w:val="000000" w:themeColor="text1"/>
          <w:lang w:eastAsia="en-US"/>
        </w:rPr>
        <w:t xml:space="preserve">omdat de </w:t>
      </w:r>
      <w:proofErr w:type="spellStart"/>
      <w:r>
        <w:rPr>
          <w:rFonts w:ascii="Verdana" w:eastAsiaTheme="minorHAnsi" w:hAnsi="Verdana" w:cs="Arial"/>
          <w:color w:val="000000" w:themeColor="text1"/>
          <w:lang w:eastAsia="en-US"/>
        </w:rPr>
        <w:t>settopbox</w:t>
      </w:r>
      <w:proofErr w:type="spellEnd"/>
      <w:r>
        <w:rPr>
          <w:rFonts w:ascii="Verdana" w:eastAsiaTheme="minorHAnsi" w:hAnsi="Verdana" w:cs="Arial"/>
          <w:color w:val="000000" w:themeColor="text1"/>
          <w:lang w:eastAsia="en-US"/>
        </w:rPr>
        <w:t xml:space="preserve"> geen </w:t>
      </w:r>
      <w:r w:rsidRPr="001B7C0F">
        <w:rPr>
          <w:rFonts w:ascii="Verdana" w:eastAsiaTheme="minorHAnsi" w:hAnsi="Verdana" w:cs="Arial"/>
          <w:color w:val="000000" w:themeColor="text1"/>
          <w:lang w:eastAsia="en-US"/>
        </w:rPr>
        <w:t>(of onvoldoende)</w:t>
      </w:r>
      <w:r>
        <w:rPr>
          <w:rFonts w:ascii="Verdana" w:eastAsiaTheme="minorHAnsi" w:hAnsi="Verdana" w:cs="Arial"/>
          <w:color w:val="000000" w:themeColor="text1"/>
          <w:lang w:eastAsia="en-US"/>
        </w:rPr>
        <w:t xml:space="preserve"> spraakondersteuning biedt.</w:t>
      </w:r>
    </w:p>
    <w:p w14:paraId="77EFA095" w14:textId="7C16292D" w:rsidR="000A0F51" w:rsidRPr="00C120C4" w:rsidRDefault="000A0F51" w:rsidP="000E1C03">
      <w:pPr>
        <w:pStyle w:val="paragraph"/>
        <w:numPr>
          <w:ilvl w:val="0"/>
          <w:numId w:val="27"/>
        </w:numPr>
        <w:spacing w:before="0" w:beforeAutospacing="0" w:after="0" w:afterAutospacing="0" w:line="360" w:lineRule="exact"/>
        <w:ind w:left="714" w:hanging="357"/>
        <w:textAlignment w:val="baseline"/>
        <w:rPr>
          <w:rFonts w:ascii="Verdana" w:eastAsiaTheme="minorHAnsi" w:hAnsi="Verdana" w:cs="Arial"/>
          <w:color w:val="000000" w:themeColor="text1"/>
          <w:lang w:eastAsia="en-US"/>
        </w:rPr>
      </w:pPr>
      <w:r>
        <w:rPr>
          <w:rFonts w:ascii="Verdana" w:eastAsiaTheme="minorHAnsi" w:hAnsi="Verdana" w:cs="Arial"/>
          <w:color w:val="000000" w:themeColor="text1"/>
          <w:lang w:eastAsia="en-US"/>
        </w:rPr>
        <w:t>De EPG is moeilijk leesbaar</w:t>
      </w:r>
      <w:r w:rsidR="001B7C0F">
        <w:rPr>
          <w:rFonts w:ascii="Verdana" w:eastAsiaTheme="minorHAnsi" w:hAnsi="Verdana" w:cs="Arial"/>
          <w:color w:val="000000" w:themeColor="text1"/>
          <w:lang w:eastAsia="en-US"/>
        </w:rPr>
        <w:t xml:space="preserve"> en bruikbaar</w:t>
      </w:r>
      <w:r>
        <w:rPr>
          <w:rFonts w:ascii="Verdana" w:eastAsiaTheme="minorHAnsi" w:hAnsi="Verdana" w:cs="Arial"/>
          <w:color w:val="000000" w:themeColor="text1"/>
          <w:lang w:eastAsia="en-US"/>
        </w:rPr>
        <w:t xml:space="preserve"> voor slechtziende </w:t>
      </w:r>
      <w:r w:rsidRPr="00C120C4">
        <w:rPr>
          <w:rFonts w:ascii="Verdana" w:eastAsiaTheme="minorHAnsi" w:hAnsi="Verdana" w:cs="Arial"/>
          <w:color w:val="000000" w:themeColor="text1"/>
          <w:lang w:eastAsia="en-US"/>
        </w:rPr>
        <w:t>personen</w:t>
      </w:r>
      <w:r w:rsidR="001B7C0F" w:rsidRPr="00C120C4">
        <w:rPr>
          <w:rFonts w:ascii="Verdana" w:eastAsiaTheme="minorHAnsi" w:hAnsi="Verdana" w:cs="Arial"/>
          <w:color w:val="000000" w:themeColor="text1"/>
          <w:lang w:eastAsia="en-US"/>
        </w:rPr>
        <w:t>.</w:t>
      </w:r>
    </w:p>
    <w:p w14:paraId="4886E6B0" w14:textId="5BB1C3F5" w:rsidR="0049696D" w:rsidRPr="00C120C4" w:rsidRDefault="0049696D" w:rsidP="000E1C03">
      <w:pPr>
        <w:pStyle w:val="paragraph"/>
        <w:numPr>
          <w:ilvl w:val="0"/>
          <w:numId w:val="27"/>
        </w:numPr>
        <w:spacing w:before="0" w:beforeAutospacing="0" w:after="0" w:afterAutospacing="0" w:line="360" w:lineRule="exact"/>
        <w:ind w:left="714" w:hanging="357"/>
        <w:textAlignment w:val="baseline"/>
        <w:rPr>
          <w:rFonts w:ascii="Verdana" w:eastAsiaTheme="minorHAnsi" w:hAnsi="Verdana" w:cs="Arial"/>
          <w:color w:val="000000" w:themeColor="text1"/>
          <w:lang w:eastAsia="en-US"/>
        </w:rPr>
      </w:pPr>
      <w:r w:rsidRPr="00C120C4">
        <w:rPr>
          <w:rFonts w:ascii="Verdana" w:eastAsiaTheme="minorHAnsi" w:hAnsi="Verdana" w:cs="Arial"/>
          <w:color w:val="000000" w:themeColor="text1"/>
          <w:lang w:eastAsia="en-US"/>
        </w:rPr>
        <w:t xml:space="preserve">Personen met een motorische handicap ervaren problemen om de afstandsbediening te gebruiken. </w:t>
      </w:r>
      <w:r w:rsidR="00C551C1" w:rsidRPr="00C120C4">
        <w:rPr>
          <w:rFonts w:ascii="Verdana" w:eastAsiaTheme="minorHAnsi" w:hAnsi="Verdana" w:cs="Arial"/>
          <w:color w:val="000000" w:themeColor="text1"/>
          <w:lang w:eastAsia="en-US"/>
        </w:rPr>
        <w:t>Kleinere toetsen maken de bediening moeilijker</w:t>
      </w:r>
      <w:r w:rsidR="005F2E39" w:rsidRPr="00C120C4">
        <w:rPr>
          <w:rFonts w:ascii="Verdana" w:eastAsiaTheme="minorHAnsi" w:hAnsi="Verdana" w:cs="Arial"/>
          <w:color w:val="000000" w:themeColor="text1"/>
          <w:lang w:eastAsia="en-US"/>
        </w:rPr>
        <w:t xml:space="preserve"> of onmogelijk</w:t>
      </w:r>
      <w:r w:rsidR="00C551C1" w:rsidRPr="00C120C4">
        <w:rPr>
          <w:rFonts w:ascii="Verdana" w:eastAsiaTheme="minorHAnsi" w:hAnsi="Verdana" w:cs="Arial"/>
          <w:color w:val="000000" w:themeColor="text1"/>
          <w:lang w:eastAsia="en-US"/>
        </w:rPr>
        <w:t>.</w:t>
      </w:r>
    </w:p>
    <w:p w14:paraId="5F138B59" w14:textId="781C6A73" w:rsidR="00A50717" w:rsidRDefault="0049696D" w:rsidP="000E1C03">
      <w:pPr>
        <w:pStyle w:val="paragraph"/>
        <w:numPr>
          <w:ilvl w:val="0"/>
          <w:numId w:val="27"/>
        </w:numPr>
        <w:spacing w:before="0" w:beforeAutospacing="0" w:after="0" w:afterAutospacing="0" w:line="360" w:lineRule="exact"/>
        <w:ind w:left="714" w:hanging="357"/>
        <w:textAlignment w:val="baseline"/>
        <w:rPr>
          <w:rFonts w:ascii="Verdana" w:eastAsiaTheme="minorHAnsi" w:hAnsi="Verdana" w:cs="Arial"/>
          <w:color w:val="000000" w:themeColor="text1"/>
          <w:lang w:eastAsia="en-US"/>
        </w:rPr>
      </w:pPr>
      <w:r>
        <w:rPr>
          <w:rFonts w:ascii="Verdana" w:eastAsiaTheme="minorHAnsi" w:hAnsi="Verdana" w:cs="Arial"/>
          <w:color w:val="000000" w:themeColor="text1"/>
          <w:lang w:eastAsia="en-US"/>
        </w:rPr>
        <w:t xml:space="preserve">Vaak ontbreekt in handleidingen </w:t>
      </w:r>
      <w:r w:rsidR="005F2E39">
        <w:rPr>
          <w:rFonts w:ascii="Verdana" w:eastAsiaTheme="minorHAnsi" w:hAnsi="Verdana" w:cs="Arial"/>
          <w:color w:val="000000" w:themeColor="text1"/>
          <w:lang w:eastAsia="en-US"/>
        </w:rPr>
        <w:t xml:space="preserve">specifieke informatie </w:t>
      </w:r>
      <w:r>
        <w:rPr>
          <w:rFonts w:ascii="Verdana" w:eastAsiaTheme="minorHAnsi" w:hAnsi="Verdana" w:cs="Arial"/>
          <w:color w:val="000000" w:themeColor="text1"/>
          <w:lang w:eastAsia="en-US"/>
        </w:rPr>
        <w:t xml:space="preserve">over toegankelijkheid. </w:t>
      </w:r>
      <w:r w:rsidRPr="00BD67AA">
        <w:rPr>
          <w:rFonts w:ascii="Verdana" w:eastAsiaTheme="minorHAnsi" w:hAnsi="Verdana" w:cs="Arial"/>
          <w:color w:val="000000" w:themeColor="text1"/>
          <w:lang w:eastAsia="en-US"/>
        </w:rPr>
        <w:t xml:space="preserve">Zo </w:t>
      </w:r>
      <w:r w:rsidR="005F2E39" w:rsidRPr="00BD67AA">
        <w:rPr>
          <w:rFonts w:ascii="Verdana" w:eastAsiaTheme="minorHAnsi" w:hAnsi="Verdana" w:cs="Arial"/>
          <w:color w:val="000000" w:themeColor="text1"/>
          <w:lang w:eastAsia="en-US"/>
        </w:rPr>
        <w:t xml:space="preserve">kennen en/of gebruiken </w:t>
      </w:r>
      <w:r w:rsidRPr="00BD67AA">
        <w:rPr>
          <w:rFonts w:ascii="Verdana" w:eastAsiaTheme="minorHAnsi" w:hAnsi="Verdana" w:cs="Arial"/>
          <w:color w:val="000000" w:themeColor="text1"/>
          <w:lang w:eastAsia="en-US"/>
        </w:rPr>
        <w:t xml:space="preserve">heel wat </w:t>
      </w:r>
      <w:r w:rsidR="005F2E39" w:rsidRPr="00BD67AA">
        <w:rPr>
          <w:rFonts w:ascii="Verdana" w:eastAsiaTheme="minorHAnsi" w:hAnsi="Verdana" w:cs="Arial"/>
          <w:color w:val="000000" w:themeColor="text1"/>
          <w:lang w:eastAsia="en-US"/>
        </w:rPr>
        <w:t xml:space="preserve">consumenten met een handicap misschien niet alle </w:t>
      </w:r>
      <w:r w:rsidRPr="00BD67AA">
        <w:rPr>
          <w:rFonts w:ascii="Verdana" w:eastAsiaTheme="minorHAnsi" w:hAnsi="Verdana" w:cs="Arial"/>
          <w:color w:val="000000" w:themeColor="text1"/>
          <w:lang w:eastAsia="en-US"/>
        </w:rPr>
        <w:t xml:space="preserve">mogelijkheden </w:t>
      </w:r>
      <w:r w:rsidR="001B7C0F" w:rsidRPr="00BD67AA">
        <w:rPr>
          <w:rFonts w:ascii="Verdana" w:eastAsiaTheme="minorHAnsi" w:hAnsi="Verdana" w:cs="Arial"/>
          <w:color w:val="000000" w:themeColor="text1"/>
          <w:lang w:eastAsia="en-US"/>
        </w:rPr>
        <w:t>die hun toestel biedt.</w:t>
      </w:r>
    </w:p>
    <w:p w14:paraId="5AD42E13" w14:textId="5D5AD6AB" w:rsidR="00A50717" w:rsidRDefault="00002B73" w:rsidP="00BD67AA">
      <w:pPr>
        <w:pStyle w:val="paragraph"/>
        <w:spacing w:before="240" w:beforeAutospacing="0" w:after="240" w:afterAutospacing="0" w:line="360" w:lineRule="exact"/>
        <w:textAlignment w:val="baseline"/>
        <w:rPr>
          <w:rFonts w:ascii="Verdana" w:eastAsiaTheme="minorHAnsi" w:hAnsi="Verdana" w:cs="Arial"/>
          <w:color w:val="000000" w:themeColor="text1"/>
          <w:lang w:eastAsia="en-US"/>
        </w:rPr>
      </w:pPr>
      <w:r>
        <w:rPr>
          <w:rFonts w:ascii="Verdana" w:eastAsiaTheme="minorHAnsi" w:hAnsi="Verdana" w:cs="Arial"/>
          <w:color w:val="000000" w:themeColor="text1"/>
          <w:lang w:eastAsia="en-US"/>
        </w:rPr>
        <w:t xml:space="preserve">Bovenstaande </w:t>
      </w:r>
      <w:r w:rsidR="00A50717">
        <w:rPr>
          <w:rFonts w:ascii="Verdana" w:eastAsiaTheme="minorHAnsi" w:hAnsi="Verdana" w:cs="Arial"/>
          <w:color w:val="000000" w:themeColor="text1"/>
          <w:lang w:eastAsia="en-US"/>
        </w:rPr>
        <w:t xml:space="preserve">lijst </w:t>
      </w:r>
      <w:r>
        <w:rPr>
          <w:rFonts w:ascii="Verdana" w:eastAsiaTheme="minorHAnsi" w:hAnsi="Verdana" w:cs="Arial"/>
          <w:color w:val="000000" w:themeColor="text1"/>
          <w:lang w:eastAsia="en-US"/>
        </w:rPr>
        <w:t xml:space="preserve">vormt </w:t>
      </w:r>
      <w:r w:rsidR="00A50717">
        <w:rPr>
          <w:rFonts w:ascii="Verdana" w:eastAsiaTheme="minorHAnsi" w:hAnsi="Verdana" w:cs="Arial"/>
          <w:color w:val="000000" w:themeColor="text1"/>
          <w:lang w:eastAsia="en-US"/>
        </w:rPr>
        <w:t xml:space="preserve">geen volledige opsomming van alle </w:t>
      </w:r>
      <w:r w:rsidR="007F007C">
        <w:rPr>
          <w:rFonts w:ascii="Verdana" w:eastAsiaTheme="minorHAnsi" w:hAnsi="Verdana" w:cs="Arial"/>
          <w:color w:val="000000" w:themeColor="text1"/>
          <w:lang w:eastAsia="en-US"/>
        </w:rPr>
        <w:t>moeilijkheden</w:t>
      </w:r>
      <w:r w:rsidR="00A50717">
        <w:rPr>
          <w:rFonts w:ascii="Verdana" w:eastAsiaTheme="minorHAnsi" w:hAnsi="Verdana" w:cs="Arial"/>
          <w:color w:val="000000" w:themeColor="text1"/>
          <w:lang w:eastAsia="en-US"/>
        </w:rPr>
        <w:t xml:space="preserve"> die personen met een handicap ervaren</w:t>
      </w:r>
      <w:r>
        <w:rPr>
          <w:rFonts w:ascii="Verdana" w:eastAsiaTheme="minorHAnsi" w:hAnsi="Verdana" w:cs="Arial"/>
          <w:color w:val="000000" w:themeColor="text1"/>
          <w:lang w:eastAsia="en-US"/>
        </w:rPr>
        <w:t>, maar is slechts illustratief</w:t>
      </w:r>
      <w:r w:rsidR="00A50717">
        <w:rPr>
          <w:rFonts w:ascii="Verdana" w:eastAsiaTheme="minorHAnsi" w:hAnsi="Verdana" w:cs="Arial"/>
          <w:color w:val="000000" w:themeColor="text1"/>
          <w:lang w:eastAsia="en-US"/>
        </w:rPr>
        <w:t>.</w:t>
      </w:r>
      <w:r w:rsidR="000E1C03">
        <w:rPr>
          <w:rFonts w:ascii="Verdana" w:eastAsiaTheme="minorHAnsi" w:hAnsi="Verdana" w:cs="Arial"/>
          <w:color w:val="000000" w:themeColor="text1"/>
          <w:lang w:eastAsia="en-US"/>
        </w:rPr>
        <w:t xml:space="preserve"> </w:t>
      </w:r>
      <w:r w:rsidR="005F2E39">
        <w:rPr>
          <w:rFonts w:ascii="Verdana" w:eastAsiaTheme="minorHAnsi" w:hAnsi="Verdana" w:cs="Arial"/>
          <w:color w:val="000000" w:themeColor="text1"/>
          <w:lang w:eastAsia="en-US"/>
        </w:rPr>
        <w:t xml:space="preserve">De geschetste problemen </w:t>
      </w:r>
      <w:r>
        <w:rPr>
          <w:rFonts w:ascii="Verdana" w:eastAsiaTheme="minorHAnsi" w:hAnsi="Verdana" w:cs="Arial"/>
          <w:color w:val="000000" w:themeColor="text1"/>
          <w:lang w:eastAsia="en-US"/>
        </w:rPr>
        <w:t>tonen wel</w:t>
      </w:r>
      <w:r w:rsidR="000E1C03">
        <w:rPr>
          <w:rFonts w:ascii="Verdana" w:eastAsiaTheme="minorHAnsi" w:hAnsi="Verdana" w:cs="Arial"/>
          <w:color w:val="000000" w:themeColor="text1"/>
          <w:lang w:eastAsia="en-US"/>
        </w:rPr>
        <w:t xml:space="preserve">ke drempels </w:t>
      </w:r>
      <w:r w:rsidR="007F007C">
        <w:rPr>
          <w:rFonts w:ascii="Verdana" w:eastAsiaTheme="minorHAnsi" w:hAnsi="Verdana" w:cs="Arial"/>
          <w:color w:val="000000" w:themeColor="text1"/>
          <w:lang w:eastAsia="en-US"/>
        </w:rPr>
        <w:t>gebruikers ervaren op vlak van mediatoegankelijkheid</w:t>
      </w:r>
      <w:r w:rsidR="00753650">
        <w:rPr>
          <w:rFonts w:ascii="Verdana" w:eastAsiaTheme="minorHAnsi" w:hAnsi="Verdana" w:cs="Arial"/>
          <w:color w:val="000000" w:themeColor="text1"/>
          <w:lang w:eastAsia="en-US"/>
        </w:rPr>
        <w:t>.</w:t>
      </w:r>
    </w:p>
    <w:p w14:paraId="338F804F" w14:textId="50C614D3" w:rsidR="00AF62C2" w:rsidRPr="00AF62C2" w:rsidRDefault="0081480A" w:rsidP="00AF62C2">
      <w:pPr>
        <w:pStyle w:val="Kop3"/>
      </w:pPr>
      <w:bookmarkStart w:id="11" w:name="_Toc66889342"/>
      <w:r>
        <w:rPr>
          <w:rStyle w:val="normaltextrun"/>
        </w:rPr>
        <w:lastRenderedPageBreak/>
        <w:t xml:space="preserve">Factor 3: </w:t>
      </w:r>
      <w:r w:rsidR="00AF62C2" w:rsidRPr="00AF62C2">
        <w:rPr>
          <w:rStyle w:val="normaltextrun"/>
        </w:rPr>
        <w:t>Gebruiksvriendelijk en betaalbaar</w:t>
      </w:r>
      <w:bookmarkEnd w:id="11"/>
    </w:p>
    <w:p w14:paraId="2C1698E5" w14:textId="3FBF3C41" w:rsidR="000E1C03" w:rsidRDefault="00AF62C2" w:rsidP="000E1C03">
      <w:pPr>
        <w:pStyle w:val="paragraph"/>
        <w:spacing w:before="0" w:beforeAutospacing="0" w:after="240" w:afterAutospacing="0" w:line="360" w:lineRule="exact"/>
        <w:textAlignment w:val="baseline"/>
        <w:rPr>
          <w:rFonts w:ascii="Verdana" w:eastAsiaTheme="minorHAnsi" w:hAnsi="Verdana" w:cs="Arial"/>
          <w:color w:val="000000" w:themeColor="text1"/>
          <w:lang w:eastAsia="en-US"/>
        </w:rPr>
      </w:pPr>
      <w:r w:rsidRPr="008D2210">
        <w:rPr>
          <w:rFonts w:ascii="Verdana" w:eastAsiaTheme="minorHAnsi" w:hAnsi="Verdana" w:cs="Arial"/>
          <w:color w:val="000000" w:themeColor="text1"/>
          <w:lang w:eastAsia="en-US"/>
        </w:rPr>
        <w:t xml:space="preserve">Toegankelijkheidsopties moeten gebruiksvriendelijk, betaalbaar en </w:t>
      </w:r>
      <w:proofErr w:type="spellStart"/>
      <w:r w:rsidR="00E9269E">
        <w:rPr>
          <w:rFonts w:ascii="Verdana" w:eastAsiaTheme="minorHAnsi" w:hAnsi="Verdana" w:cs="Arial"/>
          <w:color w:val="000000" w:themeColor="text1"/>
          <w:lang w:eastAsia="en-US"/>
        </w:rPr>
        <w:t>personaliseerbaar</w:t>
      </w:r>
      <w:proofErr w:type="spellEnd"/>
      <w:r w:rsidRPr="008D2210">
        <w:rPr>
          <w:rFonts w:ascii="Verdana" w:eastAsiaTheme="minorHAnsi" w:hAnsi="Verdana" w:cs="Arial"/>
          <w:color w:val="000000" w:themeColor="text1"/>
          <w:lang w:eastAsia="en-US"/>
        </w:rPr>
        <w:t xml:space="preserve"> zijn. Een voorbeeld van een toegankelijkheidsoptie</w:t>
      </w:r>
      <w:r w:rsidR="00E9269E">
        <w:rPr>
          <w:rFonts w:ascii="Verdana" w:eastAsiaTheme="minorHAnsi" w:hAnsi="Verdana" w:cs="Arial"/>
          <w:color w:val="000000" w:themeColor="text1"/>
          <w:lang w:eastAsia="en-US"/>
        </w:rPr>
        <w:t xml:space="preserve"> op maat</w:t>
      </w:r>
      <w:r w:rsidRPr="008D2210">
        <w:rPr>
          <w:rFonts w:ascii="Verdana" w:eastAsiaTheme="minorHAnsi" w:hAnsi="Verdana" w:cs="Arial"/>
          <w:color w:val="000000" w:themeColor="text1"/>
          <w:lang w:eastAsia="en-US"/>
        </w:rPr>
        <w:t xml:space="preserve"> zijn ondertitels waarvan de gebruiker zelf de </w:t>
      </w:r>
      <w:r w:rsidR="00002B73">
        <w:rPr>
          <w:rFonts w:ascii="Verdana" w:eastAsiaTheme="minorHAnsi" w:hAnsi="Verdana" w:cs="Arial"/>
          <w:color w:val="000000" w:themeColor="text1"/>
          <w:lang w:eastAsia="en-US"/>
        </w:rPr>
        <w:t>letter</w:t>
      </w:r>
      <w:r w:rsidRPr="008D2210">
        <w:rPr>
          <w:rFonts w:ascii="Verdana" w:eastAsiaTheme="minorHAnsi" w:hAnsi="Verdana" w:cs="Arial"/>
          <w:color w:val="000000" w:themeColor="text1"/>
          <w:lang w:eastAsia="en-US"/>
        </w:rPr>
        <w:t>grootte</w:t>
      </w:r>
      <w:r w:rsidR="00226210">
        <w:rPr>
          <w:rFonts w:ascii="Verdana" w:eastAsiaTheme="minorHAnsi" w:hAnsi="Verdana" w:cs="Arial"/>
          <w:color w:val="000000" w:themeColor="text1"/>
          <w:lang w:eastAsia="en-US"/>
        </w:rPr>
        <w:t xml:space="preserve"> en het contrast</w:t>
      </w:r>
      <w:r w:rsidRPr="008D2210">
        <w:rPr>
          <w:rFonts w:ascii="Verdana" w:eastAsiaTheme="minorHAnsi" w:hAnsi="Verdana" w:cs="Arial"/>
          <w:color w:val="000000" w:themeColor="text1"/>
          <w:lang w:eastAsia="en-US"/>
        </w:rPr>
        <w:t xml:space="preserve"> kan bepalen.</w:t>
      </w:r>
      <w:r w:rsidR="00175450">
        <w:rPr>
          <w:rFonts w:ascii="Verdana" w:eastAsiaTheme="minorHAnsi" w:hAnsi="Verdana" w:cs="Arial"/>
          <w:color w:val="000000" w:themeColor="text1"/>
          <w:lang w:eastAsia="en-US"/>
        </w:rPr>
        <w:t xml:space="preserve"> </w:t>
      </w:r>
      <w:r w:rsidRPr="00CA06BA">
        <w:rPr>
          <w:rFonts w:ascii="Verdana" w:eastAsiaTheme="minorHAnsi" w:hAnsi="Verdana" w:cs="Arial"/>
          <w:color w:val="000000" w:themeColor="text1"/>
          <w:lang w:eastAsia="en-US"/>
        </w:rPr>
        <w:t xml:space="preserve">De VRT biedt audiodescriptie op een gebruiksvriendelijke manier aan. </w:t>
      </w:r>
      <w:r w:rsidR="007E59DA">
        <w:rPr>
          <w:rFonts w:ascii="Verdana" w:eastAsiaTheme="minorHAnsi" w:hAnsi="Verdana" w:cs="Arial"/>
          <w:color w:val="000000" w:themeColor="text1"/>
          <w:lang w:eastAsia="en-US"/>
        </w:rPr>
        <w:t xml:space="preserve">Kijkers kunnen ervoor kiezen om </w:t>
      </w:r>
      <w:r w:rsidR="002A44D7">
        <w:rPr>
          <w:rFonts w:ascii="Verdana" w:eastAsiaTheme="minorHAnsi" w:hAnsi="Verdana" w:cs="Arial"/>
          <w:color w:val="000000" w:themeColor="text1"/>
          <w:lang w:eastAsia="en-US"/>
        </w:rPr>
        <w:t xml:space="preserve">de audiodescriptie te activeren via de </w:t>
      </w:r>
      <w:proofErr w:type="spellStart"/>
      <w:r w:rsidR="002A44D7">
        <w:rPr>
          <w:rFonts w:ascii="Verdana" w:eastAsiaTheme="minorHAnsi" w:hAnsi="Verdana" w:cs="Arial"/>
          <w:color w:val="000000" w:themeColor="text1"/>
          <w:lang w:eastAsia="en-US"/>
        </w:rPr>
        <w:t>setto</w:t>
      </w:r>
      <w:r w:rsidR="000E1C03">
        <w:rPr>
          <w:rFonts w:ascii="Verdana" w:eastAsiaTheme="minorHAnsi" w:hAnsi="Verdana" w:cs="Arial"/>
          <w:color w:val="000000" w:themeColor="text1"/>
          <w:lang w:eastAsia="en-US"/>
        </w:rPr>
        <w:t>p</w:t>
      </w:r>
      <w:r w:rsidR="002A44D7">
        <w:rPr>
          <w:rFonts w:ascii="Verdana" w:eastAsiaTheme="minorHAnsi" w:hAnsi="Verdana" w:cs="Arial"/>
          <w:color w:val="000000" w:themeColor="text1"/>
          <w:lang w:eastAsia="en-US"/>
        </w:rPr>
        <w:t>box</w:t>
      </w:r>
      <w:proofErr w:type="spellEnd"/>
      <w:r w:rsidR="002A44D7">
        <w:rPr>
          <w:rFonts w:ascii="Verdana" w:eastAsiaTheme="minorHAnsi" w:hAnsi="Verdana" w:cs="Arial"/>
          <w:color w:val="000000" w:themeColor="text1"/>
          <w:lang w:eastAsia="en-US"/>
        </w:rPr>
        <w:t xml:space="preserve">. </w:t>
      </w:r>
      <w:r w:rsidR="00EF53E9">
        <w:rPr>
          <w:rFonts w:ascii="Verdana" w:eastAsiaTheme="minorHAnsi" w:hAnsi="Verdana" w:cs="Arial"/>
          <w:color w:val="000000" w:themeColor="text1"/>
          <w:lang w:eastAsia="en-US"/>
        </w:rPr>
        <w:t xml:space="preserve">Maar wie minder </w:t>
      </w:r>
      <w:r w:rsidR="0031730C">
        <w:rPr>
          <w:rFonts w:ascii="Verdana" w:eastAsiaTheme="minorHAnsi" w:hAnsi="Verdana" w:cs="Arial"/>
          <w:color w:val="000000" w:themeColor="text1"/>
          <w:lang w:eastAsia="en-US"/>
        </w:rPr>
        <w:t>goed overweg kan</w:t>
      </w:r>
      <w:r w:rsidR="00EF53E9">
        <w:rPr>
          <w:rFonts w:ascii="Verdana" w:eastAsiaTheme="minorHAnsi" w:hAnsi="Verdana" w:cs="Arial"/>
          <w:color w:val="000000" w:themeColor="text1"/>
          <w:lang w:eastAsia="en-US"/>
        </w:rPr>
        <w:t xml:space="preserve"> met digitale instellingen </w:t>
      </w:r>
      <w:r w:rsidR="00E174B1">
        <w:rPr>
          <w:rFonts w:ascii="Verdana" w:eastAsiaTheme="minorHAnsi" w:hAnsi="Verdana" w:cs="Arial"/>
          <w:color w:val="000000" w:themeColor="text1"/>
          <w:lang w:eastAsia="en-US"/>
        </w:rPr>
        <w:t xml:space="preserve">kan ook afstemmen op het </w:t>
      </w:r>
      <w:r w:rsidR="00643385">
        <w:rPr>
          <w:rFonts w:ascii="Verdana" w:eastAsiaTheme="minorHAnsi" w:hAnsi="Verdana" w:cs="Arial"/>
          <w:color w:val="000000" w:themeColor="text1"/>
          <w:lang w:eastAsia="en-US"/>
        </w:rPr>
        <w:t>derde VRT-kanaal</w:t>
      </w:r>
      <w:r w:rsidR="00E174B1">
        <w:rPr>
          <w:rFonts w:ascii="Verdana" w:eastAsiaTheme="minorHAnsi" w:hAnsi="Verdana" w:cs="Arial"/>
          <w:color w:val="000000" w:themeColor="text1"/>
          <w:lang w:eastAsia="en-US"/>
        </w:rPr>
        <w:t xml:space="preserve"> om </w:t>
      </w:r>
      <w:r w:rsidR="0031730C">
        <w:rPr>
          <w:rFonts w:ascii="Verdana" w:eastAsiaTheme="minorHAnsi" w:hAnsi="Verdana" w:cs="Arial"/>
          <w:color w:val="000000" w:themeColor="text1"/>
          <w:lang w:eastAsia="en-US"/>
        </w:rPr>
        <w:t>bepaalde series</w:t>
      </w:r>
      <w:r w:rsidR="00E174B1">
        <w:rPr>
          <w:rFonts w:ascii="Verdana" w:eastAsiaTheme="minorHAnsi" w:hAnsi="Verdana" w:cs="Arial"/>
          <w:color w:val="000000" w:themeColor="text1"/>
          <w:lang w:eastAsia="en-US"/>
        </w:rPr>
        <w:t xml:space="preserve"> met audiodescriptie te beluisteren.</w:t>
      </w:r>
    </w:p>
    <w:p w14:paraId="6F584C55" w14:textId="29A2DAAD" w:rsidR="000A0F51" w:rsidRDefault="007452CC" w:rsidP="000E1C03">
      <w:pPr>
        <w:pStyle w:val="paragraph"/>
        <w:spacing w:before="0" w:beforeAutospacing="0" w:after="0" w:afterAutospacing="0" w:line="276" w:lineRule="auto"/>
        <w:textAlignment w:val="baseline"/>
        <w:rPr>
          <w:rStyle w:val="eop"/>
          <w:rFonts w:ascii="Verdana" w:eastAsiaTheme="minorHAnsi" w:hAnsi="Verdana" w:cs="Arial"/>
          <w:bCs/>
          <w:color w:val="000000"/>
          <w:lang w:eastAsia="en-US"/>
        </w:rPr>
      </w:pPr>
      <w:r>
        <w:rPr>
          <w:rFonts w:ascii="Verdana" w:eastAsiaTheme="minorHAnsi" w:hAnsi="Verdana" w:cs="Arial"/>
          <w:color w:val="000000" w:themeColor="text1"/>
          <w:lang w:eastAsia="en-US"/>
        </w:rPr>
        <w:t xml:space="preserve">Personen signaleren moeilijkheden op vlak van gebruiksvriendelijkheid en betaalbaarheid van de apparatuur voor gesproken ondertitels. Het toestel leest alles met één stem voor. Dit maakt het moeilijk om een uitzending te volgen. </w:t>
      </w:r>
      <w:r w:rsidR="0074519D">
        <w:rPr>
          <w:rStyle w:val="eop"/>
          <w:rFonts w:ascii="Verdana" w:hAnsi="Verdana"/>
          <w:color w:val="000000"/>
        </w:rPr>
        <w:t xml:space="preserve">Andere knelpunten bij gebruik van deze apparatuur zijn </w:t>
      </w:r>
      <w:r w:rsidR="00175450">
        <w:rPr>
          <w:rStyle w:val="eop"/>
          <w:rFonts w:ascii="Verdana" w:hAnsi="Verdana"/>
          <w:color w:val="000000"/>
        </w:rPr>
        <w:t>de</w:t>
      </w:r>
      <w:r w:rsidR="0074519D">
        <w:rPr>
          <w:rStyle w:val="eop"/>
          <w:rFonts w:ascii="Verdana" w:hAnsi="Verdana"/>
          <w:color w:val="000000"/>
        </w:rPr>
        <w:t xml:space="preserve"> </w:t>
      </w:r>
      <w:r w:rsidR="00EE2942">
        <w:rPr>
          <w:rStyle w:val="eop"/>
          <w:rFonts w:ascii="Verdana" w:hAnsi="Verdana"/>
          <w:color w:val="000000"/>
        </w:rPr>
        <w:t>foutieve uitspraken</w:t>
      </w:r>
      <w:r w:rsidR="0074519D">
        <w:rPr>
          <w:rStyle w:val="eop"/>
          <w:rFonts w:ascii="Verdana" w:hAnsi="Verdana"/>
          <w:color w:val="000000"/>
        </w:rPr>
        <w:t xml:space="preserve"> van cijfers, letters en woorden. </w:t>
      </w:r>
      <w:r w:rsidR="005B6685">
        <w:rPr>
          <w:rStyle w:val="eop"/>
          <w:rFonts w:ascii="Verdana" w:hAnsi="Verdana"/>
          <w:color w:val="000000"/>
        </w:rPr>
        <w:t xml:space="preserve">Deze dienst is bij veel personen zelfs niet bekend. De hoge kostprijs van het toestel vormt een extra drempel. </w:t>
      </w:r>
      <w:r w:rsidR="005B6685" w:rsidRPr="005B6685">
        <w:rPr>
          <w:rStyle w:val="eop"/>
          <w:rFonts w:ascii="Verdana" w:hAnsi="Verdana"/>
          <w:color w:val="000000"/>
        </w:rPr>
        <w:t xml:space="preserve">Het Vlaams Agentschap Personen met een Handicap (VAPH) </w:t>
      </w:r>
      <w:r w:rsidR="007E62AC">
        <w:rPr>
          <w:rStyle w:val="eop"/>
          <w:rFonts w:ascii="Verdana" w:hAnsi="Verdana"/>
          <w:color w:val="000000"/>
        </w:rPr>
        <w:t>betaalt</w:t>
      </w:r>
      <w:r w:rsidR="00EE2942">
        <w:rPr>
          <w:rStyle w:val="eop"/>
          <w:rFonts w:ascii="Verdana" w:hAnsi="Verdana"/>
          <w:color w:val="000000"/>
        </w:rPr>
        <w:t xml:space="preserve"> dit toestel enkel terug aan daartoe erkende</w:t>
      </w:r>
      <w:r w:rsidR="005B6685" w:rsidRPr="005B6685">
        <w:rPr>
          <w:rStyle w:val="eop"/>
          <w:rFonts w:ascii="Verdana" w:hAnsi="Verdana"/>
          <w:color w:val="000000"/>
        </w:rPr>
        <w:t xml:space="preserve"> blinde en slechtziende kijkers</w:t>
      </w:r>
      <w:r w:rsidR="00EE2942">
        <w:rPr>
          <w:rStyle w:val="eop"/>
          <w:rFonts w:ascii="Verdana" w:hAnsi="Verdana"/>
          <w:color w:val="000000"/>
        </w:rPr>
        <w:t>, die bij hun erkenning jonger zijn dan 65 jaar</w:t>
      </w:r>
      <w:r w:rsidR="005B6685" w:rsidRPr="005B6685">
        <w:rPr>
          <w:rStyle w:val="eop"/>
          <w:rFonts w:ascii="Verdana" w:hAnsi="Verdana"/>
          <w:color w:val="000000"/>
        </w:rPr>
        <w:t>. Personen met een leeshandicap vallen hier</w:t>
      </w:r>
      <w:r w:rsidR="00EE2942">
        <w:rPr>
          <w:rStyle w:val="eop"/>
          <w:rFonts w:ascii="Verdana" w:hAnsi="Verdana"/>
          <w:color w:val="000000"/>
        </w:rPr>
        <w:t>door</w:t>
      </w:r>
      <w:r w:rsidR="005B6685" w:rsidRPr="005B6685">
        <w:rPr>
          <w:rStyle w:val="eop"/>
          <w:rFonts w:ascii="Verdana" w:hAnsi="Verdana"/>
          <w:color w:val="000000"/>
        </w:rPr>
        <w:t xml:space="preserve"> uit de boot</w:t>
      </w:r>
      <w:r>
        <w:rPr>
          <w:rStyle w:val="eop"/>
          <w:rFonts w:ascii="Verdana" w:hAnsi="Verdana"/>
          <w:color w:val="000000"/>
        </w:rPr>
        <w:t xml:space="preserve">. </w:t>
      </w:r>
      <w:r w:rsidR="0074519D">
        <w:rPr>
          <w:rStyle w:val="eop"/>
          <w:rFonts w:ascii="Verdana" w:hAnsi="Verdana"/>
          <w:color w:val="000000"/>
        </w:rPr>
        <w:t xml:space="preserve">Bij de vergroting van ondertitels duiken gelijkaardige problemen op. </w:t>
      </w:r>
      <w:r w:rsidR="00EE2942">
        <w:rPr>
          <w:rStyle w:val="eop"/>
          <w:rFonts w:ascii="Verdana" w:hAnsi="Verdana"/>
          <w:color w:val="000000"/>
        </w:rPr>
        <w:t>Teletekst-</w:t>
      </w:r>
      <w:r w:rsidR="0074519D">
        <w:rPr>
          <w:rStyle w:val="eop"/>
          <w:rFonts w:ascii="Verdana" w:hAnsi="Verdana"/>
          <w:color w:val="000000"/>
        </w:rPr>
        <w:t>ondertitels worden niet vergroot. Gebruikers signaleren moeilijkheden bij programma’s waar</w:t>
      </w:r>
      <w:r w:rsidR="00E31C60">
        <w:rPr>
          <w:rStyle w:val="eop"/>
          <w:rFonts w:ascii="Verdana" w:hAnsi="Verdana"/>
          <w:color w:val="000000"/>
        </w:rPr>
        <w:t>bij</w:t>
      </w:r>
      <w:r w:rsidR="0074519D">
        <w:rPr>
          <w:rStyle w:val="eop"/>
          <w:rFonts w:ascii="Verdana" w:hAnsi="Verdana"/>
          <w:color w:val="000000"/>
        </w:rPr>
        <w:t xml:space="preserve"> open en gesloten </w:t>
      </w:r>
      <w:r w:rsidR="00E31C60">
        <w:rPr>
          <w:rStyle w:val="eop"/>
          <w:rFonts w:ascii="Verdana" w:hAnsi="Verdana"/>
          <w:color w:val="000000"/>
        </w:rPr>
        <w:t xml:space="preserve">ondertiteling </w:t>
      </w:r>
      <w:r w:rsidR="0074519D">
        <w:rPr>
          <w:rStyle w:val="eop"/>
          <w:rFonts w:ascii="Verdana" w:hAnsi="Verdana"/>
          <w:color w:val="000000"/>
        </w:rPr>
        <w:t>elkaar afwisselen.</w:t>
      </w:r>
    </w:p>
    <w:p w14:paraId="6F4F2689" w14:textId="3E554E95" w:rsidR="001B7C0F" w:rsidRDefault="001B7C0F" w:rsidP="000E1C03">
      <w:pPr>
        <w:pStyle w:val="paragraph"/>
        <w:spacing w:before="0" w:beforeAutospacing="0" w:after="0" w:afterAutospacing="0" w:line="276" w:lineRule="auto"/>
        <w:textAlignment w:val="baseline"/>
        <w:rPr>
          <w:rStyle w:val="eop"/>
          <w:rFonts w:ascii="Verdana" w:eastAsiaTheme="minorHAnsi" w:hAnsi="Verdana" w:cs="Arial"/>
          <w:bCs/>
          <w:color w:val="000000"/>
          <w:lang w:eastAsia="en-US"/>
        </w:rPr>
      </w:pPr>
      <w:r w:rsidRPr="00753650">
        <w:rPr>
          <w:rStyle w:val="eop"/>
          <w:rFonts w:ascii="Verdana" w:hAnsi="Verdana"/>
          <w:color w:val="000000"/>
        </w:rPr>
        <w:t xml:space="preserve">De toenemende digitalisering maakt het moeilijk voor </w:t>
      </w:r>
      <w:r w:rsidR="00753650" w:rsidRPr="00753650">
        <w:rPr>
          <w:rStyle w:val="eop"/>
          <w:rFonts w:ascii="Verdana" w:hAnsi="Verdana"/>
          <w:color w:val="000000"/>
        </w:rPr>
        <w:t xml:space="preserve">veel </w:t>
      </w:r>
      <w:r w:rsidRPr="00753650">
        <w:rPr>
          <w:rStyle w:val="eop"/>
          <w:rFonts w:ascii="Verdana" w:hAnsi="Verdana"/>
          <w:color w:val="000000"/>
        </w:rPr>
        <w:t>personen met ee</w:t>
      </w:r>
      <w:r w:rsidR="00753650" w:rsidRPr="00753650">
        <w:rPr>
          <w:rStyle w:val="eop"/>
          <w:rFonts w:ascii="Verdana" w:hAnsi="Verdana"/>
          <w:color w:val="000000"/>
        </w:rPr>
        <w:t>n</w:t>
      </w:r>
      <w:r w:rsidRPr="00753650">
        <w:rPr>
          <w:rStyle w:val="eop"/>
          <w:rFonts w:ascii="Verdana" w:hAnsi="Verdana"/>
          <w:color w:val="000000"/>
        </w:rPr>
        <w:t xml:space="preserve"> </w:t>
      </w:r>
      <w:r w:rsidR="000E1C03">
        <w:rPr>
          <w:rStyle w:val="eop"/>
          <w:rFonts w:ascii="Verdana" w:hAnsi="Verdana"/>
          <w:color w:val="000000"/>
        </w:rPr>
        <w:t>handicap</w:t>
      </w:r>
      <w:r w:rsidRPr="00753650">
        <w:rPr>
          <w:rStyle w:val="eop"/>
          <w:rFonts w:ascii="Verdana" w:hAnsi="Verdana"/>
          <w:color w:val="000000"/>
        </w:rPr>
        <w:t xml:space="preserve"> om (een combinatie van) verschillende apparaten te bedienen. </w:t>
      </w:r>
      <w:r w:rsidR="00753650" w:rsidRPr="00753650">
        <w:rPr>
          <w:rStyle w:val="eop"/>
          <w:rFonts w:ascii="Verdana" w:hAnsi="Verdana"/>
          <w:color w:val="000000"/>
        </w:rPr>
        <w:t xml:space="preserve">Een gebruiksvriendelijk toestel wijst zichzelf uit. De bediening </w:t>
      </w:r>
      <w:r w:rsidR="00EE2942">
        <w:rPr>
          <w:rStyle w:val="eop"/>
          <w:rFonts w:ascii="Verdana" w:hAnsi="Verdana"/>
          <w:color w:val="000000"/>
        </w:rPr>
        <w:t>moet eenvoudi</w:t>
      </w:r>
      <w:r w:rsidR="00E44487">
        <w:rPr>
          <w:rStyle w:val="eop"/>
          <w:rFonts w:ascii="Verdana" w:hAnsi="Verdana"/>
          <w:color w:val="000000"/>
        </w:rPr>
        <w:t xml:space="preserve">g en zonder </w:t>
      </w:r>
      <w:r w:rsidR="0031730C">
        <w:rPr>
          <w:rStyle w:val="eop"/>
          <w:rFonts w:ascii="Verdana" w:hAnsi="Verdana"/>
          <w:color w:val="000000"/>
        </w:rPr>
        <w:t>(</w:t>
      </w:r>
      <w:r w:rsidR="00E44487">
        <w:rPr>
          <w:rStyle w:val="eop"/>
          <w:rFonts w:ascii="Verdana" w:hAnsi="Verdana"/>
          <w:color w:val="000000"/>
        </w:rPr>
        <w:t>complexe afstandsbediening kunnen gebeuren.</w:t>
      </w:r>
    </w:p>
    <w:p w14:paraId="3F0CB640" w14:textId="075E1F33" w:rsidR="009D345D" w:rsidRDefault="0081480A" w:rsidP="00AF62C2">
      <w:pPr>
        <w:pStyle w:val="Kop3"/>
        <w:rPr>
          <w:rStyle w:val="eop"/>
        </w:rPr>
      </w:pPr>
      <w:bookmarkStart w:id="12" w:name="_Toc66889343"/>
      <w:r>
        <w:rPr>
          <w:rStyle w:val="normaltextrun"/>
        </w:rPr>
        <w:t xml:space="preserve">Factor 4: </w:t>
      </w:r>
      <w:r w:rsidR="00AF62C2" w:rsidRPr="00AF62C2">
        <w:rPr>
          <w:rStyle w:val="normaltextrun"/>
        </w:rPr>
        <w:t>Onderzoek en monitoring</w:t>
      </w:r>
      <w:bookmarkEnd w:id="12"/>
    </w:p>
    <w:p w14:paraId="2E0763F8" w14:textId="34EA346B" w:rsidR="001B4937" w:rsidRDefault="00E31C60" w:rsidP="007452CC">
      <w:pPr>
        <w:pStyle w:val="paragraph"/>
        <w:spacing w:before="0" w:beforeAutospacing="0" w:after="240" w:afterAutospacing="0" w:line="360" w:lineRule="exact"/>
        <w:textAlignment w:val="baseline"/>
        <w:rPr>
          <w:rFonts w:ascii="Verdana" w:eastAsiaTheme="minorHAnsi" w:hAnsi="Verdana" w:cs="Arial"/>
          <w:color w:val="000000" w:themeColor="text1"/>
          <w:lang w:eastAsia="en-US"/>
        </w:rPr>
      </w:pPr>
      <w:r w:rsidRPr="000E1C03">
        <w:rPr>
          <w:rFonts w:ascii="Verdana" w:eastAsiaTheme="minorHAnsi" w:hAnsi="Verdana" w:cs="Arial"/>
          <w:color w:val="000000" w:themeColor="text1"/>
          <w:lang w:eastAsia="en-US"/>
        </w:rPr>
        <w:t xml:space="preserve">In Vlaanderen levert het expertisecentrum Open een bijdrage aan toegankelijkheid van media. Het Expertisecentrum voor Toegankelijke Media en Cultuur van de </w:t>
      </w:r>
      <w:proofErr w:type="spellStart"/>
      <w:r w:rsidRPr="000E1C03">
        <w:rPr>
          <w:rFonts w:ascii="Verdana" w:eastAsiaTheme="minorHAnsi" w:hAnsi="Verdana" w:cs="Arial"/>
          <w:color w:val="000000" w:themeColor="text1"/>
          <w:lang w:eastAsia="en-US"/>
        </w:rPr>
        <w:t>UAntwerpen</w:t>
      </w:r>
      <w:proofErr w:type="spellEnd"/>
      <w:r w:rsidRPr="000E1C03">
        <w:rPr>
          <w:rFonts w:ascii="Verdana" w:eastAsiaTheme="minorHAnsi" w:hAnsi="Verdana" w:cs="Arial"/>
          <w:color w:val="000000" w:themeColor="text1"/>
          <w:lang w:eastAsia="en-US"/>
        </w:rPr>
        <w:t xml:space="preserve"> levert advies aan organisaties en investeert in onderzoek en innovatie. Aandacht voor onderzoek en innovatie is cruciaal om vooruitgang te boeken </w:t>
      </w:r>
      <w:r w:rsidRPr="000E1C03">
        <w:rPr>
          <w:rFonts w:ascii="Verdana" w:eastAsiaTheme="minorHAnsi" w:hAnsi="Verdana" w:cs="Arial"/>
          <w:color w:val="000000" w:themeColor="text1"/>
          <w:lang w:eastAsia="en-US"/>
        </w:rPr>
        <w:lastRenderedPageBreak/>
        <w:t xml:space="preserve">op vlak van toegankelijkheid van media. </w:t>
      </w:r>
      <w:r w:rsidR="00CE5842" w:rsidRPr="000E1C03">
        <w:rPr>
          <w:rFonts w:ascii="Verdana" w:eastAsiaTheme="minorHAnsi" w:hAnsi="Verdana" w:cs="Arial"/>
          <w:color w:val="000000" w:themeColor="text1"/>
          <w:lang w:eastAsia="en-US"/>
        </w:rPr>
        <w:t xml:space="preserve">Ook de VRT investeert </w:t>
      </w:r>
      <w:r w:rsidR="00B12ECF">
        <w:rPr>
          <w:rFonts w:ascii="Verdana" w:eastAsiaTheme="minorHAnsi" w:hAnsi="Verdana" w:cs="Arial"/>
          <w:color w:val="000000" w:themeColor="text1"/>
          <w:lang w:eastAsia="en-US"/>
        </w:rPr>
        <w:t>(</w:t>
      </w:r>
      <w:r w:rsidR="00CE5842" w:rsidRPr="000E1C03">
        <w:rPr>
          <w:rFonts w:ascii="Verdana" w:eastAsiaTheme="minorHAnsi" w:hAnsi="Verdana" w:cs="Arial"/>
          <w:color w:val="000000" w:themeColor="text1"/>
          <w:lang w:eastAsia="en-US"/>
        </w:rPr>
        <w:t>beperkt</w:t>
      </w:r>
      <w:r w:rsidR="00B12ECF">
        <w:rPr>
          <w:rFonts w:ascii="Verdana" w:eastAsiaTheme="minorHAnsi" w:hAnsi="Verdana" w:cs="Arial"/>
          <w:color w:val="000000" w:themeColor="text1"/>
          <w:lang w:eastAsia="en-US"/>
        </w:rPr>
        <w:t>)</w:t>
      </w:r>
      <w:r w:rsidR="00CE5842" w:rsidRPr="000E1C03">
        <w:rPr>
          <w:rFonts w:ascii="Verdana" w:eastAsiaTheme="minorHAnsi" w:hAnsi="Verdana" w:cs="Arial"/>
          <w:color w:val="000000" w:themeColor="text1"/>
          <w:lang w:eastAsia="en-US"/>
        </w:rPr>
        <w:t xml:space="preserve"> in innovatie</w:t>
      </w:r>
      <w:r w:rsidR="00B12ECF">
        <w:rPr>
          <w:rFonts w:ascii="Verdana" w:eastAsiaTheme="minorHAnsi" w:hAnsi="Verdana" w:cs="Arial"/>
          <w:color w:val="000000" w:themeColor="text1"/>
          <w:lang w:eastAsia="en-US"/>
        </w:rPr>
        <w:t xml:space="preserve"> van toegankelijkheid, zoals het </w:t>
      </w:r>
      <w:hyperlink r:id="rId15" w:history="1">
        <w:r w:rsidR="00B12ECF" w:rsidRPr="00B12ECF">
          <w:rPr>
            <w:rStyle w:val="Hyperlink"/>
            <w:rFonts w:ascii="Verdana" w:eastAsiaTheme="minorHAnsi" w:hAnsi="Verdana" w:cs="Arial"/>
            <w:lang w:eastAsia="en-US"/>
          </w:rPr>
          <w:t>Content4all</w:t>
        </w:r>
      </w:hyperlink>
      <w:r w:rsidR="00B12ECF">
        <w:rPr>
          <w:rFonts w:ascii="Verdana" w:eastAsiaTheme="minorHAnsi" w:hAnsi="Verdana" w:cs="Arial"/>
          <w:color w:val="000000" w:themeColor="text1"/>
          <w:lang w:eastAsia="en-US"/>
        </w:rPr>
        <w:t xml:space="preserve"> project met virtuele tolken gebarentaal. </w:t>
      </w:r>
    </w:p>
    <w:p w14:paraId="2FEFB837" w14:textId="24BEBF2C" w:rsidR="00AF62C2" w:rsidRPr="00103FEA" w:rsidRDefault="00B26EAB" w:rsidP="00103FEA">
      <w:pPr>
        <w:pStyle w:val="paragraph"/>
        <w:spacing w:before="0" w:beforeAutospacing="0" w:after="240" w:afterAutospacing="0" w:line="360" w:lineRule="exact"/>
        <w:textAlignment w:val="baseline"/>
        <w:rPr>
          <w:rFonts w:ascii="Verdana" w:eastAsiaTheme="minorHAnsi" w:hAnsi="Verdana" w:cs="Arial"/>
          <w:color w:val="000000" w:themeColor="text1"/>
          <w:lang w:eastAsia="en-US"/>
        </w:rPr>
      </w:pPr>
      <w:r>
        <w:rPr>
          <w:rFonts w:ascii="Verdana" w:eastAsiaTheme="minorHAnsi" w:hAnsi="Verdana" w:cs="Arial"/>
          <w:color w:val="000000" w:themeColor="text1"/>
          <w:lang w:eastAsia="en-US"/>
        </w:rPr>
        <w:t xml:space="preserve">De Vlaamse Regulator voor de Media (VRM) volgt op of omroeporganisaties hun toegankelijkheidsverplichtingen nakomen. Ze controleert of de openbare omroep de </w:t>
      </w:r>
      <w:r w:rsidR="00103FEA">
        <w:rPr>
          <w:rFonts w:ascii="Verdana" w:eastAsiaTheme="minorHAnsi" w:hAnsi="Verdana" w:cs="Arial"/>
          <w:color w:val="000000" w:themeColor="text1"/>
          <w:lang w:eastAsia="en-US"/>
        </w:rPr>
        <w:t xml:space="preserve">doelstellingen uit de beheersovereenkomst bereikt. Daarnaast houdt de mediawaakhond meerdere keren per jaar controle op de ondertitelingsverplichting van de private omroeporganisaties. Omdat het toezicht op de private omroeporganisaties gebeurt aan de hand van steekproeven zijn er </w:t>
      </w:r>
      <w:r w:rsidR="00AF62C2" w:rsidRPr="00103FEA">
        <w:rPr>
          <w:rFonts w:ascii="Verdana" w:eastAsiaTheme="minorHAnsi" w:hAnsi="Verdana" w:cs="Arial"/>
          <w:color w:val="000000" w:themeColor="text1"/>
          <w:lang w:eastAsia="en-US"/>
        </w:rPr>
        <w:t xml:space="preserve">weinig gegevens </w:t>
      </w:r>
      <w:r w:rsidR="00087ED3" w:rsidRPr="00103FEA">
        <w:rPr>
          <w:rFonts w:ascii="Verdana" w:eastAsiaTheme="minorHAnsi" w:hAnsi="Verdana" w:cs="Arial"/>
          <w:color w:val="000000" w:themeColor="text1"/>
          <w:lang w:eastAsia="en-US"/>
        </w:rPr>
        <w:t>voor handen</w:t>
      </w:r>
      <w:r w:rsidR="00AF62C2" w:rsidRPr="00103FEA">
        <w:rPr>
          <w:rFonts w:ascii="Verdana" w:eastAsiaTheme="minorHAnsi" w:hAnsi="Verdana" w:cs="Arial"/>
          <w:color w:val="000000" w:themeColor="text1"/>
          <w:lang w:eastAsia="en-US"/>
        </w:rPr>
        <w:t xml:space="preserve"> over</w:t>
      </w:r>
      <w:r w:rsidR="00103FEA">
        <w:rPr>
          <w:rFonts w:ascii="Verdana" w:eastAsiaTheme="minorHAnsi" w:hAnsi="Verdana" w:cs="Arial"/>
          <w:color w:val="000000" w:themeColor="text1"/>
          <w:lang w:eastAsia="en-US"/>
        </w:rPr>
        <w:t xml:space="preserve"> de evolutie van</w:t>
      </w:r>
      <w:r w:rsidR="00AF62C2" w:rsidRPr="00103FEA">
        <w:rPr>
          <w:rFonts w:ascii="Verdana" w:eastAsiaTheme="minorHAnsi" w:hAnsi="Verdana" w:cs="Arial"/>
          <w:color w:val="000000" w:themeColor="text1"/>
          <w:lang w:eastAsia="en-US"/>
        </w:rPr>
        <w:t xml:space="preserve"> </w:t>
      </w:r>
      <w:r w:rsidR="00103FEA">
        <w:rPr>
          <w:rFonts w:ascii="Verdana" w:eastAsiaTheme="minorHAnsi" w:hAnsi="Verdana" w:cs="Arial"/>
          <w:color w:val="000000" w:themeColor="text1"/>
          <w:lang w:eastAsia="en-US"/>
        </w:rPr>
        <w:t>hun toegankelijkheidsaanbod</w:t>
      </w:r>
      <w:r w:rsidR="00AF62C2" w:rsidRPr="00103FEA">
        <w:rPr>
          <w:rFonts w:ascii="Verdana" w:eastAsiaTheme="minorHAnsi" w:hAnsi="Verdana" w:cs="Arial"/>
          <w:color w:val="000000" w:themeColor="text1"/>
          <w:lang w:eastAsia="en-US"/>
        </w:rPr>
        <w:t>.</w:t>
      </w:r>
      <w:r w:rsidR="001B4937" w:rsidRPr="003C2D30">
        <w:rPr>
          <w:bCs/>
        </w:rPr>
        <w:t xml:space="preserve"> </w:t>
      </w:r>
      <w:r w:rsidR="001B4937" w:rsidRPr="00103FEA">
        <w:rPr>
          <w:rFonts w:ascii="Verdana" w:eastAsiaTheme="minorHAnsi" w:hAnsi="Verdana" w:cs="Arial"/>
          <w:color w:val="000000" w:themeColor="text1"/>
          <w:lang w:eastAsia="en-US"/>
        </w:rPr>
        <w:t xml:space="preserve">Met de geplande wijziging van het </w:t>
      </w:r>
      <w:r w:rsidR="007E62AC" w:rsidRPr="00103FEA">
        <w:rPr>
          <w:rFonts w:ascii="Verdana" w:eastAsiaTheme="minorHAnsi" w:hAnsi="Verdana" w:cs="Arial"/>
          <w:color w:val="000000" w:themeColor="text1"/>
          <w:lang w:eastAsia="en-US"/>
        </w:rPr>
        <w:t xml:space="preserve">Mediadecreet </w:t>
      </w:r>
      <w:r w:rsidR="001B4937" w:rsidRPr="00103FEA">
        <w:rPr>
          <w:rFonts w:ascii="Verdana" w:eastAsiaTheme="minorHAnsi" w:hAnsi="Verdana" w:cs="Arial"/>
          <w:color w:val="000000" w:themeColor="text1"/>
          <w:lang w:eastAsia="en-US"/>
        </w:rPr>
        <w:t xml:space="preserve">komt hier verandering in. </w:t>
      </w:r>
      <w:r w:rsidR="00103FEA">
        <w:rPr>
          <w:rFonts w:ascii="Verdana" w:eastAsiaTheme="minorHAnsi" w:hAnsi="Verdana" w:cs="Arial"/>
          <w:color w:val="000000" w:themeColor="text1"/>
          <w:lang w:eastAsia="en-US"/>
        </w:rPr>
        <w:t>Alle omroeporganisaties</w:t>
      </w:r>
      <w:r w:rsidR="001B4937" w:rsidRPr="00103FEA">
        <w:rPr>
          <w:rFonts w:ascii="Verdana" w:eastAsiaTheme="minorHAnsi" w:hAnsi="Verdana" w:cs="Arial"/>
          <w:color w:val="000000" w:themeColor="text1"/>
          <w:lang w:eastAsia="en-US"/>
        </w:rPr>
        <w:t xml:space="preserve"> zullen in de toekomst verplicht zijn om te rapporteren over hun inspanningen om hun aanbod toegankelijk te maken.</w:t>
      </w:r>
    </w:p>
    <w:p w14:paraId="5C11124D" w14:textId="7829A81D" w:rsidR="002D5EBA" w:rsidRDefault="002D5EBA" w:rsidP="00617ED9">
      <w:pPr>
        <w:pStyle w:val="Kop2"/>
      </w:pPr>
      <w:bookmarkStart w:id="13" w:name="_Toc70321321"/>
      <w:r>
        <w:t>Toegankelijkheid van media: beleid en instrumenten</w:t>
      </w:r>
      <w:bookmarkEnd w:id="13"/>
    </w:p>
    <w:p w14:paraId="277BD31E" w14:textId="2773616B" w:rsidR="007E62AC" w:rsidRDefault="001C34E7" w:rsidP="006E14DF">
      <w:pPr>
        <w:rPr>
          <w:bCs w:val="0"/>
        </w:rPr>
      </w:pPr>
      <w:r>
        <w:rPr>
          <w:bCs w:val="0"/>
        </w:rPr>
        <w:t xml:space="preserve">In het </w:t>
      </w:r>
      <w:r w:rsidR="00094FC3">
        <w:rPr>
          <w:bCs w:val="0"/>
        </w:rPr>
        <w:t>M</w:t>
      </w:r>
      <w:r>
        <w:rPr>
          <w:bCs w:val="0"/>
        </w:rPr>
        <w:t xml:space="preserve">ediadecreet </w:t>
      </w:r>
      <w:r w:rsidR="00DB6740" w:rsidRPr="00990927">
        <w:rPr>
          <w:bCs w:val="0"/>
        </w:rPr>
        <w:t>staan afspraken</w:t>
      </w:r>
      <w:r w:rsidR="007E62AC">
        <w:rPr>
          <w:bCs w:val="0"/>
        </w:rPr>
        <w:t xml:space="preserve"> rond toegankelijkheid</w:t>
      </w:r>
      <w:r w:rsidR="00DB6740" w:rsidRPr="00990927">
        <w:rPr>
          <w:bCs w:val="0"/>
        </w:rPr>
        <w:t xml:space="preserve"> waar openbare, </w:t>
      </w:r>
      <w:r w:rsidR="00BA252A">
        <w:rPr>
          <w:bCs w:val="0"/>
        </w:rPr>
        <w:t>private</w:t>
      </w:r>
      <w:r w:rsidR="00DB6740" w:rsidRPr="00990927">
        <w:rPr>
          <w:bCs w:val="0"/>
        </w:rPr>
        <w:t xml:space="preserve"> en regionale omroep</w:t>
      </w:r>
      <w:r w:rsidR="00BA252A">
        <w:rPr>
          <w:bCs w:val="0"/>
        </w:rPr>
        <w:t>organisaties</w:t>
      </w:r>
      <w:r w:rsidR="00DB6740" w:rsidRPr="00990927">
        <w:rPr>
          <w:bCs w:val="0"/>
        </w:rPr>
        <w:t xml:space="preserve"> zich aan moeten houden</w:t>
      </w:r>
      <w:r w:rsidR="00CE5842">
        <w:rPr>
          <w:rStyle w:val="Eindnootmarkering"/>
          <w:bCs w:val="0"/>
        </w:rPr>
        <w:endnoteReference w:id="4"/>
      </w:r>
      <w:r w:rsidR="008837EC">
        <w:rPr>
          <w:bCs w:val="0"/>
        </w:rPr>
        <w:t>.</w:t>
      </w:r>
    </w:p>
    <w:p w14:paraId="39B5DA24" w14:textId="7F180E44" w:rsidR="00914E62" w:rsidRPr="00914E62" w:rsidRDefault="00DB6740" w:rsidP="006E14DF">
      <w:r w:rsidRPr="00990927">
        <w:rPr>
          <w:bCs w:val="0"/>
        </w:rPr>
        <w:t xml:space="preserve">Verder </w:t>
      </w:r>
      <w:r w:rsidR="00AE0EE8">
        <w:rPr>
          <w:bCs w:val="0"/>
        </w:rPr>
        <w:t>werkte de overheid</w:t>
      </w:r>
      <w:r w:rsidRPr="00990927">
        <w:rPr>
          <w:bCs w:val="0"/>
        </w:rPr>
        <w:t xml:space="preserve"> in 2012 een actieplan uit om de toegankelijkheid van omroepprogramma’s te ver</w:t>
      </w:r>
      <w:r w:rsidR="009A3153">
        <w:rPr>
          <w:bCs w:val="0"/>
        </w:rPr>
        <w:t>beteren</w:t>
      </w:r>
      <w:r w:rsidR="00A50F57">
        <w:rPr>
          <w:bCs w:val="0"/>
        </w:rPr>
        <w:t>.</w:t>
      </w:r>
      <w:r w:rsidR="002147EB">
        <w:rPr>
          <w:rStyle w:val="Eindnootmarkering"/>
          <w:bCs w:val="0"/>
        </w:rPr>
        <w:endnoteReference w:id="5"/>
      </w:r>
      <w:r w:rsidRPr="00990927">
        <w:rPr>
          <w:bCs w:val="0"/>
        </w:rPr>
        <w:t xml:space="preserve"> </w:t>
      </w:r>
      <w:r w:rsidR="00FA0B9D">
        <w:t>Daarbij</w:t>
      </w:r>
      <w:r w:rsidR="006A04AA">
        <w:t xml:space="preserve"> v</w:t>
      </w:r>
      <w:r w:rsidR="00AE0EE8">
        <w:t xml:space="preserve">erkrijgen </w:t>
      </w:r>
      <w:r w:rsidR="00BA252A">
        <w:t>private</w:t>
      </w:r>
      <w:r w:rsidR="00AE0EE8">
        <w:t xml:space="preserve"> omroep</w:t>
      </w:r>
      <w:r w:rsidR="00BA252A">
        <w:t>organisaties</w:t>
      </w:r>
      <w:r w:rsidR="00AE0EE8">
        <w:t xml:space="preserve"> subsidies</w:t>
      </w:r>
      <w:r w:rsidR="007A3625" w:rsidRPr="00914E62">
        <w:t xml:space="preserve"> om</w:t>
      </w:r>
      <w:r w:rsidR="006E14DF">
        <w:t xml:space="preserve"> hun toegankelijkheid te verbeteren</w:t>
      </w:r>
      <w:r w:rsidR="00A50F57">
        <w:t xml:space="preserve">. </w:t>
      </w:r>
    </w:p>
    <w:p w14:paraId="68DA70C6" w14:textId="2E99599F" w:rsidR="007E62AC" w:rsidRDefault="00DB6740" w:rsidP="00977E56">
      <w:pPr>
        <w:pStyle w:val="paragraph"/>
        <w:spacing w:before="0" w:beforeAutospacing="0" w:after="0" w:afterAutospacing="0" w:line="276" w:lineRule="auto"/>
        <w:textAlignment w:val="baseline"/>
        <w:rPr>
          <w:rFonts w:ascii="Verdana" w:eastAsiaTheme="minorHAnsi" w:hAnsi="Verdana" w:cs="Arial"/>
          <w:color w:val="000000" w:themeColor="text1"/>
          <w:lang w:eastAsia="en-US"/>
        </w:rPr>
      </w:pPr>
      <w:r w:rsidRPr="00914E62">
        <w:rPr>
          <w:rFonts w:ascii="Verdana" w:eastAsiaTheme="minorHAnsi" w:hAnsi="Verdana" w:cs="Arial"/>
          <w:color w:val="000000" w:themeColor="text1"/>
          <w:lang w:eastAsia="en-US"/>
        </w:rPr>
        <w:t xml:space="preserve">Twee </w:t>
      </w:r>
      <w:r w:rsidR="005B6685" w:rsidRPr="00914E62">
        <w:rPr>
          <w:rFonts w:ascii="Verdana" w:eastAsiaTheme="minorHAnsi" w:hAnsi="Verdana" w:cs="Arial"/>
          <w:color w:val="000000" w:themeColor="text1"/>
          <w:lang w:eastAsia="en-US"/>
        </w:rPr>
        <w:t xml:space="preserve">andere </w:t>
      </w:r>
      <w:r w:rsidRPr="00914E62">
        <w:rPr>
          <w:rFonts w:ascii="Verdana" w:eastAsiaTheme="minorHAnsi" w:hAnsi="Verdana" w:cs="Arial"/>
          <w:color w:val="000000" w:themeColor="text1"/>
          <w:lang w:eastAsia="en-US"/>
        </w:rPr>
        <w:t>belangrijke instrumenten om mediatoegankelijkheid te ve</w:t>
      </w:r>
      <w:r w:rsidR="00525BE3">
        <w:rPr>
          <w:rFonts w:ascii="Verdana" w:eastAsiaTheme="minorHAnsi" w:hAnsi="Verdana" w:cs="Arial"/>
          <w:color w:val="000000" w:themeColor="text1"/>
          <w:lang w:eastAsia="en-US"/>
        </w:rPr>
        <w:t>rhogen</w:t>
      </w:r>
      <w:r w:rsidRPr="00914E62">
        <w:rPr>
          <w:rFonts w:ascii="Verdana" w:eastAsiaTheme="minorHAnsi" w:hAnsi="Verdana" w:cs="Arial"/>
          <w:color w:val="000000" w:themeColor="text1"/>
          <w:lang w:eastAsia="en-US"/>
        </w:rPr>
        <w:t xml:space="preserve"> zijn de beheersovereenkomst</w:t>
      </w:r>
      <w:r w:rsidR="00D1585A">
        <w:rPr>
          <w:rFonts w:ascii="Verdana" w:eastAsiaTheme="minorHAnsi" w:hAnsi="Verdana" w:cs="Arial"/>
          <w:color w:val="000000" w:themeColor="text1"/>
          <w:lang w:eastAsia="en-US"/>
        </w:rPr>
        <w:t xml:space="preserve">en </w:t>
      </w:r>
      <w:r w:rsidR="007E62AC">
        <w:rPr>
          <w:rFonts w:ascii="Verdana" w:eastAsiaTheme="minorHAnsi" w:hAnsi="Verdana" w:cs="Arial"/>
          <w:color w:val="000000" w:themeColor="text1"/>
          <w:lang w:eastAsia="en-US"/>
        </w:rPr>
        <w:t xml:space="preserve">tussen de Vlaamse Regering en </w:t>
      </w:r>
      <w:r w:rsidRPr="00914E62">
        <w:rPr>
          <w:rFonts w:ascii="Verdana" w:eastAsiaTheme="minorHAnsi" w:hAnsi="Verdana" w:cs="Arial"/>
          <w:color w:val="000000" w:themeColor="text1"/>
          <w:lang w:eastAsia="en-US"/>
        </w:rPr>
        <w:t>de openbare omroep (VRT) en het Vlaams Audiovisueel Fonds (VAF).</w:t>
      </w:r>
    </w:p>
    <w:p w14:paraId="40A4EA7E" w14:textId="77777777" w:rsidR="00824979" w:rsidRDefault="00DB6740" w:rsidP="00824979">
      <w:pPr>
        <w:pStyle w:val="paragraph"/>
        <w:spacing w:before="240" w:beforeAutospacing="0" w:after="240" w:afterAutospacing="0" w:line="360" w:lineRule="exact"/>
        <w:textAlignment w:val="baseline"/>
        <w:rPr>
          <w:rFonts w:ascii="Verdana" w:eastAsiaTheme="minorHAnsi" w:hAnsi="Verdana" w:cs="Arial"/>
          <w:color w:val="000000" w:themeColor="text1"/>
          <w:lang w:eastAsia="en-US"/>
        </w:rPr>
      </w:pPr>
      <w:r w:rsidRPr="00914E62">
        <w:rPr>
          <w:rFonts w:ascii="Verdana" w:eastAsiaTheme="minorHAnsi" w:hAnsi="Verdana" w:cs="Arial"/>
          <w:color w:val="000000" w:themeColor="text1"/>
          <w:lang w:eastAsia="en-US"/>
        </w:rPr>
        <w:t>In de beheersovereenkomst</w:t>
      </w:r>
      <w:r w:rsidR="00CD6781">
        <w:rPr>
          <w:rFonts w:ascii="Verdana" w:eastAsiaTheme="minorHAnsi" w:hAnsi="Verdana" w:cs="Arial"/>
          <w:color w:val="000000" w:themeColor="text1"/>
          <w:lang w:eastAsia="en-US"/>
        </w:rPr>
        <w:t xml:space="preserve"> van de VRT</w:t>
      </w:r>
      <w:r w:rsidRPr="00914E62">
        <w:rPr>
          <w:rFonts w:ascii="Verdana" w:eastAsiaTheme="minorHAnsi" w:hAnsi="Verdana" w:cs="Arial"/>
          <w:color w:val="000000" w:themeColor="text1"/>
          <w:lang w:eastAsia="en-US"/>
        </w:rPr>
        <w:t xml:space="preserve"> worden quota vastgelegd voor toegankelijkheidsopties, gekoppeld aan een tijdspad. </w:t>
      </w:r>
      <w:r w:rsidR="004035BD">
        <w:rPr>
          <w:rFonts w:ascii="Verdana" w:eastAsiaTheme="minorHAnsi" w:hAnsi="Verdana" w:cs="Arial"/>
          <w:color w:val="000000" w:themeColor="text1"/>
          <w:lang w:eastAsia="en-US"/>
        </w:rPr>
        <w:t>In de recente beheersovereenkomst (2021-20</w:t>
      </w:r>
      <w:r w:rsidR="009E6570">
        <w:rPr>
          <w:rFonts w:ascii="Verdana" w:eastAsiaTheme="minorHAnsi" w:hAnsi="Verdana" w:cs="Arial"/>
          <w:color w:val="000000" w:themeColor="text1"/>
          <w:lang w:eastAsia="en-US"/>
        </w:rPr>
        <w:t>25)</w:t>
      </w:r>
      <w:r w:rsidR="004035BD">
        <w:rPr>
          <w:rFonts w:ascii="Verdana" w:eastAsiaTheme="minorHAnsi" w:hAnsi="Verdana" w:cs="Arial"/>
          <w:color w:val="000000" w:themeColor="text1"/>
          <w:lang w:eastAsia="en-US"/>
        </w:rPr>
        <w:t xml:space="preserve"> is</w:t>
      </w:r>
      <w:r w:rsidR="009F238E">
        <w:rPr>
          <w:rFonts w:ascii="Verdana" w:eastAsiaTheme="minorHAnsi" w:hAnsi="Verdana" w:cs="Arial"/>
          <w:color w:val="000000" w:themeColor="text1"/>
          <w:lang w:eastAsia="en-US"/>
        </w:rPr>
        <w:t xml:space="preserve"> toegankelijkheid op verschillende manieren opgenomen</w:t>
      </w:r>
      <w:r w:rsidR="00A50F57">
        <w:rPr>
          <w:rFonts w:eastAsiaTheme="minorHAnsi"/>
          <w:bCs/>
        </w:rPr>
        <w:t>.</w:t>
      </w:r>
      <w:r w:rsidR="004035BD">
        <w:rPr>
          <w:rFonts w:ascii="Verdana" w:eastAsiaTheme="minorHAnsi" w:hAnsi="Verdana" w:cs="Arial"/>
          <w:color w:val="000000" w:themeColor="text1"/>
          <w:lang w:eastAsia="en-US"/>
        </w:rPr>
        <w:t xml:space="preserve"> </w:t>
      </w:r>
      <w:r w:rsidR="006D757B">
        <w:rPr>
          <w:rFonts w:ascii="Verdana" w:eastAsiaTheme="minorHAnsi" w:hAnsi="Verdana" w:cs="Arial"/>
          <w:color w:val="000000" w:themeColor="text1"/>
          <w:lang w:eastAsia="en-US"/>
        </w:rPr>
        <w:t xml:space="preserve">NOOZO is tevreden dat </w:t>
      </w:r>
      <w:r w:rsidR="00824979">
        <w:rPr>
          <w:rFonts w:ascii="Verdana" w:eastAsiaTheme="minorHAnsi" w:hAnsi="Verdana" w:cs="Arial"/>
          <w:color w:val="000000" w:themeColor="text1"/>
          <w:lang w:eastAsia="en-US"/>
        </w:rPr>
        <w:t xml:space="preserve">de </w:t>
      </w:r>
      <w:r w:rsidR="00824979">
        <w:rPr>
          <w:rFonts w:ascii="Verdana" w:eastAsiaTheme="minorHAnsi" w:hAnsi="Verdana" w:cs="Arial"/>
          <w:color w:val="000000" w:themeColor="text1"/>
          <w:lang w:eastAsia="en-US"/>
        </w:rPr>
        <w:lastRenderedPageBreak/>
        <w:t xml:space="preserve">VRT blijvend werkt aan toegankelijkheid door in te zetten op begrijpbare taal, de digitale toegankelijkheid verbetert en het aanbod steeds meer toegankelijk maakt via ondertiteling, audiodescriptie en VGT. </w:t>
      </w:r>
    </w:p>
    <w:p w14:paraId="371FD248" w14:textId="76269166" w:rsidR="00847DCB" w:rsidRPr="00B26EAB" w:rsidRDefault="00DB6740" w:rsidP="00824979">
      <w:pPr>
        <w:pStyle w:val="paragraph"/>
        <w:spacing w:before="240" w:beforeAutospacing="0" w:after="240" w:afterAutospacing="0" w:line="360" w:lineRule="exact"/>
        <w:textAlignment w:val="baseline"/>
        <w:rPr>
          <w:rFonts w:ascii="Verdana" w:eastAsiaTheme="minorHAnsi" w:hAnsi="Verdana" w:cs="Arial"/>
          <w:color w:val="000000" w:themeColor="text1"/>
          <w:lang w:eastAsia="en-US"/>
        </w:rPr>
      </w:pPr>
      <w:r w:rsidRPr="00914E62">
        <w:rPr>
          <w:rFonts w:ascii="Verdana" w:eastAsiaTheme="minorHAnsi" w:hAnsi="Verdana" w:cs="Arial"/>
          <w:color w:val="000000" w:themeColor="text1"/>
          <w:lang w:eastAsia="en-US"/>
        </w:rPr>
        <w:t>Vanaf 2016 bestaan er richtlijnen rond de toegankelijkheid van films gemaakt met financiële steun van het Vlaams Audiovisueel Fonds. Producenten zijn verplicht om hun film aan te bieden met audiodescriptie en ondertiteling. Deze regeling gaf een extra</w:t>
      </w:r>
      <w:r w:rsidR="00B30886">
        <w:rPr>
          <w:rFonts w:ascii="Verdana" w:eastAsiaTheme="minorHAnsi" w:hAnsi="Verdana" w:cs="Arial"/>
          <w:color w:val="000000" w:themeColor="text1"/>
          <w:lang w:eastAsia="en-US"/>
        </w:rPr>
        <w:t xml:space="preserve"> </w:t>
      </w:r>
      <w:r w:rsidRPr="00914E62">
        <w:rPr>
          <w:rFonts w:ascii="Verdana" w:eastAsiaTheme="minorHAnsi" w:hAnsi="Verdana" w:cs="Arial"/>
          <w:color w:val="000000" w:themeColor="text1"/>
          <w:lang w:eastAsia="en-US"/>
        </w:rPr>
        <w:t>impuls aan de toegankelijkheid van films.</w:t>
      </w:r>
      <w:r w:rsidR="006E14DF">
        <w:rPr>
          <w:rFonts w:ascii="Verdana" w:eastAsiaTheme="minorHAnsi" w:hAnsi="Verdana" w:cs="Arial"/>
          <w:color w:val="000000" w:themeColor="text1"/>
          <w:lang w:eastAsia="en-US"/>
        </w:rPr>
        <w:t xml:space="preserve"> Bovendien kunnen filmproducenten extra financiële steun krijgen </w:t>
      </w:r>
      <w:r w:rsidR="005F2B05">
        <w:rPr>
          <w:rFonts w:ascii="Verdana" w:eastAsiaTheme="minorHAnsi" w:hAnsi="Verdana" w:cs="Arial"/>
          <w:color w:val="000000" w:themeColor="text1"/>
          <w:lang w:eastAsia="en-US"/>
        </w:rPr>
        <w:t>om de audiodescriptie (voor de helft) te bekostigen. Het VAF legt als voorwaarde op dat de audiodescriptie moet beantwoorden aan een kwaliteitskader.</w:t>
      </w:r>
    </w:p>
    <w:p w14:paraId="6B0FF72E" w14:textId="240AED4D" w:rsidR="004E47BF" w:rsidRDefault="004E47BF" w:rsidP="00617ED9">
      <w:pPr>
        <w:pStyle w:val="Kop2"/>
      </w:pPr>
      <w:bookmarkStart w:id="14" w:name="_Toc70321322"/>
      <w:r>
        <w:t xml:space="preserve">Internationale </w:t>
      </w:r>
      <w:r w:rsidR="00651EEE">
        <w:t>wetgeving</w:t>
      </w:r>
      <w:r>
        <w:t xml:space="preserve"> over mediatoegankelijkheid</w:t>
      </w:r>
      <w:bookmarkEnd w:id="14"/>
    </w:p>
    <w:p w14:paraId="2F89034A" w14:textId="646BECB7" w:rsidR="004E47BF" w:rsidRDefault="004E47BF" w:rsidP="00F743CB">
      <w:pPr>
        <w:pStyle w:val="Kop3"/>
      </w:pPr>
      <w:bookmarkStart w:id="15" w:name="_Toc66889346"/>
      <w:r>
        <w:t>Het VN-</w:t>
      </w:r>
      <w:r w:rsidR="00651EEE">
        <w:t>V</w:t>
      </w:r>
      <w:r>
        <w:t xml:space="preserve">erdrag </w:t>
      </w:r>
      <w:r w:rsidR="00225B39">
        <w:t>inzake</w:t>
      </w:r>
      <w:r>
        <w:t xml:space="preserve"> de </w:t>
      </w:r>
      <w:r w:rsidR="00651EEE">
        <w:t>R</w:t>
      </w:r>
      <w:r w:rsidR="00617ED9">
        <w:t xml:space="preserve">echten van </w:t>
      </w:r>
      <w:r w:rsidR="00651EEE">
        <w:t>P</w:t>
      </w:r>
      <w:r w:rsidR="00617ED9">
        <w:t xml:space="preserve">ersonen met een </w:t>
      </w:r>
      <w:r w:rsidR="00651EEE">
        <w:t>H</w:t>
      </w:r>
      <w:r w:rsidR="00617ED9">
        <w:t>andicap</w:t>
      </w:r>
      <w:bookmarkEnd w:id="15"/>
    </w:p>
    <w:p w14:paraId="0C2CB279" w14:textId="5BAEC51E" w:rsidR="00617ED9" w:rsidRDefault="00617ED9" w:rsidP="001465FD">
      <w:r>
        <w:t>Het belang van toegankelijke</w:t>
      </w:r>
      <w:r w:rsidR="001465FD">
        <w:t xml:space="preserve"> media komt op verschillende manieren </w:t>
      </w:r>
      <w:r>
        <w:t xml:space="preserve">en in meerdere artikelen </w:t>
      </w:r>
      <w:r w:rsidR="001465FD">
        <w:t>terug in het VN-</w:t>
      </w:r>
      <w:r>
        <w:t>verdrag handicap</w:t>
      </w:r>
      <w:r w:rsidR="001465FD">
        <w:t>.</w:t>
      </w:r>
    </w:p>
    <w:p w14:paraId="43B6A716" w14:textId="256E1557" w:rsidR="00617ED9" w:rsidRDefault="001465FD" w:rsidP="001C34E7">
      <w:pPr>
        <w:pStyle w:val="Lijstalinea"/>
        <w:numPr>
          <w:ilvl w:val="0"/>
          <w:numId w:val="44"/>
        </w:numPr>
        <w:ind w:left="714" w:hanging="357"/>
        <w:contextualSpacing w:val="0"/>
      </w:pPr>
      <w:r w:rsidRPr="001C34E7">
        <w:rPr>
          <w:b/>
          <w:bCs w:val="0"/>
        </w:rPr>
        <w:t xml:space="preserve">Artikel </w:t>
      </w:r>
      <w:r w:rsidR="00617ED9" w:rsidRPr="001C34E7">
        <w:rPr>
          <w:b/>
          <w:bCs w:val="0"/>
        </w:rPr>
        <w:t>2</w:t>
      </w:r>
      <w:r w:rsidR="00617ED9">
        <w:t xml:space="preserve"> </w:t>
      </w:r>
      <w:r>
        <w:t>definieert algemeen en breed de term communicatie. Het gaat onder meer om talen, geschreven teksten, multimedia, audioteksten, … Ook informatie en communicatietechnologieën vallen onder deze definitie.</w:t>
      </w:r>
    </w:p>
    <w:p w14:paraId="18B57738" w14:textId="38569B7D" w:rsidR="001465FD" w:rsidRDefault="001465FD" w:rsidP="001C34E7">
      <w:pPr>
        <w:pStyle w:val="Lijstalinea"/>
        <w:numPr>
          <w:ilvl w:val="0"/>
          <w:numId w:val="44"/>
        </w:numPr>
        <w:ind w:left="714" w:hanging="357"/>
        <w:contextualSpacing w:val="0"/>
      </w:pPr>
      <w:r>
        <w:t xml:space="preserve">Toegankelijkheid van communicatie komt aan bod in </w:t>
      </w:r>
      <w:r w:rsidR="00D808EA" w:rsidRPr="006A4B41">
        <w:rPr>
          <w:b/>
          <w:bCs w:val="0"/>
        </w:rPr>
        <w:t>artikel</w:t>
      </w:r>
      <w:r w:rsidR="00D808EA">
        <w:rPr>
          <w:b/>
          <w:bCs w:val="0"/>
        </w:rPr>
        <w:t> </w:t>
      </w:r>
      <w:r w:rsidRPr="001C34E7">
        <w:rPr>
          <w:b/>
          <w:bCs w:val="0"/>
        </w:rPr>
        <w:t>9</w:t>
      </w:r>
      <w:r>
        <w:t xml:space="preserve">. Hier wordt bepaald dat </w:t>
      </w:r>
      <w:r w:rsidR="00D808EA">
        <w:t xml:space="preserve">verdragsstaten </w:t>
      </w:r>
      <w:r>
        <w:t>voldoende maatregelen moeten nemen om de toegang tot communicatie, informatie en communicatietechnologieën te verzekeren.</w:t>
      </w:r>
    </w:p>
    <w:p w14:paraId="65EC1C53" w14:textId="5044BA6B" w:rsidR="001465FD" w:rsidRDefault="001465FD" w:rsidP="001C34E7">
      <w:pPr>
        <w:pStyle w:val="Lijstalinea"/>
        <w:numPr>
          <w:ilvl w:val="0"/>
          <w:numId w:val="44"/>
        </w:numPr>
        <w:ind w:left="714" w:hanging="357"/>
        <w:contextualSpacing w:val="0"/>
      </w:pPr>
      <w:r w:rsidRPr="001C34E7">
        <w:rPr>
          <w:b/>
          <w:bCs w:val="0"/>
        </w:rPr>
        <w:t xml:space="preserve">Artikel 8 </w:t>
      </w:r>
      <w:r w:rsidR="00D808EA">
        <w:t xml:space="preserve">gaat in op </w:t>
      </w:r>
      <w:r w:rsidRPr="00582501">
        <w:t xml:space="preserve">het belang van bewustzijn rond de capaciteiten van personen met een handicap en hun waardigheid. Dit betekent ook dat er gewerkt moet worden </w:t>
      </w:r>
      <w:r w:rsidRPr="00582501">
        <w:lastRenderedPageBreak/>
        <w:t xml:space="preserve">aan een positieve beeldvorming van personen met een handicap. </w:t>
      </w:r>
      <w:r w:rsidR="00582501" w:rsidRPr="00582501">
        <w:t xml:space="preserve">Het is </w:t>
      </w:r>
      <w:r w:rsidRPr="00582501">
        <w:t>aan de media om ook de deelname van personen met een handicap aan de samenleving te belichten.</w:t>
      </w:r>
    </w:p>
    <w:p w14:paraId="3D09F04B" w14:textId="23968CD2" w:rsidR="001465FD" w:rsidRPr="001465FD" w:rsidRDefault="001465FD" w:rsidP="001C34E7">
      <w:pPr>
        <w:pStyle w:val="Lijstalinea"/>
        <w:numPr>
          <w:ilvl w:val="0"/>
          <w:numId w:val="44"/>
        </w:numPr>
        <w:ind w:left="714" w:hanging="357"/>
        <w:contextualSpacing w:val="0"/>
      </w:pPr>
      <w:r w:rsidRPr="006A4B41">
        <w:rPr>
          <w:b/>
          <w:bCs w:val="0"/>
        </w:rPr>
        <w:t>Artikel 21</w:t>
      </w:r>
      <w:r>
        <w:t xml:space="preserve"> stelt dat personen met een handicap dezelfde toegang als anderen tot media moeten krijgen. Enkel zo kunnen ze zich op een gelijke manier informeren of hun mening laten horen. In het Verdrag staat dat informatie in toegankelijke vormen en technologieën moet aangeboden worden. Het is aan de overheid om ervoor te zorgen dat de media hun dienstverlening toegankelijk maken.</w:t>
      </w:r>
    </w:p>
    <w:p w14:paraId="5B6ED270" w14:textId="156DBA53" w:rsidR="001465FD" w:rsidRPr="001465FD" w:rsidRDefault="001465FD" w:rsidP="001C34E7">
      <w:pPr>
        <w:pStyle w:val="Lijstalinea"/>
        <w:numPr>
          <w:ilvl w:val="0"/>
          <w:numId w:val="44"/>
        </w:numPr>
        <w:ind w:left="714" w:hanging="357"/>
        <w:contextualSpacing w:val="0"/>
      </w:pPr>
      <w:r w:rsidRPr="006A4B41">
        <w:rPr>
          <w:b/>
          <w:bCs w:val="0"/>
        </w:rPr>
        <w:t xml:space="preserve">Artikel 30 </w:t>
      </w:r>
      <w:r>
        <w:t>bepaalt dat personen met een handicap</w:t>
      </w:r>
      <w:r w:rsidR="00D808EA">
        <w:t xml:space="preserve"> op voet van gelijkheid met anderen</w:t>
      </w:r>
      <w:r>
        <w:t xml:space="preserve"> cultuur moeten kunnen beleven. Daarom is het nodig om te werken aan een toegankelijk aanbod van televisieprogramma’s en films.</w:t>
      </w:r>
    </w:p>
    <w:p w14:paraId="5647C077" w14:textId="3FF395CB" w:rsidR="004E47BF" w:rsidRDefault="00582501" w:rsidP="00F743CB">
      <w:pPr>
        <w:pStyle w:val="Kop3"/>
      </w:pPr>
      <w:bookmarkStart w:id="16" w:name="_Toc66889347"/>
      <w:r>
        <w:t>Europese richtlijnen over media en toegankelijkheid</w:t>
      </w:r>
      <w:bookmarkEnd w:id="16"/>
    </w:p>
    <w:p w14:paraId="1AE36ACA" w14:textId="6D730D9F" w:rsidR="00582501" w:rsidRDefault="00582501" w:rsidP="00582501">
      <w:pPr>
        <w:rPr>
          <w:rFonts w:cstheme="minorBidi"/>
          <w:bCs w:val="0"/>
          <w:color w:val="auto"/>
        </w:rPr>
      </w:pPr>
      <w:r>
        <w:t xml:space="preserve">De Europese Unie stelde verschillende richtlijnen op over toegankelijkheid van media en digitale toegankelijkheid. </w:t>
      </w:r>
      <w:r w:rsidR="00651EEE">
        <w:t>Deze richtlijnen vullen elkaar aan</w:t>
      </w:r>
      <w:r w:rsidR="00C26A48">
        <w:t xml:space="preserve"> om</w:t>
      </w:r>
      <w:r w:rsidR="00651EEE">
        <w:t xml:space="preserve"> zo</w:t>
      </w:r>
      <w:r w:rsidR="00C26A48">
        <w:t xml:space="preserve"> personen met een handicap toegang te verlenen tot audiovisuele media.</w:t>
      </w:r>
    </w:p>
    <w:p w14:paraId="0E7DE42A" w14:textId="148A7448" w:rsidR="00582501" w:rsidRDefault="00984248" w:rsidP="00F743CB">
      <w:pPr>
        <w:pStyle w:val="Kop4"/>
      </w:pPr>
      <w:r>
        <w:t>Richtlijn audiovisuele mediadiensten</w:t>
      </w:r>
    </w:p>
    <w:p w14:paraId="65B87BD5" w14:textId="71DE6D6B" w:rsidR="009D345D" w:rsidRPr="006A4B41" w:rsidRDefault="00984248" w:rsidP="00984248">
      <w:pPr>
        <w:rPr>
          <w:rFonts w:cstheme="minorBidi"/>
          <w:bCs w:val="0"/>
          <w:color w:val="auto"/>
        </w:rPr>
      </w:pPr>
      <w:r>
        <w:t xml:space="preserve">De richtlijn </w:t>
      </w:r>
      <w:r>
        <w:rPr>
          <w:b/>
          <w:bCs w:val="0"/>
        </w:rPr>
        <w:t>audiovisuele mediadiensten (AVM</w:t>
      </w:r>
      <w:r w:rsidR="00EB579B">
        <w:rPr>
          <w:b/>
          <w:bCs w:val="0"/>
        </w:rPr>
        <w:t>S</w:t>
      </w:r>
      <w:r>
        <w:rPr>
          <w:b/>
          <w:bCs w:val="0"/>
        </w:rPr>
        <w:t xml:space="preserve">D 2018) </w:t>
      </w:r>
      <w:r>
        <w:t>bepaalt dat aanbieders van media “hun diensten voortdurend en in toenemende mate toegankelijker maken”</w:t>
      </w:r>
      <w:r w:rsidR="00F15A32" w:rsidRPr="00F15A32">
        <w:rPr>
          <w:rStyle w:val="Eindnootmarkering"/>
        </w:rPr>
        <w:t xml:space="preserve"> </w:t>
      </w:r>
      <w:r w:rsidR="00F15A32">
        <w:rPr>
          <w:rStyle w:val="Eindnootmarkering"/>
        </w:rPr>
        <w:endnoteReference w:id="6"/>
      </w:r>
      <w:r>
        <w:t xml:space="preserve">. Daarbij moet de overheid hen aanmoedigen om actieplannen rond toegankelijkheid te ontwikkelen. Audiovisuele mediadiensten moeten informatie over noodsituaties (zoals tijdens </w:t>
      </w:r>
      <w:r w:rsidR="00F15A32">
        <w:t>de huidige</w:t>
      </w:r>
      <w:r>
        <w:t xml:space="preserve"> coronacrisis) ook toegankelijk maken voor personen met een handicap.</w:t>
      </w:r>
    </w:p>
    <w:p w14:paraId="3750B4CA" w14:textId="47B148A9" w:rsidR="00984248" w:rsidRDefault="00984248" w:rsidP="00F743CB">
      <w:pPr>
        <w:pStyle w:val="Kop4"/>
      </w:pPr>
      <w:r>
        <w:t>De Europese Toegankelijkheidsrichtlijn (EAA)</w:t>
      </w:r>
    </w:p>
    <w:p w14:paraId="71DDE73C" w14:textId="7E12EA60" w:rsidR="00977E56" w:rsidRPr="00977E56" w:rsidRDefault="00DB6740" w:rsidP="00DB6740">
      <w:r w:rsidRPr="00977E56">
        <w:t xml:space="preserve">De </w:t>
      </w:r>
      <w:r w:rsidRPr="00977E56">
        <w:rPr>
          <w:b/>
        </w:rPr>
        <w:t xml:space="preserve">Toegankelijkheidsrichtlijn (EAA) </w:t>
      </w:r>
      <w:r w:rsidRPr="00977E56">
        <w:t xml:space="preserve">legt een minimum standaard vast voor een aantal producten en diensten. Het gaat onder andere over de toegankelijkheid van tablets of toestellen voor audiovisuele mediadiensten, zoals televisietoestellen of de </w:t>
      </w:r>
      <w:proofErr w:type="spellStart"/>
      <w:r w:rsidR="00E26FE0">
        <w:lastRenderedPageBreak/>
        <w:t>settopbox</w:t>
      </w:r>
      <w:proofErr w:type="spellEnd"/>
      <w:r w:rsidRPr="00977E56">
        <w:t xml:space="preserve"> van de distributeurs. Ook videoplatformen vallen hieronder. </w:t>
      </w:r>
      <w:r w:rsidR="00977E56">
        <w:t>De EAA stelt ook dat websites van audiovisuele mediaspelers toegankelijk moeten zijn. In de toegankelijkheidsrichtlijn staan geen specificaties over toegankelijkheid websites.</w:t>
      </w:r>
      <w:r w:rsidR="006A4B41">
        <w:t xml:space="preserve"> </w:t>
      </w:r>
      <w:r w:rsidR="00977E56" w:rsidRPr="00977E56">
        <w:t xml:space="preserve">De </w:t>
      </w:r>
      <w:r w:rsidR="00BF4718">
        <w:t>webtoegankelijkheids</w:t>
      </w:r>
      <w:r w:rsidR="00977E56" w:rsidRPr="00977E56">
        <w:t>richtlijnen van de WCAG2.1 bieden inspiratie om blijvend te werken aan toegankelijkheid van websites.</w:t>
      </w:r>
    </w:p>
    <w:p w14:paraId="7AB7F180" w14:textId="4E1A9EF7" w:rsidR="008C05A2" w:rsidRDefault="008C05A2" w:rsidP="006A4B41">
      <w:pPr>
        <w:pStyle w:val="Kop1"/>
      </w:pPr>
      <w:bookmarkStart w:id="17" w:name="_Toc70321323"/>
      <w:r>
        <w:t>Ambitie bij de omzetting van Europese richtlijnen</w:t>
      </w:r>
      <w:bookmarkEnd w:id="17"/>
    </w:p>
    <w:p w14:paraId="3D6B3E72" w14:textId="1CDED4B7" w:rsidR="00680DEC" w:rsidRDefault="00E9269E" w:rsidP="007F021A">
      <w:r>
        <w:t>Naar aanleiding van de omzetting</w:t>
      </w:r>
      <w:r w:rsidR="007F021A">
        <w:t xml:space="preserve"> van verschillende Europese richtlijnen verwachten we dat de Vlaamse overheid</w:t>
      </w:r>
      <w:r w:rsidR="006A4B41">
        <w:t xml:space="preserve"> actief dienstverleners stimuleert om een sprong voorwaarts te zetten op vlak van toegankelijkheid. </w:t>
      </w:r>
    </w:p>
    <w:p w14:paraId="2B933378" w14:textId="58C244E7" w:rsidR="001508B8" w:rsidRDefault="001508B8" w:rsidP="007F021A">
      <w:r w:rsidRPr="0015503F">
        <w:t xml:space="preserve">Vlaanderen </w:t>
      </w:r>
      <w:r>
        <w:t xml:space="preserve">moet zich blijven engageren om het VN-verdrag handicap waar te maken. Recent nam België het recht op inclusie in de grondwet op. Ook de Minister van Media kan die inclusie mee waar maken. Het is aan de Minister om hervormingen door te voeren die drempels tot media wegnemen. </w:t>
      </w:r>
    </w:p>
    <w:p w14:paraId="7395E488" w14:textId="2FDA48D5" w:rsidR="0015503F" w:rsidRDefault="007F021A" w:rsidP="007F021A">
      <w:r>
        <w:t xml:space="preserve">Op het domein van media is er de </w:t>
      </w:r>
      <w:r w:rsidR="00680DEC">
        <w:t xml:space="preserve">afgelopen </w:t>
      </w:r>
      <w:r>
        <w:t xml:space="preserve">jaren </w:t>
      </w:r>
      <w:r w:rsidR="00680DEC">
        <w:t xml:space="preserve">belangrijke </w:t>
      </w:r>
      <w:r>
        <w:t>vooruitgang geboekt om</w:t>
      </w:r>
      <w:r w:rsidR="004441CD">
        <w:t xml:space="preserve"> </w:t>
      </w:r>
      <w:r>
        <w:t xml:space="preserve">personen met een handicap </w:t>
      </w:r>
      <w:r w:rsidR="00680DEC">
        <w:t xml:space="preserve">gelijke toegang </w:t>
      </w:r>
      <w:r>
        <w:t>te geven tot het aanbod.</w:t>
      </w:r>
      <w:r w:rsidR="006A4B41">
        <w:t xml:space="preserve"> </w:t>
      </w:r>
      <w:r w:rsidR="004E096E">
        <w:t>Maar w</w:t>
      </w:r>
      <w:r>
        <w:t xml:space="preserve">anneer we </w:t>
      </w:r>
      <w:r w:rsidR="006A4B41">
        <w:t>het</w:t>
      </w:r>
      <w:r>
        <w:t xml:space="preserve"> toegankelijkheid</w:t>
      </w:r>
      <w:r w:rsidR="00680DEC">
        <w:t>sniveau</w:t>
      </w:r>
      <w:r>
        <w:t xml:space="preserve"> van Vlaamse media vergelijken met de </w:t>
      </w:r>
      <w:r w:rsidR="00680DEC">
        <w:t>praktijk in</w:t>
      </w:r>
      <w:r>
        <w:t xml:space="preserve"> de buurlanden</w:t>
      </w:r>
      <w:r w:rsidR="00680DEC" w:rsidRPr="00680DEC">
        <w:t xml:space="preserve"> </w:t>
      </w:r>
      <w:r w:rsidR="00680DEC">
        <w:t>wordt</w:t>
      </w:r>
      <w:r>
        <w:t xml:space="preserve"> duidelijk dat een inhaalbeweging </w:t>
      </w:r>
      <w:r w:rsidR="00680DEC">
        <w:t>noodzakelijk is</w:t>
      </w:r>
      <w:r>
        <w:t xml:space="preserve">. </w:t>
      </w:r>
      <w:r w:rsidR="0052202C">
        <w:t xml:space="preserve">Wij vragen daarom een ambitieuze omzetting van de verschillende </w:t>
      </w:r>
      <w:r w:rsidR="00680DEC">
        <w:t xml:space="preserve">Europese </w:t>
      </w:r>
      <w:r w:rsidR="0052202C">
        <w:t xml:space="preserve">toegankelijkheidsrichtlijnen. Vlaanderen moet </w:t>
      </w:r>
      <w:r w:rsidR="00680DEC">
        <w:t>daarbij een hoger ambitieniveau</w:t>
      </w:r>
      <w:r w:rsidR="0052202C">
        <w:t xml:space="preserve"> </w:t>
      </w:r>
      <w:r w:rsidR="00680DEC">
        <w:t xml:space="preserve">nastreven </w:t>
      </w:r>
      <w:r w:rsidR="0052202C">
        <w:t>dan de minimumeisen opgelegd door Europese regelgeving.</w:t>
      </w:r>
    </w:p>
    <w:p w14:paraId="71737843" w14:textId="0E138141" w:rsidR="009D345D" w:rsidRDefault="00084017" w:rsidP="007F021A">
      <w:r>
        <w:t xml:space="preserve">De AVMSD2018 </w:t>
      </w:r>
      <w:r w:rsidR="00D704B5">
        <w:t>draagt</w:t>
      </w:r>
      <w:r w:rsidR="00FB0FA7">
        <w:t xml:space="preserve"> Europese lidstaten op om de toegankelijkheid van audiovisuele media te verbeteren. Vlaanderen voldeed al </w:t>
      </w:r>
      <w:r w:rsidR="00680DEC">
        <w:t xml:space="preserve">enkele </w:t>
      </w:r>
      <w:r w:rsidR="00FB0FA7">
        <w:t>vereisten</w:t>
      </w:r>
      <w:r w:rsidR="00C04CDA">
        <w:t xml:space="preserve"> en </w:t>
      </w:r>
      <w:r w:rsidR="00606028">
        <w:t xml:space="preserve">moest slechts een beperkt aantal wijzigingen </w:t>
      </w:r>
      <w:r w:rsidR="005511FE">
        <w:t xml:space="preserve">aan de eigen regelgeving </w:t>
      </w:r>
      <w:r w:rsidR="00606028">
        <w:t>doorvoeren</w:t>
      </w:r>
      <w:r w:rsidR="00E5226B">
        <w:t xml:space="preserve">. </w:t>
      </w:r>
      <w:r w:rsidR="00D704B5">
        <w:t xml:space="preserve">De huidige omzetting van de AVMSD voldoet aan de minimumeisen die de </w:t>
      </w:r>
      <w:r w:rsidR="00D704B5">
        <w:lastRenderedPageBreak/>
        <w:t xml:space="preserve">Europese richtlijn oplegt. </w:t>
      </w:r>
      <w:r w:rsidR="00C675FE">
        <w:t xml:space="preserve">Toch </w:t>
      </w:r>
      <w:r w:rsidR="00D704B5">
        <w:t xml:space="preserve">liggen er nog een aantal </w:t>
      </w:r>
      <w:r w:rsidR="007F021A">
        <w:t xml:space="preserve">kansen voor het </w:t>
      </w:r>
      <w:r w:rsidR="005511FE">
        <w:t xml:space="preserve">grijpen </w:t>
      </w:r>
      <w:r w:rsidR="007F021A">
        <w:t xml:space="preserve">om aan toegankelijkheid te werken. Verder in het advies bespreken </w:t>
      </w:r>
      <w:r w:rsidR="0052202C">
        <w:t>we een aantal mogelijkheden om de toegankelijkheid van media te verbeteren.</w:t>
      </w:r>
    </w:p>
    <w:p w14:paraId="75D99307" w14:textId="1D52574F" w:rsidR="009D345D" w:rsidRDefault="004E096E" w:rsidP="00084017">
      <w:r>
        <w:t xml:space="preserve">De deadline voor de omzetting van de Europese toegankelijkheidsrichtlijn </w:t>
      </w:r>
      <w:r w:rsidR="00606028">
        <w:t xml:space="preserve">is juni 2022. Een </w:t>
      </w:r>
      <w:r w:rsidR="005511FE">
        <w:t xml:space="preserve">volgende </w:t>
      </w:r>
      <w:r w:rsidR="00606028">
        <w:t xml:space="preserve">mijlpaal ligt in juni 2025. Op dat moment moeten alle Europese lidstaten de regelgeving ook daadwerkelijk toepassen. Tot 2030 </w:t>
      </w:r>
      <w:r w:rsidR="005511FE">
        <w:t>gelden overgangsbepalingen</w:t>
      </w:r>
      <w:r w:rsidR="00606028">
        <w:t>. Die overgang</w:t>
      </w:r>
      <w:r w:rsidR="005511FE">
        <w:t xml:space="preserve">sbepalingen zijn </w:t>
      </w:r>
      <w:r w:rsidR="00606028">
        <w:t>enkel van toepassing voor producten</w:t>
      </w:r>
      <w:r w:rsidR="00E26FE0">
        <w:t xml:space="preserve"> die voor 2025 op de markt werden gebracht. </w:t>
      </w:r>
      <w:r w:rsidR="00606028">
        <w:t>Vanaf 2030 mogen dienst</w:t>
      </w:r>
      <w:r w:rsidR="007C1F06">
        <w:t>verleners</w:t>
      </w:r>
      <w:r w:rsidR="00606028">
        <w:t xml:space="preserve"> dus niet langer gebruik maken van ontoegankelijke producten.</w:t>
      </w:r>
      <w:r w:rsidR="004441CD">
        <w:t xml:space="preserve"> </w:t>
      </w:r>
      <w:r w:rsidR="007C1F06">
        <w:t xml:space="preserve">Het risico bestaat dat personen met een handicap </w:t>
      </w:r>
      <w:r w:rsidR="005511FE">
        <w:t xml:space="preserve">in de feiten </w:t>
      </w:r>
      <w:r w:rsidR="007C1F06">
        <w:t>10 jaar moeten wachten op een volwaardige toegang tot het media-aanbod.</w:t>
      </w:r>
    </w:p>
    <w:p w14:paraId="5CA14BDB" w14:textId="58A1E81B" w:rsidR="00FB0FA7" w:rsidRPr="00084017" w:rsidRDefault="00606028" w:rsidP="00084017">
      <w:r>
        <w:t>Wij vragen</w:t>
      </w:r>
      <w:r w:rsidR="007C1F06">
        <w:t xml:space="preserve"> een ambitieuze</w:t>
      </w:r>
      <w:r>
        <w:t xml:space="preserve"> omzetting</w:t>
      </w:r>
      <w:r w:rsidR="007C1F06">
        <w:t xml:space="preserve"> van de EAA</w:t>
      </w:r>
      <w:r w:rsidR="00935158">
        <w:t xml:space="preserve">. De overheid </w:t>
      </w:r>
      <w:r w:rsidR="00196B1B">
        <w:t xml:space="preserve">moet vanuit die ambitie dienstverleners en producenten stimuleren om aan toegankelijkheid te werken. </w:t>
      </w:r>
      <w:r>
        <w:t>Dit kan bijvoorbeel</w:t>
      </w:r>
      <w:r w:rsidRPr="008C76F0">
        <w:t>d door</w:t>
      </w:r>
      <w:r w:rsidR="007F007C" w:rsidRPr="008C76F0">
        <w:t xml:space="preserve"> hogere verwachtingen dan de verplichtingen van de EAA te formuleren. Of dienstverleners aan te sporen en ondersteunen</w:t>
      </w:r>
      <w:r>
        <w:t xml:space="preserve"> om </w:t>
      </w:r>
      <w:r w:rsidR="005511FE">
        <w:t>voor</w:t>
      </w:r>
      <w:r>
        <w:t xml:space="preserve"> 2025 hun producten volledig toegankelijk te maken. </w:t>
      </w:r>
      <w:r w:rsidR="00FC4111">
        <w:t xml:space="preserve">Daarnaast is het belangrijk om kleine dienstverleners te ondersteunen om </w:t>
      </w:r>
      <w:r w:rsidR="00365832">
        <w:t>ook werk te maken van toegankelijkheid. Kleine dienstverleners vallen door hu</w:t>
      </w:r>
      <w:r w:rsidR="00295520">
        <w:t>n</w:t>
      </w:r>
      <w:r w:rsidR="00365832">
        <w:t xml:space="preserve"> omvang </w:t>
      </w:r>
      <w:r w:rsidR="00FC4111">
        <w:t xml:space="preserve">buiten </w:t>
      </w:r>
      <w:r w:rsidR="00365832">
        <w:t>het toepassingsgebied</w:t>
      </w:r>
      <w:r w:rsidR="00FC4111">
        <w:t xml:space="preserve"> van de EAA. De overheid kan ook voor hen </w:t>
      </w:r>
      <w:r w:rsidR="00295520">
        <w:t>aansporingen</w:t>
      </w:r>
      <w:r w:rsidR="00FC4111">
        <w:t xml:space="preserve"> voorzien om de toegang tot hun diensten toch te verzekeren.</w:t>
      </w:r>
    </w:p>
    <w:p w14:paraId="5723969B" w14:textId="0B55A1F6" w:rsidR="003A410F" w:rsidRPr="001465FD" w:rsidRDefault="003A410F" w:rsidP="00606028">
      <w:pPr>
        <w:pStyle w:val="Kop3"/>
        <w:rPr>
          <w:color w:val="115F67"/>
        </w:rPr>
      </w:pPr>
      <w:bookmarkStart w:id="18" w:name="_Toc66889349"/>
      <w:r w:rsidRPr="001465FD">
        <w:rPr>
          <w:color w:val="115F67"/>
        </w:rPr>
        <w:t>Aanbevelingen</w:t>
      </w:r>
      <w:bookmarkEnd w:id="18"/>
    </w:p>
    <w:p w14:paraId="6D888858" w14:textId="42AE4628" w:rsidR="007C1F06" w:rsidRPr="007C1F06" w:rsidRDefault="003A410F" w:rsidP="007C1F06">
      <w:pPr>
        <w:pStyle w:val="Opsommingaanbeveling"/>
        <w:rPr>
          <w:b/>
          <w:bCs w:val="0"/>
          <w:color w:val="auto"/>
        </w:rPr>
      </w:pPr>
      <w:r w:rsidRPr="001465FD">
        <w:rPr>
          <w:b/>
          <w:bCs w:val="0"/>
          <w:color w:val="auto"/>
        </w:rPr>
        <w:t xml:space="preserve">Wees ambitieus bij de omzetting van Europese richtlijnen. </w:t>
      </w:r>
      <w:r w:rsidR="007F007C">
        <w:rPr>
          <w:b/>
          <w:bCs w:val="0"/>
          <w:color w:val="auto"/>
        </w:rPr>
        <w:t xml:space="preserve">Formuleer hogere verwachtingen. </w:t>
      </w:r>
    </w:p>
    <w:p w14:paraId="021E1698" w14:textId="3B4A31F1" w:rsidR="003A410F" w:rsidRDefault="003A410F" w:rsidP="003A410F">
      <w:pPr>
        <w:pStyle w:val="Opsommingaanbeveling"/>
        <w:rPr>
          <w:b/>
          <w:bCs w:val="0"/>
          <w:color w:val="auto"/>
        </w:rPr>
      </w:pPr>
      <w:r w:rsidRPr="001465FD">
        <w:rPr>
          <w:b/>
          <w:bCs w:val="0"/>
          <w:color w:val="auto"/>
        </w:rPr>
        <w:t>Hou rekening met het VN-verdrag bij de omzetting van Europese richtlijnen over mediatoegankelijkheid.</w:t>
      </w:r>
    </w:p>
    <w:p w14:paraId="286AD028" w14:textId="354693C8" w:rsidR="00AA3631" w:rsidRPr="009E6AD0" w:rsidRDefault="009E6AD0" w:rsidP="003A410F">
      <w:pPr>
        <w:pStyle w:val="Opsommingaanbeveling"/>
        <w:rPr>
          <w:b/>
          <w:bCs w:val="0"/>
          <w:color w:val="auto"/>
        </w:rPr>
      </w:pPr>
      <w:r w:rsidRPr="009E6AD0">
        <w:rPr>
          <w:b/>
          <w:bCs w:val="0"/>
          <w:color w:val="auto"/>
        </w:rPr>
        <w:t xml:space="preserve">Stimuleer kleine </w:t>
      </w:r>
      <w:r>
        <w:rPr>
          <w:b/>
          <w:bCs w:val="0"/>
          <w:color w:val="auto"/>
        </w:rPr>
        <w:t>spelers</w:t>
      </w:r>
      <w:r w:rsidRPr="009E6AD0">
        <w:rPr>
          <w:b/>
          <w:bCs w:val="0"/>
          <w:color w:val="auto"/>
        </w:rPr>
        <w:t xml:space="preserve"> om toegankelijkheid te </w:t>
      </w:r>
      <w:r>
        <w:rPr>
          <w:b/>
          <w:bCs w:val="0"/>
          <w:color w:val="auto"/>
        </w:rPr>
        <w:t>verbeteren</w:t>
      </w:r>
    </w:p>
    <w:p w14:paraId="6F7347DE" w14:textId="75112FFD" w:rsidR="003A410F" w:rsidRDefault="003A410F" w:rsidP="006A4B41">
      <w:pPr>
        <w:pStyle w:val="Kop1"/>
      </w:pPr>
      <w:bookmarkStart w:id="19" w:name="_Toc70321324"/>
      <w:r>
        <w:lastRenderedPageBreak/>
        <w:t>Een actieplan voor toegankelijke media</w:t>
      </w:r>
      <w:bookmarkEnd w:id="19"/>
    </w:p>
    <w:p w14:paraId="737CCC85" w14:textId="47BF20B3" w:rsidR="001D06C9" w:rsidRDefault="001D06C9" w:rsidP="001D06C9">
      <w:pPr>
        <w:rPr>
          <w:rStyle w:val="eop"/>
          <w:color w:val="000000"/>
        </w:rPr>
      </w:pPr>
      <w:r w:rsidRPr="001D06C9">
        <w:rPr>
          <w:rStyle w:val="normaltextrun"/>
          <w:color w:val="000000"/>
        </w:rPr>
        <w:t xml:space="preserve">Zorg ervoor dat alle omroeporganisaties hun aanbod in toenemende mate toegankelijk maken door specifieke doelen </w:t>
      </w:r>
      <w:r w:rsidR="007F214C">
        <w:rPr>
          <w:rStyle w:val="normaltextrun"/>
          <w:color w:val="000000"/>
        </w:rPr>
        <w:t>te formuleren</w:t>
      </w:r>
      <w:r w:rsidRPr="001D06C9">
        <w:rPr>
          <w:rStyle w:val="normaltextrun"/>
          <w:color w:val="000000"/>
        </w:rPr>
        <w:t xml:space="preserve"> in een </w:t>
      </w:r>
      <w:r w:rsidRPr="00C1013E">
        <w:rPr>
          <w:rStyle w:val="normaltextrun"/>
          <w:color w:val="000000"/>
        </w:rPr>
        <w:t>actieplan. D</w:t>
      </w:r>
      <w:r w:rsidR="0079719E" w:rsidRPr="00C1013E">
        <w:rPr>
          <w:rStyle w:val="normaltextrun"/>
          <w:color w:val="000000"/>
        </w:rPr>
        <w:t xml:space="preserve">it plan </w:t>
      </w:r>
      <w:r w:rsidRPr="00C1013E">
        <w:rPr>
          <w:rStyle w:val="normaltextrun"/>
          <w:color w:val="000000"/>
        </w:rPr>
        <w:t>moet gekoppeld</w:t>
      </w:r>
      <w:r w:rsidRPr="001D06C9">
        <w:rPr>
          <w:rStyle w:val="normaltextrun"/>
          <w:color w:val="000000"/>
        </w:rPr>
        <w:t xml:space="preserve"> worden aan een duidelijke tijdslijn.</w:t>
      </w:r>
      <w:r w:rsidR="007C1F06">
        <w:rPr>
          <w:rStyle w:val="normaltextrun"/>
          <w:color w:val="000000"/>
        </w:rPr>
        <w:t xml:space="preserve"> </w:t>
      </w:r>
      <w:r w:rsidRPr="001D06C9">
        <w:rPr>
          <w:rStyle w:val="normaltextrun"/>
          <w:color w:val="000000"/>
        </w:rPr>
        <w:t xml:space="preserve">Een luik van dit actieplan moet gaan over de </w:t>
      </w:r>
      <w:r w:rsidR="007F214C">
        <w:rPr>
          <w:rStyle w:val="normaltextrun"/>
          <w:color w:val="000000"/>
        </w:rPr>
        <w:t>opvolging</w:t>
      </w:r>
      <w:r w:rsidR="007F214C" w:rsidRPr="001D06C9">
        <w:rPr>
          <w:rStyle w:val="normaltextrun"/>
          <w:color w:val="000000"/>
        </w:rPr>
        <w:t xml:space="preserve"> </w:t>
      </w:r>
      <w:r w:rsidRPr="001D06C9">
        <w:rPr>
          <w:rStyle w:val="normaltextrun"/>
          <w:color w:val="000000"/>
        </w:rPr>
        <w:t>van meetbare doelen tegen een bepaalde deadline.</w:t>
      </w:r>
    </w:p>
    <w:p w14:paraId="3A36DFB2" w14:textId="7C60A5AC" w:rsidR="00F82DD0" w:rsidRDefault="009C72C2" w:rsidP="001D06C9">
      <w:pPr>
        <w:rPr>
          <w:rStyle w:val="eop"/>
          <w:color w:val="000000"/>
        </w:rPr>
      </w:pPr>
      <w:r>
        <w:rPr>
          <w:rStyle w:val="eop"/>
          <w:color w:val="000000"/>
        </w:rPr>
        <w:t xml:space="preserve">Tot voor kort </w:t>
      </w:r>
      <w:r w:rsidR="00D86470">
        <w:rPr>
          <w:rStyle w:val="eop"/>
          <w:color w:val="000000"/>
        </w:rPr>
        <w:t>verplichtte</w:t>
      </w:r>
      <w:r>
        <w:rPr>
          <w:rStyle w:val="eop"/>
          <w:color w:val="000000"/>
        </w:rPr>
        <w:t xml:space="preserve"> het </w:t>
      </w:r>
      <w:r w:rsidR="007F214C">
        <w:rPr>
          <w:rStyle w:val="eop"/>
          <w:color w:val="000000"/>
        </w:rPr>
        <w:t xml:space="preserve">Mediadecreet </w:t>
      </w:r>
      <w:r w:rsidR="00061684">
        <w:rPr>
          <w:rStyle w:val="eop"/>
          <w:color w:val="000000"/>
        </w:rPr>
        <w:t xml:space="preserve">omroeporganisaties </w:t>
      </w:r>
      <w:r w:rsidR="007C1E80">
        <w:rPr>
          <w:rStyle w:val="eop"/>
          <w:color w:val="000000"/>
        </w:rPr>
        <w:t xml:space="preserve">om de toegankelijkheid </w:t>
      </w:r>
      <w:r w:rsidR="00496299">
        <w:rPr>
          <w:rStyle w:val="eop"/>
          <w:color w:val="000000"/>
        </w:rPr>
        <w:t>voor personen met een visuele en auditieve handicap</w:t>
      </w:r>
      <w:r w:rsidR="007C1E80">
        <w:rPr>
          <w:rStyle w:val="eop"/>
          <w:color w:val="000000"/>
        </w:rPr>
        <w:t xml:space="preserve"> te verbeteren</w:t>
      </w:r>
      <w:r w:rsidR="00496299">
        <w:rPr>
          <w:rStyle w:val="eop"/>
          <w:color w:val="000000"/>
        </w:rPr>
        <w:t xml:space="preserve">. Onder impuls van de AVMSD2018 </w:t>
      </w:r>
      <w:r w:rsidR="003C6104">
        <w:rPr>
          <w:rStyle w:val="eop"/>
          <w:color w:val="000000"/>
        </w:rPr>
        <w:t>werd deze doelgroep</w:t>
      </w:r>
      <w:r w:rsidR="00496299">
        <w:rPr>
          <w:rStyle w:val="eop"/>
          <w:color w:val="000000"/>
        </w:rPr>
        <w:t xml:space="preserve"> verruimd. </w:t>
      </w:r>
      <w:r w:rsidR="00A77C3F">
        <w:rPr>
          <w:rStyle w:val="eop"/>
          <w:color w:val="000000"/>
        </w:rPr>
        <w:t xml:space="preserve">In het </w:t>
      </w:r>
      <w:r w:rsidR="007F214C">
        <w:rPr>
          <w:rStyle w:val="eop"/>
          <w:color w:val="000000"/>
        </w:rPr>
        <w:t xml:space="preserve">Mediadecreet </w:t>
      </w:r>
      <w:r w:rsidR="00A77C3F">
        <w:rPr>
          <w:rStyle w:val="eop"/>
          <w:color w:val="000000"/>
        </w:rPr>
        <w:t>wordt toegankelijkheid niet langer</w:t>
      </w:r>
      <w:r w:rsidR="003C6104">
        <w:rPr>
          <w:rStyle w:val="eop"/>
          <w:color w:val="000000"/>
        </w:rPr>
        <w:t xml:space="preserve"> verengd </w:t>
      </w:r>
      <w:r w:rsidR="00A77C3F">
        <w:rPr>
          <w:rStyle w:val="eop"/>
          <w:color w:val="000000"/>
        </w:rPr>
        <w:t xml:space="preserve">tot personen met een visuele of auditieve handicap. Dit is </w:t>
      </w:r>
      <w:r w:rsidR="007F214C">
        <w:rPr>
          <w:rStyle w:val="eop"/>
          <w:color w:val="000000"/>
        </w:rPr>
        <w:t>positief</w:t>
      </w:r>
      <w:r w:rsidR="00A77C3F">
        <w:rPr>
          <w:rStyle w:val="eop"/>
          <w:color w:val="000000"/>
        </w:rPr>
        <w:t>. Ook personen met een cognitieve</w:t>
      </w:r>
      <w:r w:rsidR="007F214C">
        <w:rPr>
          <w:rStyle w:val="eop"/>
          <w:color w:val="000000"/>
        </w:rPr>
        <w:t>,</w:t>
      </w:r>
      <w:r w:rsidR="00A77C3F">
        <w:rPr>
          <w:rStyle w:val="eop"/>
          <w:color w:val="000000"/>
        </w:rPr>
        <w:t xml:space="preserve"> verstandelijke</w:t>
      </w:r>
      <w:r w:rsidR="00A50717">
        <w:rPr>
          <w:rStyle w:val="eop"/>
          <w:color w:val="000000"/>
        </w:rPr>
        <w:t xml:space="preserve"> </w:t>
      </w:r>
      <w:r w:rsidR="00753650">
        <w:rPr>
          <w:rStyle w:val="eop"/>
          <w:color w:val="000000"/>
        </w:rPr>
        <w:t>of</w:t>
      </w:r>
      <w:r w:rsidR="00A50717" w:rsidRPr="009C329B">
        <w:rPr>
          <w:rStyle w:val="eop"/>
          <w:color w:val="000000"/>
        </w:rPr>
        <w:t xml:space="preserve"> motorische</w:t>
      </w:r>
      <w:r w:rsidR="00A77C3F" w:rsidRPr="009C329B">
        <w:rPr>
          <w:rStyle w:val="eop"/>
          <w:color w:val="000000"/>
        </w:rPr>
        <w:t xml:space="preserve"> beperking</w:t>
      </w:r>
      <w:r w:rsidR="00A50717" w:rsidRPr="009C329B">
        <w:rPr>
          <w:rStyle w:val="eop"/>
          <w:color w:val="000000"/>
        </w:rPr>
        <w:t xml:space="preserve"> </w:t>
      </w:r>
      <w:r w:rsidR="007F214C">
        <w:rPr>
          <w:rStyle w:val="eop"/>
          <w:color w:val="000000"/>
        </w:rPr>
        <w:t xml:space="preserve">zijn gebaat bij </w:t>
      </w:r>
      <w:r w:rsidR="0073040B" w:rsidRPr="009C329B">
        <w:rPr>
          <w:rStyle w:val="eop"/>
          <w:color w:val="000000"/>
        </w:rPr>
        <w:t>toegankelijke media.</w:t>
      </w:r>
      <w:r w:rsidR="00A50717" w:rsidRPr="009C329B">
        <w:rPr>
          <w:rStyle w:val="eop"/>
          <w:color w:val="000000"/>
        </w:rPr>
        <w:t xml:space="preserve"> Verder vragen we aandacht voor personen m</w:t>
      </w:r>
      <w:r w:rsidR="00A50717" w:rsidRPr="00EB579B">
        <w:rPr>
          <w:rStyle w:val="eop"/>
          <w:color w:val="000000"/>
        </w:rPr>
        <w:t>et visueel-auditieve</w:t>
      </w:r>
      <w:r w:rsidR="00A50717" w:rsidRPr="009C329B">
        <w:rPr>
          <w:rStyle w:val="eop"/>
          <w:color w:val="000000"/>
        </w:rPr>
        <w:t xml:space="preserve"> handicap. </w:t>
      </w:r>
      <w:r w:rsidR="007F214C">
        <w:rPr>
          <w:rStyle w:val="eop"/>
          <w:color w:val="000000"/>
        </w:rPr>
        <w:t>Omwille van</w:t>
      </w:r>
      <w:r w:rsidR="007F214C" w:rsidRPr="009C329B">
        <w:rPr>
          <w:rStyle w:val="eop"/>
          <w:color w:val="000000"/>
        </w:rPr>
        <w:t xml:space="preserve"> </w:t>
      </w:r>
      <w:r w:rsidR="00A50717" w:rsidRPr="009C329B">
        <w:rPr>
          <w:rStyle w:val="eop"/>
          <w:color w:val="000000"/>
        </w:rPr>
        <w:t xml:space="preserve">de vergrijzing </w:t>
      </w:r>
      <w:r w:rsidR="007F214C">
        <w:rPr>
          <w:rStyle w:val="eop"/>
          <w:color w:val="000000"/>
        </w:rPr>
        <w:t xml:space="preserve">in de maatschappij </w:t>
      </w:r>
      <w:r w:rsidR="00A50717" w:rsidRPr="009C329B">
        <w:rPr>
          <w:rStyle w:val="eop"/>
          <w:color w:val="000000"/>
        </w:rPr>
        <w:t>groeit deze groep.</w:t>
      </w:r>
      <w:r w:rsidR="0073040B" w:rsidRPr="009C329B">
        <w:rPr>
          <w:rStyle w:val="eop"/>
          <w:color w:val="000000"/>
        </w:rPr>
        <w:t xml:space="preserve"> </w:t>
      </w:r>
      <w:r w:rsidR="00196B1B">
        <w:rPr>
          <w:rStyle w:val="eop"/>
          <w:color w:val="000000"/>
        </w:rPr>
        <w:t>In het algemeen vragen wij</w:t>
      </w:r>
      <w:r w:rsidR="00162AF9" w:rsidRPr="009C329B">
        <w:rPr>
          <w:rStyle w:val="eop"/>
          <w:color w:val="000000"/>
        </w:rPr>
        <w:t xml:space="preserve"> om</w:t>
      </w:r>
      <w:r w:rsidR="00753650" w:rsidRPr="009C329B">
        <w:rPr>
          <w:rStyle w:val="eop"/>
          <w:color w:val="000000"/>
        </w:rPr>
        <w:t xml:space="preserve"> een toegankelijkheidsbeleid uit te werken met aandacht voor de diversiteit binnen de groep personen met een handicap.</w:t>
      </w:r>
    </w:p>
    <w:p w14:paraId="59069FAD" w14:textId="5398CADC" w:rsidR="00E01CDE" w:rsidRDefault="00FB7B73" w:rsidP="001D06C9">
      <w:pPr>
        <w:rPr>
          <w:rStyle w:val="eop"/>
          <w:color w:val="000000"/>
        </w:rPr>
      </w:pPr>
      <w:r>
        <w:rPr>
          <w:rStyle w:val="eop"/>
          <w:color w:val="000000"/>
        </w:rPr>
        <w:t>Aandacht voor toegankelijkheid voor alle handicaps moet concreet gemaakt worden in een actieplan. Dit kan door een aantal pioniersprojecten op te zetten</w:t>
      </w:r>
      <w:r w:rsidR="0028494F">
        <w:rPr>
          <w:rStyle w:val="eop"/>
          <w:color w:val="000000"/>
        </w:rPr>
        <w:t xml:space="preserve"> om hiermee aan de slag te gaan.</w:t>
      </w:r>
      <w:r w:rsidR="00753650">
        <w:rPr>
          <w:rStyle w:val="eop"/>
          <w:color w:val="000000"/>
        </w:rPr>
        <w:t xml:space="preserve"> </w:t>
      </w:r>
      <w:r w:rsidR="00196B1B" w:rsidRPr="00196B1B">
        <w:rPr>
          <w:rStyle w:val="eop"/>
          <w:color w:val="000000"/>
        </w:rPr>
        <w:t xml:space="preserve"> </w:t>
      </w:r>
      <w:r w:rsidR="00196B1B">
        <w:rPr>
          <w:rStyle w:val="eop"/>
          <w:color w:val="000000"/>
        </w:rPr>
        <w:t xml:space="preserve">We vinden bijvoorbeeld de eerste stappen rond toegankelijke media voor personen met een verstandelijke handicap in de beheersovereenkomst met de VRT. De openbare omroep zet de samenwerking met </w:t>
      </w:r>
      <w:proofErr w:type="spellStart"/>
      <w:r w:rsidR="00196B1B">
        <w:rPr>
          <w:rStyle w:val="eop"/>
          <w:color w:val="000000"/>
        </w:rPr>
        <w:t>Wablieft</w:t>
      </w:r>
      <w:proofErr w:type="spellEnd"/>
      <w:r w:rsidR="00196B1B">
        <w:rPr>
          <w:rStyle w:val="eop"/>
          <w:color w:val="000000"/>
        </w:rPr>
        <w:t xml:space="preserve"> (expertisecentrum duidelijke taal) verder. </w:t>
      </w:r>
      <w:r w:rsidR="00E01CDE">
        <w:rPr>
          <w:rStyle w:val="eop"/>
          <w:color w:val="000000"/>
        </w:rPr>
        <w:t xml:space="preserve">We verwachten dat ook andere grote omroeporganisaties </w:t>
      </w:r>
      <w:r w:rsidR="00F62C48">
        <w:rPr>
          <w:rStyle w:val="eop"/>
          <w:color w:val="000000"/>
        </w:rPr>
        <w:t>op dit bredere terrein projecten opzetten.</w:t>
      </w:r>
    </w:p>
    <w:p w14:paraId="5C7B2BB7" w14:textId="2B048FF7" w:rsidR="009D345D" w:rsidRDefault="002343A6" w:rsidP="001D06C9">
      <w:pPr>
        <w:rPr>
          <w:rStyle w:val="eop"/>
          <w:color w:val="000000"/>
        </w:rPr>
      </w:pPr>
      <w:r w:rsidRPr="00962CDD">
        <w:rPr>
          <w:rStyle w:val="eop"/>
          <w:color w:val="000000"/>
        </w:rPr>
        <w:t>Het kan leerzaam zijn om proefprojecten op te starten voor een specifieke doelgroep. Maar we verwachten dat deze leerpunten opleveren voor een betere toegankelijkheid van de algemene programma’s. Zo komen we tot inclusieve media.</w:t>
      </w:r>
    </w:p>
    <w:p w14:paraId="57924AA9" w14:textId="5D40F758" w:rsidR="00953CB2" w:rsidRDefault="00953CB2" w:rsidP="00617ED9">
      <w:pPr>
        <w:pStyle w:val="Kop2"/>
      </w:pPr>
      <w:bookmarkStart w:id="20" w:name="_Toc70321325"/>
      <w:r>
        <w:lastRenderedPageBreak/>
        <w:t>Een actieplan voor omroep</w:t>
      </w:r>
      <w:r w:rsidR="000E4C36">
        <w:t>organisaties</w:t>
      </w:r>
      <w:bookmarkEnd w:id="20"/>
    </w:p>
    <w:p w14:paraId="06C5D29C" w14:textId="06139F25" w:rsidR="000E17C4" w:rsidRPr="000E17C4" w:rsidRDefault="000E17C4" w:rsidP="000E17C4">
      <w:pPr>
        <w:pStyle w:val="Kop3"/>
      </w:pPr>
      <w:bookmarkStart w:id="21" w:name="_Toc66889352"/>
      <w:r>
        <w:t>Kwantitatieve doelstellingen</w:t>
      </w:r>
      <w:bookmarkEnd w:id="21"/>
    </w:p>
    <w:p w14:paraId="11AA2C3B" w14:textId="6AF4586F" w:rsidR="009D345D" w:rsidRDefault="003C6104" w:rsidP="00953CB2">
      <w:r>
        <w:t xml:space="preserve">Het </w:t>
      </w:r>
      <w:r w:rsidR="00836EE5">
        <w:t>actieplan</w:t>
      </w:r>
      <w:r>
        <w:t xml:space="preserve"> uit 2012</w:t>
      </w:r>
      <w:r w:rsidR="00836EE5">
        <w:t xml:space="preserve"> was een goede </w:t>
      </w:r>
      <w:r w:rsidR="001F4558">
        <w:t>drijfveer</w:t>
      </w:r>
      <w:r w:rsidR="00836EE5">
        <w:t xml:space="preserve"> om omroeporganisaties belangrijke stappen te laten zetten op vlak van toegankelijkheid. </w:t>
      </w:r>
      <w:r w:rsidR="00C058E0">
        <w:t xml:space="preserve">Maar op dit moment heeft </w:t>
      </w:r>
      <w:r w:rsidR="00D4498D">
        <w:t>het</w:t>
      </w:r>
      <w:r w:rsidR="00C058E0">
        <w:t xml:space="preserve"> plan niet langer een aanjagende functie.</w:t>
      </w:r>
    </w:p>
    <w:p w14:paraId="26C3AC82" w14:textId="21AF43F6" w:rsidR="000E17C4" w:rsidRDefault="00D3312A" w:rsidP="00953CB2">
      <w:r>
        <w:t xml:space="preserve">De AVMSD2018 stelt dat zenders hun programma’s “in toenemende mate” toegankelijker moeten maken. </w:t>
      </w:r>
      <w:r w:rsidR="000E17C4">
        <w:t xml:space="preserve">Daarom is er nood aan een nieuw actieplan met een </w:t>
      </w:r>
      <w:r w:rsidR="003C6104">
        <w:t xml:space="preserve">nieuw </w:t>
      </w:r>
      <w:r w:rsidR="000E17C4">
        <w:t>groeipad.</w:t>
      </w:r>
      <w:r w:rsidR="00836EE5">
        <w:t xml:space="preserve"> Een </w:t>
      </w:r>
      <w:r w:rsidR="00394299">
        <w:t xml:space="preserve">tekortkoming </w:t>
      </w:r>
      <w:r w:rsidR="00836EE5">
        <w:t>aan het huidige plan is dat</w:t>
      </w:r>
      <w:r w:rsidR="003C6104">
        <w:t xml:space="preserve"> de </w:t>
      </w:r>
      <w:r w:rsidR="00394299">
        <w:t>doelstelling</w:t>
      </w:r>
      <w:r w:rsidR="003C6104">
        <w:t>en</w:t>
      </w:r>
      <w:r w:rsidR="00394299">
        <w:t xml:space="preserve"> samenhangen met</w:t>
      </w:r>
      <w:r w:rsidR="00836EE5">
        <w:t xml:space="preserve"> </w:t>
      </w:r>
      <w:r w:rsidR="00196B1B">
        <w:t xml:space="preserve">het </w:t>
      </w:r>
      <w:r w:rsidR="00836EE5">
        <w:t>marktaandeel van de zenders. Een groot deel van het aanbod blijft daardoor ontoegankelijk.</w:t>
      </w:r>
      <w:r w:rsidR="000E17C4">
        <w:t xml:space="preserve"> </w:t>
      </w:r>
      <w:r w:rsidR="00C058E0">
        <w:t>N</w:t>
      </w:r>
      <w:r w:rsidR="00C520B8">
        <w:t>aast</w:t>
      </w:r>
      <w:r w:rsidR="000E17C4">
        <w:t xml:space="preserve"> quota</w:t>
      </w:r>
      <w:r w:rsidR="00162AF9">
        <w:t xml:space="preserve"> </w:t>
      </w:r>
      <w:r w:rsidR="000E17C4">
        <w:t>voor ondertiteling</w:t>
      </w:r>
      <w:r w:rsidR="00C058E0">
        <w:t xml:space="preserve"> vragen we</w:t>
      </w:r>
      <w:r w:rsidR="000E17C4">
        <w:t xml:space="preserve"> ook</w:t>
      </w:r>
      <w:r w:rsidR="00C520B8">
        <w:t xml:space="preserve"> normen voor</w:t>
      </w:r>
      <w:r w:rsidR="000E17C4">
        <w:t xml:space="preserve"> audiodescriptie</w:t>
      </w:r>
      <w:r w:rsidR="009D12A0">
        <w:t xml:space="preserve"> en VGT. Vlaanderen is </w:t>
      </w:r>
      <w:r w:rsidR="00394299">
        <w:t xml:space="preserve">één </w:t>
      </w:r>
      <w:r w:rsidR="009D12A0">
        <w:t>van de laatste regio</w:t>
      </w:r>
      <w:r w:rsidR="00E82BDB">
        <w:t>’</w:t>
      </w:r>
      <w:r w:rsidR="009D12A0">
        <w:t>s</w:t>
      </w:r>
      <w:r w:rsidR="00E82BDB">
        <w:t xml:space="preserve"> in West-Europa</w:t>
      </w:r>
      <w:r w:rsidR="009D12A0">
        <w:t xml:space="preserve"> </w:t>
      </w:r>
      <w:r w:rsidR="009D12A0" w:rsidRPr="002343A6">
        <w:t>waar geen</w:t>
      </w:r>
      <w:r w:rsidR="002343A6">
        <w:t xml:space="preserve"> </w:t>
      </w:r>
      <w:r w:rsidR="00B12ECF">
        <w:t>uitvoerbare quota van toepassing zijn voor private zenders om audiodescriptie aan te bieden. In het Mediadecreet zijn wel quota opgenomen, maar in de praktijk moet geen enkele private zender aan deze verplichting voldoen.</w:t>
      </w:r>
      <w:r w:rsidR="00E82BDB">
        <w:t xml:space="preserve"> </w:t>
      </w:r>
      <w:r w:rsidR="001E4629">
        <w:t xml:space="preserve">Dit kan ook anders. </w:t>
      </w:r>
      <w:r w:rsidR="00E82BDB">
        <w:t xml:space="preserve">In Wallonië werd bijvoorbeeld recent een nieuw toegankelijkheidsreglement opgesteld met aandacht voor </w:t>
      </w:r>
      <w:r w:rsidR="001E4629">
        <w:t>diverse</w:t>
      </w:r>
      <w:r w:rsidR="00E82BDB">
        <w:t xml:space="preserve"> toegankelijkheidsopties. De Waalse overheid eist dat</w:t>
      </w:r>
      <w:r w:rsidR="00C058E0">
        <w:t xml:space="preserve"> (</w:t>
      </w:r>
      <w:r w:rsidR="00BA252A">
        <w:t>private</w:t>
      </w:r>
      <w:r w:rsidR="00C058E0">
        <w:t>)</w:t>
      </w:r>
      <w:r w:rsidR="00E82BDB">
        <w:t xml:space="preserve"> zenders</w:t>
      </w:r>
      <w:r w:rsidR="001E4629">
        <w:t xml:space="preserve"> met een marktaandeel van meer dan 2,5%</w:t>
      </w:r>
      <w:r w:rsidR="00E82BDB">
        <w:t xml:space="preserve"> op termijn 20% van hun programma’s toegankelijk maken via audiodescriptie</w:t>
      </w:r>
      <w:r w:rsidR="001E4629">
        <w:t>.</w:t>
      </w:r>
      <w:r w:rsidR="002343A6">
        <w:rPr>
          <w:rStyle w:val="Eindnootmarkering"/>
        </w:rPr>
        <w:endnoteReference w:id="7"/>
      </w:r>
    </w:p>
    <w:p w14:paraId="37BAA896" w14:textId="31CDD1C8" w:rsidR="00B27991" w:rsidRDefault="00C058E0" w:rsidP="00953CB2">
      <w:r>
        <w:t xml:space="preserve">De minister kan een nieuw tijdspad en quota opleggen. We verwachten dan ook dat dit nog gebeurt binnen </w:t>
      </w:r>
      <w:r w:rsidR="00394299">
        <w:t>de huidige bestuursperiode</w:t>
      </w:r>
      <w:r>
        <w:t xml:space="preserve">. </w:t>
      </w:r>
      <w:r w:rsidR="0049611D">
        <w:t xml:space="preserve">NOOZO stelt voor om </w:t>
      </w:r>
      <w:r w:rsidR="00BD6AFC">
        <w:t xml:space="preserve">in </w:t>
      </w:r>
      <w:r>
        <w:t>een nieuw</w:t>
      </w:r>
      <w:r w:rsidR="00BD6AFC">
        <w:t xml:space="preserve"> actieplan</w:t>
      </w:r>
      <w:r w:rsidR="0049611D">
        <w:t xml:space="preserve"> enkel nog een onderscheid te maken tussen televisiezenders met een bereik van </w:t>
      </w:r>
      <w:r w:rsidR="004A2646">
        <w:t xml:space="preserve">meer of minder dan </w:t>
      </w:r>
      <w:r w:rsidR="004A2646" w:rsidRPr="005E17FC">
        <w:t>2%</w:t>
      </w:r>
      <w:r w:rsidR="004A2646">
        <w:t xml:space="preserve"> van het publiek.</w:t>
      </w:r>
      <w:r>
        <w:t xml:space="preserve"> Zo </w:t>
      </w:r>
      <w:r w:rsidR="00196B1B">
        <w:t>sporen</w:t>
      </w:r>
      <w:r>
        <w:t xml:space="preserve"> we meer zenders aan om op verschillende manieren aan toegankelijkheid te werken en ontzien we (voorlopig) de hele kleine zenders.</w:t>
      </w:r>
      <w:r w:rsidR="004A2646">
        <w:t xml:space="preserve"> Hiermee volgen we de buurlanden en Wallonië</w:t>
      </w:r>
      <w:r w:rsidR="00015EC4">
        <w:t>.</w:t>
      </w:r>
      <w:r w:rsidR="002343A6">
        <w:rPr>
          <w:rStyle w:val="Eindnootmarkering"/>
        </w:rPr>
        <w:endnoteReference w:id="8"/>
      </w:r>
    </w:p>
    <w:p w14:paraId="67591742" w14:textId="7DA2ED46" w:rsidR="00641E1C" w:rsidRDefault="00A375C5" w:rsidP="00953CB2">
      <w:r>
        <w:lastRenderedPageBreak/>
        <w:t>We geven een voorbeeld</w:t>
      </w:r>
      <w:r w:rsidR="00C058E0">
        <w:t xml:space="preserve"> van </w:t>
      </w:r>
      <w:r w:rsidR="00871776">
        <w:t xml:space="preserve">een </w:t>
      </w:r>
      <w:r>
        <w:t xml:space="preserve">groeipad </w:t>
      </w:r>
      <w:r w:rsidR="0080465A">
        <w:t xml:space="preserve">voor </w:t>
      </w:r>
      <w:r w:rsidR="00BA252A">
        <w:t>private</w:t>
      </w:r>
      <w:r w:rsidR="0080465A">
        <w:t xml:space="preserve"> zenders met een marktaandeel hoger dan 2%.</w:t>
      </w:r>
      <w:r w:rsidR="00C058E0">
        <w:t xml:space="preserve"> Dit is ons c</w:t>
      </w:r>
      <w:r w:rsidR="00994921">
        <w:t xml:space="preserve">oncreet voorstel: </w:t>
      </w:r>
    </w:p>
    <w:p w14:paraId="6130A126" w14:textId="25B2CDA3" w:rsidR="00B957B4" w:rsidRDefault="005E0A50" w:rsidP="0030437E">
      <w:pPr>
        <w:pStyle w:val="Kop4"/>
      </w:pPr>
      <w:r>
        <w:t>Groeipad ondertiteling</w:t>
      </w:r>
      <w:r w:rsidR="0075145D">
        <w:t xml:space="preserve"> (zendtijd tussen 13 – 24 uur)</w:t>
      </w:r>
    </w:p>
    <w:p w14:paraId="486F8B54" w14:textId="23A59A43" w:rsidR="009D345D" w:rsidRDefault="005E0A50" w:rsidP="007B6996">
      <w:r>
        <w:t>2022: 80%</w:t>
      </w:r>
    </w:p>
    <w:p w14:paraId="6B42799F" w14:textId="16CB6F60" w:rsidR="005E0A50" w:rsidRDefault="005E0A50" w:rsidP="007B6996">
      <w:r>
        <w:t>2023: 90</w:t>
      </w:r>
      <w:r w:rsidR="00196B1B">
        <w:t>%</w:t>
      </w:r>
    </w:p>
    <w:p w14:paraId="238C0931" w14:textId="157C7D6F" w:rsidR="005E0A50" w:rsidRDefault="005E0A50" w:rsidP="007B6996">
      <w:r>
        <w:t>2024: 95%</w:t>
      </w:r>
    </w:p>
    <w:p w14:paraId="4FB8DFF5" w14:textId="63E4D0B5" w:rsidR="005E0A50" w:rsidRDefault="005E0A50" w:rsidP="005E0A50">
      <w:r>
        <w:t>2025: 100%</w:t>
      </w:r>
    </w:p>
    <w:p w14:paraId="2B23C163" w14:textId="7B49F921" w:rsidR="005E0A50" w:rsidRDefault="005E0A50" w:rsidP="0030437E">
      <w:pPr>
        <w:pStyle w:val="Kop4"/>
      </w:pPr>
      <w:r>
        <w:t>Groeipad audiodescriptie</w:t>
      </w:r>
      <w:r w:rsidR="0075145D">
        <w:t xml:space="preserve"> (zendtijd tussen 13 – 24 uur)</w:t>
      </w:r>
    </w:p>
    <w:p w14:paraId="29291BC3" w14:textId="5C27913C" w:rsidR="005E0A50" w:rsidRDefault="005E0A50" w:rsidP="007B6996">
      <w:r>
        <w:t>2022: 2%</w:t>
      </w:r>
    </w:p>
    <w:p w14:paraId="2DAEA865" w14:textId="74FB90B2" w:rsidR="005E0A50" w:rsidRDefault="005E0A50" w:rsidP="007B6996">
      <w:r>
        <w:t>2023: 4%</w:t>
      </w:r>
    </w:p>
    <w:p w14:paraId="57AE1676" w14:textId="71EAFE10" w:rsidR="005E0A50" w:rsidRDefault="005E0A50" w:rsidP="007B6996">
      <w:r>
        <w:t>2024: 6%</w:t>
      </w:r>
    </w:p>
    <w:p w14:paraId="7F6B7FB8" w14:textId="5F21A053" w:rsidR="005E0A50" w:rsidRDefault="005E0A50" w:rsidP="005E0A50">
      <w:r>
        <w:t>2025: 10%</w:t>
      </w:r>
    </w:p>
    <w:p w14:paraId="7A4102AF" w14:textId="4B38FD1A" w:rsidR="009D345D" w:rsidRDefault="009A727F" w:rsidP="005E0A50">
      <w:r>
        <w:t xml:space="preserve">Uiteindelijke doel: </w:t>
      </w:r>
      <w:r w:rsidR="00100A06">
        <w:t xml:space="preserve">audiodescriptie </w:t>
      </w:r>
      <w:r w:rsidR="00100A06" w:rsidRPr="00962CDD">
        <w:t xml:space="preserve">voor </w:t>
      </w:r>
      <w:r w:rsidR="0075145D" w:rsidRPr="00962CDD">
        <w:t>3</w:t>
      </w:r>
      <w:r w:rsidR="00100A06" w:rsidRPr="00962CDD">
        <w:t>0% van</w:t>
      </w:r>
      <w:r w:rsidR="00100A06">
        <w:t xml:space="preserve"> de</w:t>
      </w:r>
      <w:r w:rsidR="0075145D">
        <w:t xml:space="preserve"> zendtijd</w:t>
      </w:r>
      <w:r w:rsidR="00100A06">
        <w:t>.</w:t>
      </w:r>
    </w:p>
    <w:p w14:paraId="6437A6D5" w14:textId="1663FC6B" w:rsidR="005E0A50" w:rsidRDefault="005E0A50" w:rsidP="0030437E">
      <w:pPr>
        <w:pStyle w:val="Kop4"/>
      </w:pPr>
      <w:r>
        <w:t>Groeipad VGT</w:t>
      </w:r>
      <w:r w:rsidR="0075145D">
        <w:t xml:space="preserve"> (zendtijd tussen 13 -24 uur)</w:t>
      </w:r>
    </w:p>
    <w:p w14:paraId="548C2727" w14:textId="28107B60" w:rsidR="005E0A50" w:rsidRDefault="005E0A50" w:rsidP="007B6996">
      <w:r>
        <w:t>2022: 1%</w:t>
      </w:r>
    </w:p>
    <w:p w14:paraId="10C2D979" w14:textId="1B59E8F2" w:rsidR="005E0A50" w:rsidRDefault="005E0A50" w:rsidP="007B6996">
      <w:r>
        <w:t>2023: 2%</w:t>
      </w:r>
    </w:p>
    <w:p w14:paraId="1F76DFF4" w14:textId="634A41EF" w:rsidR="005E0A50" w:rsidRDefault="005E0A50" w:rsidP="007B6996">
      <w:r>
        <w:t xml:space="preserve">2024: </w:t>
      </w:r>
      <w:r w:rsidR="00162AF9">
        <w:t>4</w:t>
      </w:r>
      <w:r>
        <w:t>%</w:t>
      </w:r>
    </w:p>
    <w:p w14:paraId="5E89489E" w14:textId="32D06C9B" w:rsidR="005E0A50" w:rsidRDefault="005E0A50" w:rsidP="005E0A50">
      <w:r>
        <w:t xml:space="preserve">2025: </w:t>
      </w:r>
      <w:r w:rsidR="00162AF9">
        <w:t>8</w:t>
      </w:r>
      <w:r>
        <w:t>%</w:t>
      </w:r>
    </w:p>
    <w:p w14:paraId="7D8D1D3D" w14:textId="4CB2E23D" w:rsidR="00C058E0" w:rsidRDefault="00B27991" w:rsidP="005E0A50">
      <w:r>
        <w:t xml:space="preserve">Uiteindelijk te bereiken </w:t>
      </w:r>
      <w:r w:rsidR="002C5C18">
        <w:t xml:space="preserve">doel: VGT </w:t>
      </w:r>
      <w:r w:rsidR="002C5C18" w:rsidRPr="00962CDD">
        <w:t xml:space="preserve">voor </w:t>
      </w:r>
      <w:r w:rsidR="0075145D" w:rsidRPr="00962CDD">
        <w:t>3</w:t>
      </w:r>
      <w:r w:rsidR="002C5C18" w:rsidRPr="00962CDD">
        <w:t>0% van</w:t>
      </w:r>
      <w:r w:rsidR="002C5C18">
        <w:t xml:space="preserve"> de </w:t>
      </w:r>
      <w:r w:rsidR="0075145D">
        <w:t>zendtijd</w:t>
      </w:r>
      <w:r w:rsidR="002C5C18">
        <w:t>.</w:t>
      </w:r>
      <w:r w:rsidR="00196B1B">
        <w:br/>
      </w:r>
      <w:r w:rsidR="00C058E0">
        <w:br/>
        <w:t xml:space="preserve">Europese regelgeving verplicht omroeporganisaties om hun toegankelijkheidsaanbod steeds </w:t>
      </w:r>
      <w:r>
        <w:t xml:space="preserve">verder </w:t>
      </w:r>
      <w:r w:rsidR="00C058E0">
        <w:t xml:space="preserve">te verbeteren. </w:t>
      </w:r>
      <w:r>
        <w:t xml:space="preserve">We </w:t>
      </w:r>
      <w:r w:rsidR="00C058E0">
        <w:t xml:space="preserve">zijn van mening dat </w:t>
      </w:r>
      <w:r w:rsidR="00457EDA">
        <w:t>alle mediaspelers zich moeten engageren om een aantal minimumnormen te behalen op vlak van toegankelijkheid.</w:t>
      </w:r>
      <w:r w:rsidR="00196B1B">
        <w:t xml:space="preserve"> Wij verwachten</w:t>
      </w:r>
      <w:r w:rsidR="001F4558">
        <w:t xml:space="preserve"> </w:t>
      </w:r>
      <w:r>
        <w:t xml:space="preserve">dat deze normen ook behaald worden </w:t>
      </w:r>
      <w:r w:rsidR="001F4558">
        <w:t xml:space="preserve">zonder extra subsidiëring. </w:t>
      </w:r>
      <w:r w:rsidR="00457EDA">
        <w:t xml:space="preserve">Wie </w:t>
      </w:r>
      <w:r w:rsidR="001F4558">
        <w:t>verder gaat</w:t>
      </w:r>
      <w:r w:rsidR="00457EDA">
        <w:t xml:space="preserve"> dan de minimumnorme</w:t>
      </w:r>
      <w:r w:rsidR="00D430C1">
        <w:t xml:space="preserve">n </w:t>
      </w:r>
      <w:r w:rsidR="00457EDA">
        <w:t>of werkt aan vernieuwende initiatieven zou hiervoor</w:t>
      </w:r>
      <w:r w:rsidR="00196B1B">
        <w:t xml:space="preserve"> wel</w:t>
      </w:r>
      <w:r w:rsidR="00457EDA">
        <w:t xml:space="preserve"> </w:t>
      </w:r>
      <w:r>
        <w:t xml:space="preserve">op </w:t>
      </w:r>
      <w:r>
        <w:lastRenderedPageBreak/>
        <w:t>overheids</w:t>
      </w:r>
      <w:r w:rsidR="00457EDA">
        <w:t>subsidies</w:t>
      </w:r>
      <w:r w:rsidR="00196B1B">
        <w:t xml:space="preserve"> mogen </w:t>
      </w:r>
      <w:r w:rsidR="00457EDA">
        <w:t xml:space="preserve">rekenen. </w:t>
      </w:r>
      <w:r w:rsidR="00087ED3">
        <w:t>Eventueel kan</w:t>
      </w:r>
      <w:r w:rsidR="00EB3743">
        <w:t xml:space="preserve"> de overheid</w:t>
      </w:r>
      <w:r w:rsidR="00087ED3">
        <w:t xml:space="preserve"> bij de opstart van een </w:t>
      </w:r>
      <w:r w:rsidR="00EB3743">
        <w:t>nieuwe toegankelijkheidsoptie ook financiële steun voorzien.</w:t>
      </w:r>
      <w:r w:rsidR="00196B1B">
        <w:t xml:space="preserve"> </w:t>
      </w:r>
      <w:r w:rsidR="00457EDA">
        <w:t>Bijvoorbeeld:</w:t>
      </w:r>
      <w:r w:rsidR="00196B1B">
        <w:t xml:space="preserve"> </w:t>
      </w:r>
      <w:r w:rsidR="00457EDA">
        <w:t xml:space="preserve">audiodescriptie bij fictie op de </w:t>
      </w:r>
      <w:r w:rsidR="00BA252A">
        <w:t>private</w:t>
      </w:r>
      <w:r w:rsidR="00457EDA">
        <w:t xml:space="preserve"> zenders zou de eerste jaren via een duwtje in de rug kunnen. Dit zou eenvoudig kunnen door de regelgeving </w:t>
      </w:r>
      <w:r w:rsidR="00E65907">
        <w:t>rond audiodescriptie van het VAF</w:t>
      </w:r>
      <w:r w:rsidR="00ED4B19">
        <w:t xml:space="preserve"> voor films</w:t>
      </w:r>
      <w:r w:rsidR="00E65907">
        <w:t xml:space="preserve"> ook uit te breiden naar series. </w:t>
      </w:r>
      <w:r w:rsidR="001F4558">
        <w:t xml:space="preserve">Na verloop van tijd kan de overheid </w:t>
      </w:r>
      <w:r>
        <w:t>deze vorm van toelagen laten uitdoven.</w:t>
      </w:r>
    </w:p>
    <w:p w14:paraId="4262621D" w14:textId="2388BB32" w:rsidR="009D345D" w:rsidRDefault="00E26FE0" w:rsidP="005E0A50">
      <w:r>
        <w:t xml:space="preserve">De EAA schrijft voor dat audiovisuele dienstverleners </w:t>
      </w:r>
      <w:r w:rsidR="00B27991">
        <w:t xml:space="preserve">werk moeten maken van </w:t>
      </w:r>
      <w:r w:rsidR="00657600">
        <w:t>toegankelijke websites.</w:t>
      </w:r>
      <w:r w:rsidR="00CE7EA4">
        <w:t xml:space="preserve"> </w:t>
      </w:r>
      <w:r w:rsidR="00E16C37">
        <w:t>V</w:t>
      </w:r>
      <w:r w:rsidR="00657600">
        <w:t>eel</w:t>
      </w:r>
      <w:r w:rsidR="00E16C37">
        <w:t xml:space="preserve"> omroepen lanceren een deel van hun aanbod via hun website en/of specifieke app. </w:t>
      </w:r>
      <w:r w:rsidR="00E65907">
        <w:t xml:space="preserve">Digitale toegankelijkheid moet daarom altijd deel uitmaken van een actieplan voor omroeporganisaties. </w:t>
      </w:r>
      <w:hyperlink r:id="rId16" w:history="1">
        <w:r w:rsidR="00196B1B" w:rsidRPr="00196B1B">
          <w:rPr>
            <w:rStyle w:val="Hyperlink"/>
          </w:rPr>
          <w:t xml:space="preserve">De internationale richtlijnen </w:t>
        </w:r>
        <w:r w:rsidR="00E65907" w:rsidRPr="00196B1B">
          <w:rPr>
            <w:rStyle w:val="Hyperlink"/>
          </w:rPr>
          <w:t>WCAG2.1</w:t>
        </w:r>
      </w:hyperlink>
      <w:r w:rsidR="00E65907">
        <w:t xml:space="preserve"> k</w:t>
      </w:r>
      <w:r w:rsidR="00196B1B">
        <w:t>unnen</w:t>
      </w:r>
      <w:r w:rsidR="00E65907">
        <w:t xml:space="preserve"> inspiratie bieden om websites continu te verbeteren.</w:t>
      </w:r>
      <w:bookmarkStart w:id="22" w:name="_Toc66889353"/>
    </w:p>
    <w:p w14:paraId="0CB6CEE3" w14:textId="147BA823" w:rsidR="0030437E" w:rsidRDefault="0030437E" w:rsidP="0030437E">
      <w:pPr>
        <w:pStyle w:val="Kop3"/>
      </w:pPr>
      <w:r>
        <w:t>Kwalitatieve doelstellingen</w:t>
      </w:r>
      <w:bookmarkEnd w:id="22"/>
    </w:p>
    <w:p w14:paraId="66EE11CA" w14:textId="143B5531" w:rsidR="00162AF9" w:rsidRDefault="00162AF9" w:rsidP="00162AF9">
      <w:r>
        <w:t>Toegankelijkheid van de diensten is afhankelijk van de kwaliteit van de toegankelijkheidsopties. Wanneer de audiodescriptie bijvoorbeeld niet voldoende beschrijvend is dan biedt dit geen meerwaarde voor blinde kijkers.</w:t>
      </w:r>
      <w:r w:rsidR="00F25135">
        <w:t xml:space="preserve"> </w:t>
      </w:r>
      <w:r w:rsidR="0012738E">
        <w:t xml:space="preserve">Expertisecentra </w:t>
      </w:r>
      <w:r w:rsidR="007D7F2B">
        <w:t xml:space="preserve">uit verschillende landen </w:t>
      </w:r>
      <w:r w:rsidR="0012738E">
        <w:t xml:space="preserve">werkten daarom </w:t>
      </w:r>
      <w:r w:rsidR="007D7F2B">
        <w:t xml:space="preserve">aan kwaliteitsrichtlijnen via het </w:t>
      </w:r>
      <w:hyperlink r:id="rId17" w:history="1">
        <w:r w:rsidR="007D7F2B" w:rsidRPr="007D7F2B">
          <w:rPr>
            <w:rStyle w:val="Hyperlink"/>
          </w:rPr>
          <w:t>ADLAB-project</w:t>
        </w:r>
      </w:hyperlink>
      <w:r w:rsidR="007D7F2B">
        <w:t>.</w:t>
      </w:r>
    </w:p>
    <w:p w14:paraId="345F24A0" w14:textId="713AAB7D" w:rsidR="00FC4111" w:rsidRDefault="00FC4111" w:rsidP="00162AF9">
      <w:r>
        <w:t>Kwaliteitsvolle toegankelijkheidsopties zijn een onderdeel van de richtlijnen in de EAA. Audiovisuele mediadiensten hebben de verplichting om zorg te dragen voor “kwaliteit voor accurate weergave”</w:t>
      </w:r>
      <w:r w:rsidR="001508B8">
        <w:t>.</w:t>
      </w:r>
      <w:r>
        <w:rPr>
          <w:rStyle w:val="Eindnootmarkering"/>
        </w:rPr>
        <w:endnoteReference w:id="9"/>
      </w:r>
    </w:p>
    <w:p w14:paraId="0EBF7F4A" w14:textId="72D1C3D5" w:rsidR="002C5C18" w:rsidRDefault="002C5C18" w:rsidP="002C5C18">
      <w:r>
        <w:t>Om de kwaliteit van</w:t>
      </w:r>
      <w:r w:rsidR="007D7F2B">
        <w:t xml:space="preserve"> verschillende</w:t>
      </w:r>
      <w:r>
        <w:t xml:space="preserve"> toegankelijkheidsopties </w:t>
      </w:r>
      <w:r w:rsidR="0012738E">
        <w:t xml:space="preserve">na </w:t>
      </w:r>
      <w:r>
        <w:t xml:space="preserve">te kunnen gaan, is er nood aan een </w:t>
      </w:r>
      <w:r w:rsidRPr="00ED4B19">
        <w:rPr>
          <w:b/>
          <w:bCs w:val="0"/>
        </w:rPr>
        <w:t>(</w:t>
      </w:r>
      <w:proofErr w:type="spellStart"/>
      <w:r w:rsidRPr="00ED4B19">
        <w:rPr>
          <w:b/>
          <w:bCs w:val="0"/>
        </w:rPr>
        <w:t>onderzoeks</w:t>
      </w:r>
      <w:proofErr w:type="spellEnd"/>
      <w:r w:rsidRPr="00ED4B19">
        <w:rPr>
          <w:b/>
          <w:bCs w:val="0"/>
        </w:rPr>
        <w:t>)project dat kwaliteitsnormen voor toegankelijkheidsopties uitwerkt</w:t>
      </w:r>
      <w:r>
        <w:t>. Dit gebeurt in samenspraak met personen met een handicap en de betrokken sectoren.</w:t>
      </w:r>
    </w:p>
    <w:p w14:paraId="6C71E9CA" w14:textId="3952CDAA" w:rsidR="009D345D" w:rsidRDefault="002C5C18" w:rsidP="002C5C18">
      <w:r>
        <w:t xml:space="preserve">Een </w:t>
      </w:r>
      <w:r w:rsidRPr="00ED4B19">
        <w:rPr>
          <w:b/>
          <w:bCs w:val="0"/>
        </w:rPr>
        <w:t xml:space="preserve">versterking van het expertisecentrum </w:t>
      </w:r>
      <w:r w:rsidR="00E65907" w:rsidRPr="00ED4B19">
        <w:rPr>
          <w:b/>
          <w:bCs w:val="0"/>
        </w:rPr>
        <w:t>mediatoegankelijkheid</w:t>
      </w:r>
      <w:r w:rsidR="00E65907">
        <w:t xml:space="preserve"> </w:t>
      </w:r>
      <w:r>
        <w:t>kan leiden tot meer informatie-</w:t>
      </w:r>
      <w:r>
        <w:lastRenderedPageBreak/>
        <w:t xml:space="preserve">uitwisseling over kwalitatieve toegankelijkheidsopties. </w:t>
      </w:r>
      <w:r w:rsidR="006C451F">
        <w:t>Zij kunnen omroepen en dienstverleners ondersteunen bij de opstart van nieuwe toegankelijkheidsdiensten.</w:t>
      </w:r>
    </w:p>
    <w:p w14:paraId="6922EBB5" w14:textId="5848869B" w:rsidR="009D345D" w:rsidRDefault="001F073A" w:rsidP="002C5C18">
      <w:r>
        <w:t xml:space="preserve">Toegankelijkheid is maatwerk. </w:t>
      </w:r>
      <w:r w:rsidR="00763B90" w:rsidRPr="00ED4B19">
        <w:rPr>
          <w:b/>
          <w:bCs w:val="0"/>
        </w:rPr>
        <w:t xml:space="preserve">Kwalitatieve toegangsdiensten zijn </w:t>
      </w:r>
      <w:r w:rsidRPr="00ED4B19">
        <w:rPr>
          <w:b/>
          <w:bCs w:val="0"/>
        </w:rPr>
        <w:t xml:space="preserve">daarom </w:t>
      </w:r>
      <w:r w:rsidR="0012738E">
        <w:rPr>
          <w:b/>
          <w:bCs w:val="0"/>
        </w:rPr>
        <w:t xml:space="preserve">best maximaal </w:t>
      </w:r>
      <w:proofErr w:type="spellStart"/>
      <w:r w:rsidR="00763B90" w:rsidRPr="00ED4B19">
        <w:rPr>
          <w:b/>
          <w:bCs w:val="0"/>
        </w:rPr>
        <w:t>personaliseerbaar</w:t>
      </w:r>
      <w:proofErr w:type="spellEnd"/>
      <w:r w:rsidR="00763B90" w:rsidRPr="00ED4B19">
        <w:rPr>
          <w:b/>
          <w:bCs w:val="0"/>
        </w:rPr>
        <w:t>.</w:t>
      </w:r>
      <w:r w:rsidR="00763B90">
        <w:t xml:space="preserve"> </w:t>
      </w:r>
      <w:r w:rsidR="00763B90" w:rsidRPr="00090546">
        <w:t>We verwachtten dat het in de toekomst mogelijk wordt om zelf de grootte en het contrast van gesloten ondertitels te bepalen. Daartoe is een samenwerking tussen omroepen en providers</w:t>
      </w:r>
      <w:r w:rsidRPr="00090546">
        <w:t xml:space="preserve"> nodig.</w:t>
      </w:r>
    </w:p>
    <w:p w14:paraId="7BB96C5F" w14:textId="6DF8F591" w:rsidR="009D345D" w:rsidRDefault="006C451F" w:rsidP="006C451F">
      <w:r>
        <w:t>Wij begrijpen dat het moeilijker kan zijn om bij een live-uitzending dezelfde kwaliteit te garanderen als bij eerder opgenomen programma’s. Dit mag echter geen excuus zijn om toegankelijkheidsopties achterwege te laten bij rechtstreekse uitzendingen.</w:t>
      </w:r>
      <w:bookmarkStart w:id="23" w:name="_Toc66889354"/>
    </w:p>
    <w:p w14:paraId="14FED5A3" w14:textId="5BDBEDC4" w:rsidR="007D7F2B" w:rsidRDefault="007D7F2B" w:rsidP="007D7F2B">
      <w:pPr>
        <w:pStyle w:val="Kop3"/>
      </w:pPr>
      <w:r>
        <w:t>Een markt voor toegankelijkheidsopties</w:t>
      </w:r>
      <w:bookmarkEnd w:id="23"/>
    </w:p>
    <w:p w14:paraId="7A54C605" w14:textId="72C4A429" w:rsidR="009D345D" w:rsidRDefault="00525BE3" w:rsidP="00087ED3">
      <w:r>
        <w:t xml:space="preserve">We begrijpen dat het een uitdaging is om op de </w:t>
      </w:r>
      <w:r w:rsidR="00BA252A">
        <w:t>private</w:t>
      </w:r>
      <w:r>
        <w:t xml:space="preserve"> zenders </w:t>
      </w:r>
      <w:r w:rsidR="0089550E">
        <w:t xml:space="preserve">gelijktijdig verschillende nieuwe toegankelijkheidsopties op te starten. </w:t>
      </w:r>
      <w:r w:rsidR="0089550E" w:rsidRPr="00020F90">
        <w:rPr>
          <w:b/>
          <w:bCs w:val="0"/>
        </w:rPr>
        <w:t>Om de zaken kwalitatief, haalbaar en betaalbaar te houden kan het een mogelijkheid zijn om hier private spelers voor in te zetten</w:t>
      </w:r>
      <w:r w:rsidR="0089550E" w:rsidRPr="00052211">
        <w:t>.</w:t>
      </w:r>
    </w:p>
    <w:p w14:paraId="6E98B113" w14:textId="583D6B5D" w:rsidR="0089550E" w:rsidRDefault="0089550E" w:rsidP="00087ED3">
      <w:r w:rsidRPr="001F073A">
        <w:t xml:space="preserve">Het model van audiodescriptie zoals </w:t>
      </w:r>
      <w:r w:rsidR="001F073A" w:rsidRPr="001F073A">
        <w:t>voorgeschreven door</w:t>
      </w:r>
      <w:r w:rsidRPr="001F073A">
        <w:t xml:space="preserve"> het VAF biedt hiervoor inspiratie. Het VAF legt op dat films gemaakt met hun steun ook audiodescriptie moeten krijgen. Zij lijsten op bij welke private spelers producenten </w:t>
      </w:r>
      <w:r w:rsidR="000D41FE" w:rsidRPr="001F073A">
        <w:t xml:space="preserve">hiervoor kunnen aankloppen. Het VAF legt hierbij ook kwaliteitscriteria </w:t>
      </w:r>
      <w:r w:rsidR="00AE0EAD">
        <w:t>vast</w:t>
      </w:r>
      <w:r w:rsidR="000D41FE" w:rsidRPr="001F073A">
        <w:t xml:space="preserve"> waar </w:t>
      </w:r>
      <w:r w:rsidR="00FD21C6">
        <w:t>diensten</w:t>
      </w:r>
      <w:r w:rsidR="0012738E">
        <w:t xml:space="preserve">aanbieders </w:t>
      </w:r>
      <w:r w:rsidR="00FD21C6">
        <w:t>voor</w:t>
      </w:r>
      <w:r w:rsidR="0012738E">
        <w:t xml:space="preserve"> audiodescriptie</w:t>
      </w:r>
      <w:r w:rsidR="000D41FE" w:rsidRPr="001F073A">
        <w:t xml:space="preserve"> zich aan moeten houden.</w:t>
      </w:r>
    </w:p>
    <w:p w14:paraId="57A13FB9" w14:textId="5185F230" w:rsidR="000D41FE" w:rsidRPr="00087ED3" w:rsidRDefault="000D41FE" w:rsidP="00087ED3">
      <w:r>
        <w:t xml:space="preserve">Wij zien het als een </w:t>
      </w:r>
      <w:r w:rsidRPr="00020F90">
        <w:rPr>
          <w:b/>
          <w:bCs w:val="0"/>
        </w:rPr>
        <w:t xml:space="preserve">taak van de overheid om </w:t>
      </w:r>
      <w:r w:rsidR="00073E7A" w:rsidRPr="00020F90">
        <w:rPr>
          <w:b/>
          <w:bCs w:val="0"/>
        </w:rPr>
        <w:t>de kwaliteit van het aanbod te bewaken door met erkende spelers te werken of kwaliteitsvoorwaarden op te leggen</w:t>
      </w:r>
      <w:r w:rsidR="00073E7A">
        <w:t xml:space="preserve">. Daarbij is het belangrijk om in dialoog te gaan met ervaringsdeskundigen over knelpunten en oplossingen. </w:t>
      </w:r>
      <w:r w:rsidR="00073E7A" w:rsidRPr="001F073A">
        <w:t xml:space="preserve">In een beginfase kan de overheid subsidies voorzien om zenders hierbij te ondersteunen. </w:t>
      </w:r>
      <w:r w:rsidR="001F073A" w:rsidRPr="001F073A">
        <w:t>D</w:t>
      </w:r>
      <w:r w:rsidR="00073E7A" w:rsidRPr="001F073A">
        <w:t xml:space="preserve">ie subsidies </w:t>
      </w:r>
      <w:r w:rsidR="001F073A" w:rsidRPr="001F073A">
        <w:t>kunnen</w:t>
      </w:r>
      <w:r w:rsidR="00073E7A" w:rsidRPr="001F073A">
        <w:t xml:space="preserve"> na verloop van tijd uitdoven. Het is namelijk een </w:t>
      </w:r>
      <w:r w:rsidR="00073E7A" w:rsidRPr="001F073A">
        <w:lastRenderedPageBreak/>
        <w:t>(Europese) verplichting voor de zenders om aan toegankelijkheid te werken.</w:t>
      </w:r>
      <w:r w:rsidR="00073E7A">
        <w:t xml:space="preserve"> </w:t>
      </w:r>
      <w:r w:rsidR="001F073A">
        <w:t>Deze opdracht staat los van subsidiëring.</w:t>
      </w:r>
    </w:p>
    <w:p w14:paraId="5C34844C" w14:textId="473E1A79" w:rsidR="00893485" w:rsidRDefault="00893485" w:rsidP="00617ED9">
      <w:pPr>
        <w:pStyle w:val="Kop2"/>
      </w:pPr>
      <w:bookmarkStart w:id="24" w:name="_Toc70321326"/>
      <w:r>
        <w:t>Een actieplan voor distributeurs</w:t>
      </w:r>
      <w:bookmarkEnd w:id="24"/>
    </w:p>
    <w:p w14:paraId="0A5BB15F" w14:textId="417E5B91" w:rsidR="00C5111B" w:rsidRDefault="002A1BD3" w:rsidP="00AA3B90">
      <w:r>
        <w:t xml:space="preserve">Gebruikers signaleren een aantal knelpunten bij de toegankelijkheid van </w:t>
      </w:r>
      <w:r w:rsidR="0099178E">
        <w:t xml:space="preserve">de diensten </w:t>
      </w:r>
      <w:r w:rsidR="00C5111B">
        <w:t xml:space="preserve">van de distributeurs. Toegankelijkheidsopties, zoals gesproken of vergrote ondertitels, moeten (dure) externe toestellen of hulpmiddelen overbodig maken. </w:t>
      </w:r>
      <w:r w:rsidR="00C5111B" w:rsidRPr="00020F90">
        <w:rPr>
          <w:b/>
          <w:bCs w:val="0"/>
        </w:rPr>
        <w:t>Het</w:t>
      </w:r>
      <w:r w:rsidR="00AE0EAD" w:rsidRPr="00020F90">
        <w:rPr>
          <w:b/>
          <w:bCs w:val="0"/>
        </w:rPr>
        <w:t xml:space="preserve"> is</w:t>
      </w:r>
      <w:r w:rsidR="007F007C">
        <w:rPr>
          <w:b/>
          <w:bCs w:val="0"/>
        </w:rPr>
        <w:t xml:space="preserve"> volgens NOOZO</w:t>
      </w:r>
      <w:r w:rsidR="00C5111B" w:rsidRPr="00020F90">
        <w:rPr>
          <w:b/>
          <w:bCs w:val="0"/>
        </w:rPr>
        <w:t xml:space="preserve"> niet de gebruiker, maar de aanbieder van diensten die ervoor moet zorgen dat ze toegankelijk zijn voor iedereen.</w:t>
      </w:r>
    </w:p>
    <w:p w14:paraId="213D949F" w14:textId="2713165E" w:rsidR="009D345D" w:rsidRDefault="0099178E" w:rsidP="00AA3B90">
      <w:r>
        <w:t xml:space="preserve">NOOZO verwacht dat </w:t>
      </w:r>
      <w:r w:rsidR="00C5111B">
        <w:t>distributeurs</w:t>
      </w:r>
      <w:r>
        <w:t xml:space="preserve"> hun aanbod en producten volledig toegankelijk maken volgens de </w:t>
      </w:r>
      <w:r w:rsidR="007B6996">
        <w:t>bepalingen</w:t>
      </w:r>
      <w:r>
        <w:t xml:space="preserve"> van de EAA</w:t>
      </w:r>
      <w:r w:rsidR="001E4629">
        <w:t>.</w:t>
      </w:r>
      <w:r w:rsidR="00E04E33">
        <w:rPr>
          <w:rStyle w:val="Eindnootmarkering"/>
        </w:rPr>
        <w:endnoteReference w:id="10"/>
      </w:r>
      <w:r w:rsidR="001E4629">
        <w:t xml:space="preserve"> </w:t>
      </w:r>
      <w:r>
        <w:t xml:space="preserve">Deze </w:t>
      </w:r>
      <w:r w:rsidRPr="00677687">
        <w:t>richtlijn schrijft voor deze diensten specifiek voor dat:</w:t>
      </w:r>
    </w:p>
    <w:p w14:paraId="527B5EDE" w14:textId="1F5E7875" w:rsidR="009D345D" w:rsidRDefault="0099178E" w:rsidP="001508B8">
      <w:pPr>
        <w:pStyle w:val="Opsommingniv1"/>
      </w:pPr>
      <w:r>
        <w:t>De elektronische programmagids</w:t>
      </w:r>
      <w:r w:rsidR="00C25073">
        <w:t xml:space="preserve"> moet</w:t>
      </w:r>
      <w:r>
        <w:t xml:space="preserve"> waarneembaar, bedienbaar, begrijpelijk en robuust zijn. Via de EPG kunnen gebruikers informatie inwinnen over de toegankelijkheid van de uitzending</w:t>
      </w:r>
      <w:r w:rsidR="007F29DF">
        <w:t>.</w:t>
      </w:r>
    </w:p>
    <w:p w14:paraId="61F352F2" w14:textId="6875F0E4" w:rsidR="009D345D" w:rsidRDefault="0099178E" w:rsidP="001508B8">
      <w:pPr>
        <w:pStyle w:val="Opsommingniv1"/>
      </w:pPr>
      <w:r>
        <w:t>Ervoor zorgen dat toegankelijkheidsopties worden doorgegeven. Dit gaat over ondertiteling, audiodescriptie, gesp</w:t>
      </w:r>
      <w:r w:rsidR="00677687">
        <w:t>ro</w:t>
      </w:r>
      <w:r>
        <w:t>ken ondertiteling en vertolking in gebarentaal</w:t>
      </w:r>
      <w:r w:rsidR="00677687">
        <w:t>.</w:t>
      </w:r>
      <w:r w:rsidR="0097447C">
        <w:t xml:space="preserve"> Er moet de “</w:t>
      </w:r>
      <w:r w:rsidRPr="00677687">
        <w:t>mogelijkheid tot weergave- en gebruikscontrole door de gebruiker</w:t>
      </w:r>
      <w:r w:rsidR="0097447C">
        <w:t>” zijn.</w:t>
      </w:r>
    </w:p>
    <w:p w14:paraId="4EC2081F" w14:textId="71696B1A" w:rsidR="009D345D" w:rsidRDefault="0099178E" w:rsidP="00C25073">
      <w:r>
        <w:t>Wij v</w:t>
      </w:r>
      <w:r w:rsidR="00C25073">
        <w:t>erwachten</w:t>
      </w:r>
      <w:r>
        <w:t xml:space="preserve"> dat de overheid </w:t>
      </w:r>
      <w:r w:rsidR="001D751C">
        <w:t>in overleg gaat met de distributeurs</w:t>
      </w:r>
      <w:r>
        <w:t xml:space="preserve"> en een actieplan opstelt om de vereisten van de EAA om te zetten. </w:t>
      </w:r>
      <w:r w:rsidR="00C25073">
        <w:t>Voor NOOZO zijn volgende zaken een prioriteit:</w:t>
      </w:r>
    </w:p>
    <w:p w14:paraId="04BE70EC" w14:textId="67A18C77" w:rsidR="009D345D" w:rsidRDefault="00C25073" w:rsidP="00C25073">
      <w:pPr>
        <w:pStyle w:val="Noozo"/>
      </w:pPr>
      <w:r>
        <w:t>Toegankelijkheid en bruikbaarheid van de elektronische programmagids</w:t>
      </w:r>
      <w:r w:rsidR="00677687">
        <w:t>. Dit betekent dat een aantal knelpunten worden aangepakt</w:t>
      </w:r>
      <w:r w:rsidR="00F12834">
        <w:t xml:space="preserve">, </w:t>
      </w:r>
      <w:r w:rsidR="00F12834" w:rsidRPr="00962CDD">
        <w:t>waaronder:</w:t>
      </w:r>
    </w:p>
    <w:p w14:paraId="1B749177" w14:textId="25347F79" w:rsidR="00677687" w:rsidRPr="00962CDD" w:rsidRDefault="00677687" w:rsidP="001508B8">
      <w:pPr>
        <w:pStyle w:val="opsommingniveau2"/>
      </w:pPr>
      <w:r w:rsidRPr="00962CDD">
        <w:t>Op een gebruiksvriendelijke manier audiodescriptie activeren</w:t>
      </w:r>
    </w:p>
    <w:p w14:paraId="56965687" w14:textId="3BAEBCFD" w:rsidR="00225B39" w:rsidRPr="00962CDD" w:rsidRDefault="00225B39" w:rsidP="001508B8">
      <w:pPr>
        <w:pStyle w:val="opsommingniveau2"/>
      </w:pPr>
      <w:r w:rsidRPr="00962CDD">
        <w:t>De leesbaarheid van de programmagids verbeteren</w:t>
      </w:r>
    </w:p>
    <w:p w14:paraId="18FEB12E" w14:textId="7DB6123F" w:rsidR="009D345D" w:rsidRDefault="002E2BA3" w:rsidP="00C25073">
      <w:pPr>
        <w:pStyle w:val="Noozo"/>
      </w:pPr>
      <w:r w:rsidRPr="00677687">
        <w:t>Personaliseerbare ondertitels</w:t>
      </w:r>
      <w:r w:rsidR="00C5111B">
        <w:t xml:space="preserve"> (zowel de grootte als het contrast kunnen instellen).</w:t>
      </w:r>
    </w:p>
    <w:p w14:paraId="58B5FD69" w14:textId="4A2B627E" w:rsidR="00254EA7" w:rsidRPr="005C0194" w:rsidRDefault="002E2BA3" w:rsidP="005C0194">
      <w:pPr>
        <w:pStyle w:val="Noozo"/>
      </w:pPr>
      <w:r w:rsidRPr="00677687">
        <w:lastRenderedPageBreak/>
        <w:t xml:space="preserve">Gesproken ondertitels via </w:t>
      </w:r>
      <w:proofErr w:type="spellStart"/>
      <w:r w:rsidRPr="00677687">
        <w:t>settopbox</w:t>
      </w:r>
      <w:proofErr w:type="spellEnd"/>
      <w:r w:rsidRPr="00677687">
        <w:t xml:space="preserve"> activeren</w:t>
      </w:r>
    </w:p>
    <w:p w14:paraId="22761AD2" w14:textId="266FE799" w:rsidR="009E6AD0" w:rsidRDefault="00753BB3" w:rsidP="009E6AD0">
      <w:pPr>
        <w:pStyle w:val="Noozo"/>
        <w:numPr>
          <w:ilvl w:val="0"/>
          <w:numId w:val="0"/>
        </w:numPr>
        <w:ind w:left="357" w:hanging="357"/>
      </w:pPr>
      <w:r w:rsidRPr="005C0194">
        <w:t xml:space="preserve">In een volgende fase </w:t>
      </w:r>
      <w:r w:rsidR="00225B39">
        <w:t>vragen we aandacht voor clean audio.</w:t>
      </w:r>
    </w:p>
    <w:p w14:paraId="7183E6BB" w14:textId="4B11C17C" w:rsidR="003938C7" w:rsidRDefault="003938C7" w:rsidP="005C0194">
      <w:pPr>
        <w:pStyle w:val="Kop3"/>
      </w:pPr>
      <w:r>
        <w:t>Extra aandachtspunten</w:t>
      </w:r>
      <w:r w:rsidR="005C0194">
        <w:t xml:space="preserve"> </w:t>
      </w:r>
      <w:r w:rsidR="009E6AD0">
        <w:t>in het actieplan</w:t>
      </w:r>
    </w:p>
    <w:p w14:paraId="7FA3918E" w14:textId="012D14EB" w:rsidR="009E6AD0" w:rsidRDefault="00C9303B" w:rsidP="0026304B">
      <w:r>
        <w:t xml:space="preserve">De Europese toegankelijkheidsrichtlijn eist dat </w:t>
      </w:r>
      <w:r w:rsidRPr="00AE0EAD">
        <w:rPr>
          <w:b/>
          <w:bCs w:val="0"/>
        </w:rPr>
        <w:t>informatie over producten toegankelijk</w:t>
      </w:r>
      <w:r>
        <w:t xml:space="preserve"> moet zijn</w:t>
      </w:r>
      <w:r w:rsidR="00533037">
        <w:t xml:space="preserve">, zowel geschreven </w:t>
      </w:r>
      <w:r w:rsidR="005E3174">
        <w:t>als</w:t>
      </w:r>
      <w:r w:rsidR="00533037">
        <w:t xml:space="preserve"> gesproken</w:t>
      </w:r>
      <w:r>
        <w:t>. NOOZO vraagt daarbij ook aandacht voor instructies in duidelijke taal. Ook de contactgegevens van de dienstverlener moeten (volgens de richtlijnen van de EAA) eenvoudig te begrijpen zijn.</w:t>
      </w:r>
      <w:bookmarkStart w:id="25" w:name="_Hlk67510043"/>
    </w:p>
    <w:p w14:paraId="3988342B" w14:textId="6317ACFA" w:rsidR="009E6AD0" w:rsidRDefault="009E6AD0" w:rsidP="0026304B">
      <w:r>
        <w:t>Een goed toegankelijkheid</w:t>
      </w:r>
      <w:r w:rsidR="00557D12">
        <w:t xml:space="preserve">sbeleid laat </w:t>
      </w:r>
      <w:r w:rsidR="00557D12" w:rsidRPr="00557D12">
        <w:rPr>
          <w:b/>
          <w:bCs w:val="0"/>
        </w:rPr>
        <w:t>ruimte aan ervaringsdeskundigen om hun inbreng te doen</w:t>
      </w:r>
      <w:r w:rsidR="00557D12">
        <w:t>. We verwachten dat dienstverleners in overleg gaan met gebruikers om knelpunten aan te pakken.</w:t>
      </w:r>
    </w:p>
    <w:bookmarkEnd w:id="25"/>
    <w:p w14:paraId="10EC99AC" w14:textId="58F22EF7" w:rsidR="009D345D" w:rsidRDefault="005E3174" w:rsidP="0026304B">
      <w:r>
        <w:t xml:space="preserve">NOOZO stelt voor dat </w:t>
      </w:r>
      <w:r w:rsidR="00E65907">
        <w:t xml:space="preserve">providers een </w:t>
      </w:r>
      <w:r w:rsidR="00E65907" w:rsidRPr="00AE0EAD">
        <w:rPr>
          <w:b/>
          <w:bCs w:val="0"/>
        </w:rPr>
        <w:t>toegankelijkheids</w:t>
      </w:r>
      <w:r w:rsidR="003A5723" w:rsidRPr="00AE0EAD">
        <w:rPr>
          <w:b/>
          <w:bCs w:val="0"/>
        </w:rPr>
        <w:t>gids</w:t>
      </w:r>
      <w:r w:rsidR="003A5723">
        <w:t xml:space="preserve"> </w:t>
      </w:r>
      <w:r>
        <w:t>opmaken</w:t>
      </w:r>
      <w:r w:rsidR="003A5723">
        <w:t xml:space="preserve">(zowel </w:t>
      </w:r>
      <w:r w:rsidR="00D02052">
        <w:t>op papier</w:t>
      </w:r>
      <w:r w:rsidR="003A5723">
        <w:t xml:space="preserve">, online als via video). </w:t>
      </w:r>
      <w:r w:rsidR="0076007A">
        <w:t xml:space="preserve">Hierin geven ze meer uitleg over toegankelijkheidsopties. Een mooi gelijkaardig voorbeeld is de </w:t>
      </w:r>
      <w:hyperlink r:id="rId18" w:history="1">
        <w:r w:rsidR="0076007A" w:rsidRPr="0076007A">
          <w:rPr>
            <w:rStyle w:val="Hyperlink"/>
          </w:rPr>
          <w:t xml:space="preserve">toegankelijkheidsgids van </w:t>
        </w:r>
        <w:proofErr w:type="spellStart"/>
        <w:r w:rsidR="00533037" w:rsidRPr="0076007A">
          <w:rPr>
            <w:rStyle w:val="Hyperlink"/>
          </w:rPr>
          <w:t>P</w:t>
        </w:r>
        <w:r w:rsidR="0076007A" w:rsidRPr="0076007A">
          <w:rPr>
            <w:rStyle w:val="Hyperlink"/>
          </w:rPr>
          <w:t>roximus</w:t>
        </w:r>
        <w:proofErr w:type="spellEnd"/>
      </w:hyperlink>
      <w:r w:rsidR="0076007A">
        <w:t xml:space="preserve"> voor slechthorende gebruikers om een smartphone te kiezen (in samenwerking met </w:t>
      </w:r>
      <w:r w:rsidR="00533037">
        <w:t xml:space="preserve">Passe </w:t>
      </w:r>
      <w:proofErr w:type="spellStart"/>
      <w:r w:rsidR="00533037">
        <w:t>Muraille</w:t>
      </w:r>
      <w:proofErr w:type="spellEnd"/>
      <w:r w:rsidR="0076007A">
        <w:t>).</w:t>
      </w:r>
    </w:p>
    <w:p w14:paraId="5FD02656" w14:textId="5E00979D" w:rsidR="009D345D" w:rsidRDefault="00C9303B" w:rsidP="0026304B">
      <w:r>
        <w:t xml:space="preserve">NOOZO vraagt bijkomend dat distributeurs hun </w:t>
      </w:r>
      <w:r w:rsidRPr="00AE0EAD">
        <w:rPr>
          <w:b/>
          <w:bCs w:val="0"/>
        </w:rPr>
        <w:t>helpdeskmedewerkers opleiden over toegankelijkheid</w:t>
      </w:r>
      <w:r>
        <w:t xml:space="preserve">. Zij moeten klanten kunnen informeren over toegankelijkheidsopties en andere mogelijkheden. </w:t>
      </w:r>
      <w:r w:rsidR="00EE1851">
        <w:t xml:space="preserve">Daarbij </w:t>
      </w:r>
      <w:r w:rsidR="00594866">
        <w:t>gaat</w:t>
      </w:r>
      <w:r w:rsidR="00EE1851">
        <w:t xml:space="preserve"> ook </w:t>
      </w:r>
      <w:r w:rsidR="00EE1851" w:rsidRPr="00AE0EAD">
        <w:rPr>
          <w:b/>
          <w:bCs w:val="0"/>
        </w:rPr>
        <w:t xml:space="preserve">aandacht naar de toegankelijkheid van de </w:t>
      </w:r>
      <w:r w:rsidR="0087770F">
        <w:rPr>
          <w:b/>
          <w:bCs w:val="0"/>
        </w:rPr>
        <w:t>contac</w:t>
      </w:r>
      <w:r w:rsidR="001508B8">
        <w:rPr>
          <w:b/>
          <w:bCs w:val="0"/>
        </w:rPr>
        <w:t>t</w:t>
      </w:r>
      <w:r w:rsidR="0087770F">
        <w:rPr>
          <w:b/>
          <w:bCs w:val="0"/>
        </w:rPr>
        <w:t>punten</w:t>
      </w:r>
      <w:r w:rsidR="00EE1851">
        <w:t xml:space="preserve">. Zo moet het </w:t>
      </w:r>
      <w:r w:rsidR="00AE0EAD">
        <w:t xml:space="preserve">bijvoorbeeld </w:t>
      </w:r>
      <w:r w:rsidR="00EE1851">
        <w:t xml:space="preserve">mogelijk </w:t>
      </w:r>
      <w:r w:rsidR="00AE0EAD">
        <w:t>zijn</w:t>
      </w:r>
      <w:r w:rsidR="00EE1851">
        <w:t xml:space="preserve"> om via afstandstolk contact op te nemen met deze dienst.</w:t>
      </w:r>
    </w:p>
    <w:p w14:paraId="4F5B9CB0" w14:textId="068A7BC5" w:rsidR="009D345D" w:rsidRDefault="0076007A" w:rsidP="0026304B">
      <w:r>
        <w:t xml:space="preserve">De </w:t>
      </w:r>
      <w:r w:rsidR="007F007C">
        <w:t>vaardigheden</w:t>
      </w:r>
      <w:r>
        <w:t xml:space="preserve"> van gebruikers om hun apparatuur te bedienen heeft ook </w:t>
      </w:r>
      <w:r w:rsidRPr="00AE0EAD">
        <w:rPr>
          <w:b/>
          <w:bCs w:val="0"/>
        </w:rPr>
        <w:t>raakvlakken met het terrein mediawijsheid</w:t>
      </w:r>
      <w:r>
        <w:t>. We vragen daarom om dit thema deel te laten uitmaken van een breder plan van aanpak om informatie vlot toegankelijk te maken. Het is aan de overheid om deze aanpak aan te sturen.</w:t>
      </w:r>
    </w:p>
    <w:p w14:paraId="220E94FE" w14:textId="64160D9F" w:rsidR="00613819" w:rsidRDefault="00613819" w:rsidP="00617ED9">
      <w:pPr>
        <w:pStyle w:val="Kop2"/>
      </w:pPr>
      <w:bookmarkStart w:id="26" w:name="_Toc70321327"/>
      <w:r>
        <w:lastRenderedPageBreak/>
        <w:t>A</w:t>
      </w:r>
      <w:r w:rsidR="00AB71A1">
        <w:t>ndere aandachtspunten in het actieplan</w:t>
      </w:r>
      <w:bookmarkEnd w:id="26"/>
    </w:p>
    <w:p w14:paraId="3D15871F" w14:textId="6F875FAC" w:rsidR="00F12834" w:rsidRDefault="00F12834" w:rsidP="00F12834">
      <w:pPr>
        <w:pStyle w:val="Kop3"/>
      </w:pPr>
      <w:r>
        <w:t>Inclusieve media</w:t>
      </w:r>
    </w:p>
    <w:p w14:paraId="376E49B0" w14:textId="0EF2D6FF" w:rsidR="00F12834" w:rsidRDefault="00F12834" w:rsidP="00F12834">
      <w:r w:rsidRPr="00962CDD">
        <w:t xml:space="preserve">Een actieplan media voor personen met een handicap heeft ook een luik rond inclusieve media. Dit betekent dat er aandacht is voor diversiteit en </w:t>
      </w:r>
      <w:r w:rsidR="005E3174">
        <w:t>beeldvorming</w:t>
      </w:r>
      <w:r w:rsidRPr="00962CDD">
        <w:t xml:space="preserve"> van personen met een handicap in omroepprogramma’s. We gaan hier in dit advies niet verder op in. In ons eerdere advies over de </w:t>
      </w:r>
      <w:r w:rsidRPr="00962CDD">
        <w:rPr>
          <w:u w:val="single"/>
        </w:rPr>
        <w:t>beheersovereenkomst van de VRT</w:t>
      </w:r>
      <w:r w:rsidRPr="00962CDD">
        <w:t xml:space="preserve"> lichten we dit uitgebreid toe.</w:t>
      </w:r>
    </w:p>
    <w:p w14:paraId="27465545" w14:textId="7CF616FA" w:rsidR="00F12834" w:rsidRDefault="00F12834" w:rsidP="00F12834">
      <w:pPr>
        <w:pStyle w:val="Kop3"/>
      </w:pPr>
      <w:r>
        <w:t>Video-on-</w:t>
      </w:r>
      <w:proofErr w:type="spellStart"/>
      <w:r>
        <w:t>demand</w:t>
      </w:r>
      <w:proofErr w:type="spellEnd"/>
    </w:p>
    <w:p w14:paraId="18D8197F" w14:textId="45948C02" w:rsidR="009D345D" w:rsidRDefault="00F12834" w:rsidP="00F12834">
      <w:r w:rsidRPr="00962CDD">
        <w:t>Streamingplatformen (</w:t>
      </w:r>
      <w:proofErr w:type="spellStart"/>
      <w:r w:rsidRPr="00962CDD">
        <w:t>Streamz</w:t>
      </w:r>
      <w:proofErr w:type="spellEnd"/>
      <w:r w:rsidRPr="00962CDD">
        <w:t xml:space="preserve">, VTM GO,…) moeten volgens de verplichtingen van de EAA aan toegankelijkheid werken. We vragen </w:t>
      </w:r>
      <w:r w:rsidR="0083466C" w:rsidRPr="00962CDD">
        <w:t>aandacht voor:</w:t>
      </w:r>
    </w:p>
    <w:p w14:paraId="1A5C6357" w14:textId="5A3C0BC7" w:rsidR="0083466C" w:rsidRPr="005E3174" w:rsidRDefault="00D02052" w:rsidP="005E3174">
      <w:pPr>
        <w:pStyle w:val="Opsommingniv1"/>
      </w:pPr>
      <w:r w:rsidRPr="005E3174">
        <w:t>T</w:t>
      </w:r>
      <w:r w:rsidR="0083466C" w:rsidRPr="005E3174">
        <w:t>oegankelijkheid van het aanbod</w:t>
      </w:r>
    </w:p>
    <w:p w14:paraId="46C49771" w14:textId="1013D0BF" w:rsidR="0083466C" w:rsidRPr="005E3174" w:rsidRDefault="0083466C" w:rsidP="005E3174">
      <w:pPr>
        <w:pStyle w:val="Opsommingniv1"/>
      </w:pPr>
      <w:r w:rsidRPr="005E3174">
        <w:t>Toegankelijkheid van de app/website</w:t>
      </w:r>
    </w:p>
    <w:p w14:paraId="633BE436" w14:textId="3B6760CE" w:rsidR="0083466C" w:rsidRPr="005E3174" w:rsidRDefault="0083466C" w:rsidP="005E3174">
      <w:pPr>
        <w:pStyle w:val="Opsommingniv1"/>
      </w:pPr>
      <w:r w:rsidRPr="005E3174">
        <w:t>Toegankelijkheid van de registratieprocedure</w:t>
      </w:r>
    </w:p>
    <w:p w14:paraId="30796188" w14:textId="115A4DA4" w:rsidR="0083466C" w:rsidRPr="005E3174" w:rsidRDefault="0083466C" w:rsidP="005E3174">
      <w:pPr>
        <w:pStyle w:val="Opsommingniv1"/>
      </w:pPr>
      <w:r w:rsidRPr="005E3174">
        <w:t>Personaliseerbare toegankelijkheidsopties</w:t>
      </w:r>
    </w:p>
    <w:p w14:paraId="78D24B38" w14:textId="77777777" w:rsidR="003D38D4" w:rsidRPr="001465FD" w:rsidRDefault="003D38D4" w:rsidP="003D38D4">
      <w:pPr>
        <w:pStyle w:val="Kop3"/>
        <w:rPr>
          <w:color w:val="115F67"/>
        </w:rPr>
      </w:pPr>
      <w:r w:rsidRPr="001465FD">
        <w:rPr>
          <w:color w:val="115F67"/>
        </w:rPr>
        <w:t>Aanbevelingen</w:t>
      </w:r>
    </w:p>
    <w:p w14:paraId="3556CDEB" w14:textId="6B59F4D1" w:rsidR="009D345D" w:rsidRDefault="00D16FA0" w:rsidP="003D38D4">
      <w:pPr>
        <w:pStyle w:val="Opsommingaanbeveling"/>
        <w:rPr>
          <w:b/>
          <w:bCs w:val="0"/>
          <w:color w:val="auto"/>
        </w:rPr>
      </w:pPr>
      <w:r w:rsidRPr="00D16FA0">
        <w:rPr>
          <w:color w:val="auto"/>
        </w:rPr>
        <w:t xml:space="preserve">Er moet een </w:t>
      </w:r>
      <w:r w:rsidRPr="00D16FA0">
        <w:rPr>
          <w:b/>
          <w:bCs w:val="0"/>
          <w:color w:val="auto"/>
        </w:rPr>
        <w:t>actieplan toegankelijkheid</w:t>
      </w:r>
      <w:r w:rsidRPr="00D16FA0">
        <w:rPr>
          <w:color w:val="auto"/>
        </w:rPr>
        <w:t xml:space="preserve"> komen voor omroeporganisaties en de distributeurs van mediadiensten</w:t>
      </w:r>
      <w:r>
        <w:rPr>
          <w:b/>
          <w:bCs w:val="0"/>
          <w:color w:val="auto"/>
        </w:rPr>
        <w:t>.</w:t>
      </w:r>
    </w:p>
    <w:p w14:paraId="5E266D5C" w14:textId="28481C33" w:rsidR="009D345D" w:rsidRPr="00557D12" w:rsidRDefault="00D16FA0" w:rsidP="003D38D4">
      <w:pPr>
        <w:pStyle w:val="Opsommingaanbeveling"/>
        <w:rPr>
          <w:color w:val="auto"/>
        </w:rPr>
      </w:pPr>
      <w:r w:rsidRPr="00D16FA0">
        <w:rPr>
          <w:color w:val="auto"/>
        </w:rPr>
        <w:t xml:space="preserve">Elk actieplan werkt met </w:t>
      </w:r>
      <w:r w:rsidRPr="00D16FA0">
        <w:rPr>
          <w:b/>
          <w:bCs w:val="0"/>
          <w:color w:val="auto"/>
        </w:rPr>
        <w:t xml:space="preserve">specifieke doelen gekoppeld aan </w:t>
      </w:r>
      <w:r w:rsidRPr="00557D12">
        <w:rPr>
          <w:b/>
          <w:bCs w:val="0"/>
          <w:color w:val="auto"/>
        </w:rPr>
        <w:t>een tijdspad</w:t>
      </w:r>
      <w:r w:rsidRPr="00557D12">
        <w:rPr>
          <w:color w:val="auto"/>
        </w:rPr>
        <w:t>.</w:t>
      </w:r>
    </w:p>
    <w:p w14:paraId="127D02F0" w14:textId="77777777" w:rsidR="00557D12" w:rsidRPr="00557D12" w:rsidRDefault="00D16FA0" w:rsidP="003D38D4">
      <w:pPr>
        <w:pStyle w:val="Opsommingaanbeveling"/>
        <w:rPr>
          <w:color w:val="auto"/>
        </w:rPr>
      </w:pPr>
      <w:r w:rsidRPr="00557D12">
        <w:rPr>
          <w:color w:val="auto"/>
        </w:rPr>
        <w:t xml:space="preserve">Het actieplan heeft </w:t>
      </w:r>
      <w:r w:rsidR="00D02052" w:rsidRPr="00557D12">
        <w:rPr>
          <w:color w:val="auto"/>
        </w:rPr>
        <w:t xml:space="preserve">oog voor de </w:t>
      </w:r>
      <w:r w:rsidRPr="00557D12">
        <w:rPr>
          <w:b/>
          <w:bCs w:val="0"/>
          <w:color w:val="auto"/>
        </w:rPr>
        <w:t>toegankelijkheid</w:t>
      </w:r>
      <w:r w:rsidR="00D02052" w:rsidRPr="00557D12">
        <w:rPr>
          <w:b/>
          <w:bCs w:val="0"/>
          <w:color w:val="auto"/>
        </w:rPr>
        <w:t>sbehoeften</w:t>
      </w:r>
      <w:r w:rsidR="001508B8" w:rsidRPr="00557D12">
        <w:rPr>
          <w:b/>
          <w:bCs w:val="0"/>
          <w:color w:val="auto"/>
        </w:rPr>
        <w:t xml:space="preserve"> van diverse</w:t>
      </w:r>
      <w:r w:rsidRPr="00557D12">
        <w:rPr>
          <w:b/>
          <w:bCs w:val="0"/>
          <w:color w:val="auto"/>
        </w:rPr>
        <w:t xml:space="preserve"> </w:t>
      </w:r>
      <w:r w:rsidR="00D02052" w:rsidRPr="00557D12">
        <w:rPr>
          <w:b/>
          <w:bCs w:val="0"/>
          <w:color w:val="auto"/>
        </w:rPr>
        <w:t xml:space="preserve">vormen van </w:t>
      </w:r>
      <w:r w:rsidRPr="00557D12">
        <w:rPr>
          <w:b/>
          <w:bCs w:val="0"/>
          <w:color w:val="auto"/>
        </w:rPr>
        <w:t>handicaps</w:t>
      </w:r>
      <w:r w:rsidRPr="00557D12">
        <w:rPr>
          <w:color w:val="auto"/>
        </w:rPr>
        <w:t>.</w:t>
      </w:r>
    </w:p>
    <w:p w14:paraId="033E5D15" w14:textId="3B1EAD35" w:rsidR="009D345D" w:rsidRPr="00557D12" w:rsidRDefault="00196FF0" w:rsidP="003D38D4">
      <w:pPr>
        <w:pStyle w:val="Opsommingaanbeveling"/>
        <w:rPr>
          <w:color w:val="auto"/>
        </w:rPr>
      </w:pPr>
      <w:r w:rsidRPr="00557D12">
        <w:rPr>
          <w:color w:val="auto"/>
        </w:rPr>
        <w:t xml:space="preserve"> </w:t>
      </w:r>
      <w:r w:rsidR="00557D12" w:rsidRPr="00557D12">
        <w:rPr>
          <w:color w:val="auto"/>
        </w:rPr>
        <w:t xml:space="preserve">Er komt een onderzoek om alle knelpunten rond mediatoegankelijkheid in kaart te brengen. </w:t>
      </w:r>
      <w:r w:rsidR="00557D12">
        <w:rPr>
          <w:color w:val="auto"/>
        </w:rPr>
        <w:t xml:space="preserve">Dit gebeurt in overleg met ervaringsdeskundigen. </w:t>
      </w:r>
    </w:p>
    <w:p w14:paraId="01D7F003" w14:textId="61B2013E" w:rsidR="00196FF0" w:rsidRPr="00196FF0" w:rsidRDefault="00D16FA0" w:rsidP="00196FF0">
      <w:pPr>
        <w:pStyle w:val="Opsommingaanbeveling"/>
        <w:rPr>
          <w:color w:val="auto"/>
        </w:rPr>
      </w:pPr>
      <w:r w:rsidRPr="00D16FA0">
        <w:rPr>
          <w:color w:val="auto"/>
        </w:rPr>
        <w:t xml:space="preserve">Via het actieplan bewaakt de overheid de </w:t>
      </w:r>
      <w:r w:rsidRPr="00D16FA0">
        <w:rPr>
          <w:b/>
          <w:bCs w:val="0"/>
          <w:color w:val="auto"/>
        </w:rPr>
        <w:t>kwaliteit van toegankelijkheidsopties</w:t>
      </w:r>
      <w:r w:rsidRPr="00D16FA0">
        <w:rPr>
          <w:color w:val="auto"/>
        </w:rPr>
        <w:t xml:space="preserve">. Dit kan door een lijst van erkende </w:t>
      </w:r>
      <w:r w:rsidR="00953694">
        <w:rPr>
          <w:color w:val="auto"/>
        </w:rPr>
        <w:t>dienstaanbieders</w:t>
      </w:r>
      <w:r w:rsidRPr="00D16FA0">
        <w:rPr>
          <w:color w:val="auto"/>
        </w:rPr>
        <w:t xml:space="preserve"> op te stellen of kwaliteitsvoorwaarden uit te schrijven.</w:t>
      </w:r>
    </w:p>
    <w:p w14:paraId="4F0D0E94" w14:textId="41714B16" w:rsidR="001D06C9" w:rsidRDefault="001D06C9" w:rsidP="006A4B41">
      <w:pPr>
        <w:pStyle w:val="Kop1"/>
      </w:pPr>
      <w:bookmarkStart w:id="27" w:name="_Toc70321328"/>
      <w:r>
        <w:lastRenderedPageBreak/>
        <w:t>Universeel ontwerpen</w:t>
      </w:r>
      <w:bookmarkEnd w:id="27"/>
    </w:p>
    <w:p w14:paraId="3ADC0E17" w14:textId="3AEE08CB" w:rsidR="009D345D" w:rsidRDefault="000642EA" w:rsidP="001D06C9">
      <w:r w:rsidRPr="00AE0EAD">
        <w:rPr>
          <w:b/>
          <w:bCs w:val="0"/>
        </w:rPr>
        <w:t>Universeel ontwerp is een belangrijke sl</w:t>
      </w:r>
      <w:r w:rsidR="002B1B7A" w:rsidRPr="00AE0EAD">
        <w:rPr>
          <w:b/>
          <w:bCs w:val="0"/>
        </w:rPr>
        <w:t xml:space="preserve">eutel </w:t>
      </w:r>
      <w:r w:rsidR="00333E80" w:rsidRPr="00AE0EAD">
        <w:rPr>
          <w:b/>
          <w:bCs w:val="0"/>
        </w:rPr>
        <w:t>voor toegankelijke diensten.</w:t>
      </w:r>
      <w:r w:rsidR="00333E80" w:rsidRPr="00386CAC">
        <w:t xml:space="preserve"> </w:t>
      </w:r>
      <w:r w:rsidR="000128A6" w:rsidRPr="00386CAC">
        <w:t xml:space="preserve">Producten moeten zo ontworpen worden dat ze bruikbaar zijn voor iedereen. </w:t>
      </w:r>
      <w:r w:rsidR="00586AD5" w:rsidRPr="00386CAC">
        <w:t xml:space="preserve">Dit is ook voordelig voor </w:t>
      </w:r>
      <w:r w:rsidR="00A42E05" w:rsidRPr="00386CAC">
        <w:t>producenten of dienstverleners</w:t>
      </w:r>
      <w:r w:rsidR="00E9417E" w:rsidRPr="00386CAC">
        <w:t>. Wanneer</w:t>
      </w:r>
      <w:r w:rsidR="002E6AB2" w:rsidRPr="00386CAC">
        <w:t xml:space="preserve"> toegankelijkheidsnoden vanaf het begin deel zijn van het ontwerpproces</w:t>
      </w:r>
      <w:r w:rsidR="00E9417E" w:rsidRPr="00386CAC">
        <w:t xml:space="preserve"> </w:t>
      </w:r>
      <w:r w:rsidR="0041539C" w:rsidRPr="00386CAC">
        <w:t xml:space="preserve">is het nadien niet meer nodig om (dure) </w:t>
      </w:r>
      <w:r w:rsidR="00D02052">
        <w:t>aanpassingen door te voeren</w:t>
      </w:r>
      <w:r w:rsidR="0041539C" w:rsidRPr="00386CAC">
        <w:t>.</w:t>
      </w:r>
    </w:p>
    <w:p w14:paraId="2715686A" w14:textId="530E7C56" w:rsidR="009D345D" w:rsidRDefault="00847786" w:rsidP="001D06C9">
      <w:r w:rsidRPr="00386CAC">
        <w:t xml:space="preserve">Er bestaat </w:t>
      </w:r>
      <w:r w:rsidRPr="00515BBE">
        <w:rPr>
          <w:b/>
          <w:bCs w:val="0"/>
        </w:rPr>
        <w:t xml:space="preserve">een Europese </w:t>
      </w:r>
      <w:r w:rsidR="00E679BB" w:rsidRPr="00515BBE">
        <w:rPr>
          <w:b/>
          <w:bCs w:val="0"/>
        </w:rPr>
        <w:t xml:space="preserve">gids met richtlijnen </w:t>
      </w:r>
      <w:r w:rsidR="00862B0F" w:rsidRPr="00515BBE">
        <w:rPr>
          <w:b/>
          <w:bCs w:val="0"/>
        </w:rPr>
        <w:t>rond universeel ontwerpen</w:t>
      </w:r>
      <w:r w:rsidR="00862B0F" w:rsidRPr="00386CAC">
        <w:t>.</w:t>
      </w:r>
      <w:r w:rsidR="00870340">
        <w:t xml:space="preserve"> Organisaties kunnen de richtlijnen van de </w:t>
      </w:r>
      <w:hyperlink r:id="rId19" w:history="1">
        <w:r w:rsidR="00870340" w:rsidRPr="00870340">
          <w:rPr>
            <w:rStyle w:val="Hyperlink"/>
          </w:rPr>
          <w:t>CEN standaard 17161: 2019</w:t>
        </w:r>
      </w:hyperlink>
      <w:r w:rsidR="00870340">
        <w:t xml:space="preserve"> toepassen. Zo verzekeren ze er zich van dat ze een product ontwerpen en op de markt brengen waar een diverse groep van gebruikers mee aan de slag kan.</w:t>
      </w:r>
      <w:r w:rsidR="00862B0F" w:rsidRPr="00386CAC">
        <w:t xml:space="preserve"> Moedig producenten aan om dez</w:t>
      </w:r>
      <w:r w:rsidR="00DC3B87" w:rsidRPr="00386CAC">
        <w:t>e</w:t>
      </w:r>
      <w:r w:rsidR="00AE0EAD">
        <w:t xml:space="preserve"> Europese</w:t>
      </w:r>
      <w:r w:rsidR="00DC3B87" w:rsidRPr="00386CAC">
        <w:t xml:space="preserve"> richtlijnen toe te passen.</w:t>
      </w:r>
    </w:p>
    <w:p w14:paraId="7B537F19" w14:textId="37DC9DD7" w:rsidR="009D345D" w:rsidRDefault="00386CAC" w:rsidP="001D06C9">
      <w:r>
        <w:t xml:space="preserve">Het is belangrijk om </w:t>
      </w:r>
      <w:r w:rsidRPr="00515BBE">
        <w:rPr>
          <w:b/>
          <w:bCs w:val="0"/>
        </w:rPr>
        <w:t xml:space="preserve">ervaringsdeskundigheid mee te nemen in </w:t>
      </w:r>
      <w:r w:rsidR="00D02052">
        <w:rPr>
          <w:b/>
          <w:bCs w:val="0"/>
        </w:rPr>
        <w:t>de</w:t>
      </w:r>
      <w:r w:rsidR="00D02052" w:rsidRPr="00515BBE">
        <w:rPr>
          <w:b/>
          <w:bCs w:val="0"/>
        </w:rPr>
        <w:t xml:space="preserve"> </w:t>
      </w:r>
      <w:r w:rsidRPr="00515BBE">
        <w:rPr>
          <w:b/>
          <w:bCs w:val="0"/>
        </w:rPr>
        <w:t xml:space="preserve">ontwerp- en </w:t>
      </w:r>
      <w:r w:rsidR="00D02052" w:rsidRPr="00515BBE">
        <w:rPr>
          <w:b/>
          <w:bCs w:val="0"/>
        </w:rPr>
        <w:t>test</w:t>
      </w:r>
      <w:r w:rsidR="00D02052">
        <w:rPr>
          <w:b/>
          <w:bCs w:val="0"/>
        </w:rPr>
        <w:t>fase</w:t>
      </w:r>
      <w:r w:rsidR="00D02052" w:rsidRPr="00515BBE">
        <w:rPr>
          <w:b/>
          <w:bCs w:val="0"/>
        </w:rPr>
        <w:t xml:space="preserve"> </w:t>
      </w:r>
      <w:r w:rsidRPr="00515BBE">
        <w:rPr>
          <w:b/>
          <w:bCs w:val="0"/>
        </w:rPr>
        <w:t>van producten en diensten</w:t>
      </w:r>
      <w:r>
        <w:t>.</w:t>
      </w:r>
      <w:r w:rsidR="005B2E0A">
        <w:t xml:space="preserve"> </w:t>
      </w:r>
      <w:r>
        <w:t xml:space="preserve">Ervaringsdeskundigheid </w:t>
      </w:r>
      <w:r w:rsidR="00D02052">
        <w:t xml:space="preserve">inzetten bij testen en ontwerpen </w:t>
      </w:r>
      <w:r>
        <w:t xml:space="preserve">is belangrijk om na te gaan of een product </w:t>
      </w:r>
      <w:r w:rsidR="00D02052">
        <w:t>daadwerkelijk</w:t>
      </w:r>
      <w:r>
        <w:t xml:space="preserve"> gebruiksvriendelijk is.</w:t>
      </w:r>
    </w:p>
    <w:p w14:paraId="48714BEF" w14:textId="77777777" w:rsidR="00D16FA0" w:rsidRPr="001465FD" w:rsidRDefault="00D16FA0" w:rsidP="00D16FA0">
      <w:pPr>
        <w:pStyle w:val="Kop3"/>
        <w:rPr>
          <w:color w:val="115F67"/>
        </w:rPr>
      </w:pPr>
      <w:r w:rsidRPr="001465FD">
        <w:rPr>
          <w:color w:val="115F67"/>
        </w:rPr>
        <w:t>Aanbevelingen</w:t>
      </w:r>
    </w:p>
    <w:p w14:paraId="4D3FE50E" w14:textId="74C22BC9" w:rsidR="009D345D" w:rsidRDefault="00D16FA0" w:rsidP="00D16FA0">
      <w:pPr>
        <w:pStyle w:val="Opsommingaanbeveling"/>
        <w:rPr>
          <w:color w:val="auto"/>
        </w:rPr>
      </w:pPr>
      <w:r>
        <w:rPr>
          <w:color w:val="auto"/>
        </w:rPr>
        <w:t xml:space="preserve">Moedig producenten en dienstverleners aan om </w:t>
      </w:r>
      <w:r w:rsidRPr="005B443D">
        <w:rPr>
          <w:b/>
          <w:bCs w:val="0"/>
          <w:color w:val="auto"/>
        </w:rPr>
        <w:t>principes van universeel ontwerp</w:t>
      </w:r>
      <w:r>
        <w:rPr>
          <w:color w:val="auto"/>
        </w:rPr>
        <w:t xml:space="preserve"> toe te passen. </w:t>
      </w:r>
      <w:r w:rsidRPr="005B443D">
        <w:rPr>
          <w:b/>
          <w:bCs w:val="0"/>
          <w:color w:val="auto"/>
        </w:rPr>
        <w:t>Europese richtlijnen</w:t>
      </w:r>
      <w:r>
        <w:rPr>
          <w:color w:val="auto"/>
        </w:rPr>
        <w:t xml:space="preserve"> bieden hiervoor inspiratie.</w:t>
      </w:r>
    </w:p>
    <w:p w14:paraId="27433768" w14:textId="69CD99FB" w:rsidR="009D345D" w:rsidRDefault="00C5111B" w:rsidP="00D16FA0">
      <w:pPr>
        <w:pStyle w:val="Opsommingaanbeveling"/>
        <w:rPr>
          <w:color w:val="auto"/>
        </w:rPr>
      </w:pPr>
      <w:r w:rsidRPr="00C5111B">
        <w:rPr>
          <w:color w:val="auto"/>
        </w:rPr>
        <w:t xml:space="preserve">Betrek ervaringsdeskundigen in </w:t>
      </w:r>
      <w:r w:rsidR="00BD251D">
        <w:rPr>
          <w:color w:val="auto"/>
        </w:rPr>
        <w:t>de</w:t>
      </w:r>
      <w:r w:rsidRPr="00C5111B">
        <w:rPr>
          <w:color w:val="auto"/>
        </w:rPr>
        <w:t xml:space="preserve"> ontwerp</w:t>
      </w:r>
      <w:r w:rsidR="00D02052">
        <w:rPr>
          <w:color w:val="auto"/>
        </w:rPr>
        <w:t>- en testfase van producten en diensten</w:t>
      </w:r>
      <w:r w:rsidRPr="00C5111B">
        <w:rPr>
          <w:color w:val="auto"/>
        </w:rPr>
        <w:t>.</w:t>
      </w:r>
    </w:p>
    <w:p w14:paraId="38C0151A" w14:textId="76D69B9B" w:rsidR="001D06C9" w:rsidRDefault="001D06C9" w:rsidP="006A4B41">
      <w:pPr>
        <w:pStyle w:val="Kop1"/>
      </w:pPr>
      <w:bookmarkStart w:id="28" w:name="_Toc70321329"/>
      <w:r>
        <w:t xml:space="preserve">Een toegankelijk </w:t>
      </w:r>
      <w:r w:rsidR="005E3174">
        <w:t>meld</w:t>
      </w:r>
      <w:r>
        <w:t>punt</w:t>
      </w:r>
      <w:bookmarkEnd w:id="28"/>
    </w:p>
    <w:p w14:paraId="5047494B" w14:textId="1B807F9E" w:rsidR="001508B8" w:rsidRDefault="001D06C9" w:rsidP="00292DE5">
      <w:pPr>
        <w:pStyle w:val="paragraph"/>
        <w:spacing w:before="0" w:beforeAutospacing="0" w:after="120" w:afterAutospacing="0" w:line="360" w:lineRule="exact"/>
        <w:textAlignment w:val="baseline"/>
        <w:rPr>
          <w:rStyle w:val="eop"/>
          <w:rFonts w:ascii="Verdana" w:hAnsi="Verdana"/>
          <w:color w:val="000000"/>
        </w:rPr>
      </w:pPr>
      <w:r w:rsidRPr="00953694">
        <w:rPr>
          <w:rStyle w:val="eop"/>
          <w:rFonts w:ascii="Verdana" w:hAnsi="Verdana"/>
          <w:color w:val="000000"/>
        </w:rPr>
        <w:t xml:space="preserve">De </w:t>
      </w:r>
      <w:r w:rsidRPr="00557D12">
        <w:rPr>
          <w:rStyle w:val="eop"/>
          <w:rFonts w:ascii="Verdana" w:hAnsi="Verdana"/>
          <w:color w:val="000000"/>
        </w:rPr>
        <w:t>AVMSD</w:t>
      </w:r>
      <w:r w:rsidR="00103C28" w:rsidRPr="00557D12">
        <w:rPr>
          <w:rStyle w:val="eop"/>
          <w:rFonts w:ascii="Verdana" w:hAnsi="Verdana"/>
          <w:color w:val="000000"/>
        </w:rPr>
        <w:t>2018</w:t>
      </w:r>
      <w:r w:rsidRPr="00557D12">
        <w:rPr>
          <w:rStyle w:val="eop"/>
          <w:rFonts w:ascii="Verdana" w:hAnsi="Verdana"/>
          <w:color w:val="000000"/>
        </w:rPr>
        <w:t xml:space="preserve"> </w:t>
      </w:r>
      <w:r w:rsidR="00103C28" w:rsidRPr="00557D12">
        <w:rPr>
          <w:rStyle w:val="eop"/>
          <w:rFonts w:ascii="Verdana" w:hAnsi="Verdana"/>
          <w:color w:val="000000"/>
        </w:rPr>
        <w:t>legt op</w:t>
      </w:r>
      <w:r w:rsidRPr="00557D12">
        <w:rPr>
          <w:rStyle w:val="eop"/>
          <w:rFonts w:ascii="Verdana" w:hAnsi="Verdana"/>
          <w:color w:val="000000"/>
        </w:rPr>
        <w:t xml:space="preserve"> dat er minstens een online contactpunt moet zijn waar gebruikers klachten kunnen neerleggen.</w:t>
      </w:r>
      <w:r w:rsidR="00A64651" w:rsidRPr="00557D12">
        <w:rPr>
          <w:rStyle w:val="eop"/>
          <w:rFonts w:ascii="Verdana" w:hAnsi="Verdana"/>
          <w:color w:val="000000"/>
        </w:rPr>
        <w:t xml:space="preserve"> </w:t>
      </w:r>
      <w:r w:rsidR="00103C28" w:rsidRPr="00557D12">
        <w:rPr>
          <w:rStyle w:val="eop"/>
          <w:rFonts w:ascii="Verdana" w:hAnsi="Verdana"/>
          <w:color w:val="000000"/>
        </w:rPr>
        <w:t xml:space="preserve">Het </w:t>
      </w:r>
      <w:r w:rsidR="00A76412" w:rsidRPr="00557D12">
        <w:rPr>
          <w:rStyle w:val="eop"/>
          <w:rFonts w:ascii="Verdana" w:hAnsi="Verdana"/>
          <w:color w:val="000000"/>
        </w:rPr>
        <w:t xml:space="preserve">Mediadecreet </w:t>
      </w:r>
      <w:r w:rsidR="00103C28" w:rsidRPr="00557D12">
        <w:rPr>
          <w:rStyle w:val="eop"/>
          <w:rFonts w:ascii="Verdana" w:hAnsi="Verdana"/>
          <w:color w:val="000000"/>
        </w:rPr>
        <w:t xml:space="preserve">schrijft </w:t>
      </w:r>
      <w:r w:rsidR="00A64651" w:rsidRPr="00557D12">
        <w:rPr>
          <w:rStyle w:val="eop"/>
          <w:rFonts w:ascii="Verdana" w:hAnsi="Verdana"/>
          <w:color w:val="000000"/>
        </w:rPr>
        <w:t xml:space="preserve">daarom </w:t>
      </w:r>
      <w:r w:rsidR="00103C28" w:rsidRPr="00557D12">
        <w:rPr>
          <w:rStyle w:val="eop"/>
          <w:rFonts w:ascii="Verdana" w:hAnsi="Verdana"/>
          <w:color w:val="000000"/>
        </w:rPr>
        <w:t>voor dat gebruikers</w:t>
      </w:r>
      <w:r w:rsidR="00557D12" w:rsidRPr="00557D12">
        <w:rPr>
          <w:rStyle w:val="eop"/>
          <w:rFonts w:ascii="Verdana" w:hAnsi="Verdana"/>
          <w:color w:val="000000"/>
        </w:rPr>
        <w:t xml:space="preserve"> </w:t>
      </w:r>
      <w:r w:rsidR="00103C28" w:rsidRPr="00557D12">
        <w:rPr>
          <w:rStyle w:val="eop"/>
          <w:rFonts w:ascii="Verdana" w:hAnsi="Verdana"/>
          <w:color w:val="000000"/>
        </w:rPr>
        <w:t xml:space="preserve">klachten rond toegankelijkheid kunnen indienen </w:t>
      </w:r>
      <w:r w:rsidR="001D6FD2" w:rsidRPr="00557D12">
        <w:rPr>
          <w:rStyle w:val="eop"/>
          <w:rFonts w:ascii="Verdana" w:hAnsi="Verdana"/>
          <w:color w:val="000000"/>
        </w:rPr>
        <w:t xml:space="preserve">bij de Vlaamse Regulator </w:t>
      </w:r>
      <w:r w:rsidR="00202954" w:rsidRPr="00557D12">
        <w:rPr>
          <w:rStyle w:val="eop"/>
          <w:rFonts w:ascii="Verdana" w:hAnsi="Verdana"/>
          <w:color w:val="000000"/>
        </w:rPr>
        <w:t xml:space="preserve">voor de </w:t>
      </w:r>
      <w:r w:rsidR="001D6FD2" w:rsidRPr="00557D12">
        <w:rPr>
          <w:rStyle w:val="eop"/>
          <w:rFonts w:ascii="Verdana" w:hAnsi="Verdana"/>
          <w:color w:val="000000"/>
        </w:rPr>
        <w:t>Media (VRM). Deze instantie</w:t>
      </w:r>
      <w:r w:rsidR="001D6FD2" w:rsidRPr="001508B8">
        <w:rPr>
          <w:rStyle w:val="eop"/>
          <w:rFonts w:ascii="Verdana" w:hAnsi="Verdana"/>
          <w:color w:val="000000"/>
        </w:rPr>
        <w:t xml:space="preserve"> is het algemene aanspreekpunt </w:t>
      </w:r>
      <w:r w:rsidR="001D6FD2" w:rsidRPr="001508B8">
        <w:rPr>
          <w:rStyle w:val="eop"/>
          <w:rFonts w:ascii="Verdana" w:hAnsi="Verdana"/>
          <w:color w:val="000000"/>
        </w:rPr>
        <w:lastRenderedPageBreak/>
        <w:t xml:space="preserve">voor klachten rond media. Het is positief dat toegankelijkheid een </w:t>
      </w:r>
      <w:r w:rsidR="00202954" w:rsidRPr="001508B8">
        <w:rPr>
          <w:rStyle w:val="eop"/>
          <w:rFonts w:ascii="Verdana" w:hAnsi="Verdana"/>
          <w:color w:val="000000"/>
        </w:rPr>
        <w:t xml:space="preserve">bijkomende </w:t>
      </w:r>
      <w:r w:rsidR="001D6FD2" w:rsidRPr="001508B8">
        <w:rPr>
          <w:rStyle w:val="eop"/>
          <w:rFonts w:ascii="Verdana" w:hAnsi="Verdana"/>
          <w:color w:val="000000"/>
        </w:rPr>
        <w:t>bevoegdheid van de VRM wordt. Zo kunnen gebruikers op één plaats terecht met al hun klachten.</w:t>
      </w:r>
    </w:p>
    <w:p w14:paraId="01371C10" w14:textId="2C9868DA" w:rsidR="009D345D" w:rsidRDefault="001D06C9" w:rsidP="00292DE5">
      <w:pPr>
        <w:pStyle w:val="paragraph"/>
        <w:spacing w:before="0" w:beforeAutospacing="0" w:after="120" w:afterAutospacing="0" w:line="360" w:lineRule="exact"/>
        <w:textAlignment w:val="baseline"/>
        <w:rPr>
          <w:rStyle w:val="eop"/>
          <w:rFonts w:ascii="Verdana" w:eastAsiaTheme="minorEastAsia" w:hAnsi="Verdana" w:cs="Arial"/>
          <w:bCs/>
          <w:color w:val="000000" w:themeColor="text1"/>
          <w:lang w:eastAsia="en-US"/>
        </w:rPr>
      </w:pPr>
      <w:r w:rsidRPr="00E2785C">
        <w:rPr>
          <w:rStyle w:val="eop"/>
          <w:rFonts w:ascii="Verdana" w:eastAsiaTheme="minorEastAsia" w:hAnsi="Verdana"/>
        </w:rPr>
        <w:t xml:space="preserve">Zorg ervoor dat dit contactpunt verder gaat dan enkel online-aanwezigheid. Wij vragen </w:t>
      </w:r>
      <w:r w:rsidRPr="00515BBE">
        <w:rPr>
          <w:rStyle w:val="eop"/>
          <w:rFonts w:ascii="Verdana" w:eastAsiaTheme="minorEastAsia" w:hAnsi="Verdana"/>
          <w:b/>
          <w:bCs/>
        </w:rPr>
        <w:t>een contactpunt dat makkelijk vindbaar is en toegankelijk voor alle personen met een handicap</w:t>
      </w:r>
      <w:r w:rsidRPr="00E2785C">
        <w:rPr>
          <w:rStyle w:val="eop"/>
          <w:rFonts w:ascii="Verdana" w:eastAsiaTheme="minorEastAsia" w:hAnsi="Verdana"/>
        </w:rPr>
        <w:t xml:space="preserve">. Enkel </w:t>
      </w:r>
      <w:r w:rsidR="00202954">
        <w:rPr>
          <w:rStyle w:val="eop"/>
          <w:rFonts w:ascii="Verdana" w:eastAsiaTheme="minorEastAsia" w:hAnsi="Verdana"/>
        </w:rPr>
        <w:t>een online procedure aanbieden voldoet niet aan deze vraag en verwachting</w:t>
      </w:r>
      <w:r w:rsidRPr="00E2785C">
        <w:rPr>
          <w:rStyle w:val="eop"/>
          <w:rFonts w:ascii="Verdana" w:eastAsiaTheme="minorEastAsia" w:hAnsi="Verdana"/>
        </w:rPr>
        <w:t>.</w:t>
      </w:r>
      <w:r w:rsidR="0076007A">
        <w:rPr>
          <w:rStyle w:val="eop"/>
          <w:rFonts w:ascii="Verdana" w:eastAsiaTheme="minorEastAsia" w:hAnsi="Verdana"/>
        </w:rPr>
        <w:t xml:space="preserve"> Bovendien is de huidige online werkvorm </w:t>
      </w:r>
      <w:r w:rsidR="00EE1851">
        <w:rPr>
          <w:rStyle w:val="eop"/>
          <w:rFonts w:ascii="Verdana" w:eastAsiaTheme="minorEastAsia" w:hAnsi="Verdana"/>
        </w:rPr>
        <w:t>niet</w:t>
      </w:r>
      <w:r w:rsidR="0076007A">
        <w:rPr>
          <w:rStyle w:val="eop"/>
          <w:rFonts w:ascii="Verdana" w:eastAsiaTheme="minorEastAsia" w:hAnsi="Verdana"/>
        </w:rPr>
        <w:t xml:space="preserve"> laagdrempelig. </w:t>
      </w:r>
      <w:r w:rsidR="00EE1851">
        <w:rPr>
          <w:rStyle w:val="eop"/>
          <w:rFonts w:ascii="Verdana" w:hAnsi="Verdana"/>
          <w:color w:val="000000"/>
        </w:rPr>
        <w:t xml:space="preserve">Gebruiksvriendelijkheid is </w:t>
      </w:r>
      <w:r w:rsidR="00202954">
        <w:rPr>
          <w:rStyle w:val="eop"/>
          <w:rFonts w:ascii="Verdana" w:hAnsi="Verdana"/>
          <w:color w:val="000000"/>
        </w:rPr>
        <w:t xml:space="preserve">echter </w:t>
      </w:r>
      <w:r w:rsidR="00EE1851">
        <w:rPr>
          <w:rStyle w:val="eop"/>
          <w:rFonts w:ascii="Verdana" w:hAnsi="Verdana"/>
          <w:color w:val="000000"/>
        </w:rPr>
        <w:t xml:space="preserve">cruciaal </w:t>
      </w:r>
      <w:r w:rsidR="00AA736F">
        <w:rPr>
          <w:rStyle w:val="eop"/>
          <w:rFonts w:ascii="Verdana" w:hAnsi="Verdana"/>
          <w:color w:val="000000"/>
        </w:rPr>
        <w:t>om toegankelijk te werken</w:t>
      </w:r>
      <w:r w:rsidR="00EE1851">
        <w:rPr>
          <w:rStyle w:val="eop"/>
          <w:rFonts w:ascii="Verdana" w:hAnsi="Verdana"/>
          <w:color w:val="000000"/>
        </w:rPr>
        <w:t xml:space="preserve">. </w:t>
      </w:r>
      <w:r w:rsidRPr="00E2785C">
        <w:rPr>
          <w:rStyle w:val="eop"/>
          <w:rFonts w:ascii="Verdana" w:eastAsiaTheme="minorEastAsia" w:hAnsi="Verdana"/>
        </w:rPr>
        <w:t xml:space="preserve">Toegankelijke communicatie is </w:t>
      </w:r>
      <w:r w:rsidR="0076007A">
        <w:rPr>
          <w:rStyle w:val="eop"/>
          <w:rFonts w:ascii="Verdana" w:eastAsiaTheme="minorEastAsia" w:hAnsi="Verdana"/>
        </w:rPr>
        <w:t xml:space="preserve">een voorwaarde voor personen met een handicap om contact te kunnen opnemen </w:t>
      </w:r>
      <w:r w:rsidR="00087ED3">
        <w:rPr>
          <w:rStyle w:val="eop"/>
          <w:rFonts w:ascii="Verdana" w:eastAsiaTheme="minorEastAsia" w:hAnsi="Verdana"/>
        </w:rPr>
        <w:t>met het klachtenpunt</w:t>
      </w:r>
      <w:r w:rsidRPr="00E2785C">
        <w:rPr>
          <w:rStyle w:val="eop"/>
          <w:rFonts w:ascii="Verdana" w:eastAsiaTheme="minorEastAsia" w:hAnsi="Verdana"/>
        </w:rPr>
        <w:t xml:space="preserve">. Dit betekent dat gebruikers ook de mogelijkheid moeten krijgen om </w:t>
      </w:r>
      <w:r w:rsidRPr="00515BBE">
        <w:rPr>
          <w:rStyle w:val="eop"/>
          <w:rFonts w:ascii="Verdana" w:eastAsiaTheme="minorEastAsia" w:hAnsi="Verdana"/>
          <w:b/>
          <w:bCs/>
        </w:rPr>
        <w:t xml:space="preserve">contact op te nemen </w:t>
      </w:r>
      <w:r w:rsidR="00062704" w:rsidRPr="00515BBE">
        <w:rPr>
          <w:rStyle w:val="eop"/>
          <w:rFonts w:ascii="Verdana" w:eastAsiaTheme="minorEastAsia" w:hAnsi="Verdana"/>
          <w:b/>
          <w:bCs/>
        </w:rPr>
        <w:t>per telefoon en</w:t>
      </w:r>
      <w:r w:rsidRPr="00515BBE">
        <w:rPr>
          <w:rStyle w:val="eop"/>
          <w:rFonts w:ascii="Verdana" w:eastAsiaTheme="minorEastAsia" w:hAnsi="Verdana"/>
          <w:b/>
          <w:bCs/>
        </w:rPr>
        <w:t xml:space="preserve"> in Vlaamse Gebarentaal</w:t>
      </w:r>
      <w:r w:rsidR="0076007A">
        <w:rPr>
          <w:rStyle w:val="eop"/>
          <w:rFonts w:ascii="Verdana" w:eastAsiaTheme="minorEastAsia" w:hAnsi="Verdana"/>
        </w:rPr>
        <w:t xml:space="preserve"> (bijvoorbeeld via videochat met een afstandstolk)</w:t>
      </w:r>
      <w:r w:rsidRPr="00E2785C">
        <w:rPr>
          <w:rStyle w:val="eop"/>
          <w:rFonts w:ascii="Verdana" w:eastAsiaTheme="minorEastAsia" w:hAnsi="Verdana"/>
        </w:rPr>
        <w:t>.</w:t>
      </w:r>
    </w:p>
    <w:p w14:paraId="138FE4F1" w14:textId="77777777" w:rsidR="001508B8" w:rsidRDefault="001D06C9" w:rsidP="00292DE5">
      <w:pPr>
        <w:pStyle w:val="paragraph"/>
        <w:spacing w:before="0" w:beforeAutospacing="0" w:after="120" w:afterAutospacing="0" w:line="360" w:lineRule="exact"/>
        <w:textAlignment w:val="baseline"/>
        <w:rPr>
          <w:rStyle w:val="eop"/>
          <w:rFonts w:ascii="Verdana" w:eastAsiaTheme="minorEastAsia" w:hAnsi="Verdana"/>
        </w:rPr>
      </w:pPr>
      <w:r w:rsidRPr="00FD427E">
        <w:rPr>
          <w:rStyle w:val="eop"/>
          <w:rFonts w:ascii="Verdana" w:eastAsiaTheme="minorEastAsia" w:hAnsi="Verdana"/>
        </w:rPr>
        <w:t xml:space="preserve">Het verloop van </w:t>
      </w:r>
      <w:r w:rsidRPr="00020F90">
        <w:rPr>
          <w:rStyle w:val="eop"/>
          <w:rFonts w:ascii="Verdana" w:eastAsiaTheme="minorEastAsia" w:hAnsi="Verdana"/>
          <w:b/>
          <w:bCs/>
        </w:rPr>
        <w:t>de klachtenprocedure moet duidelijk zijn</w:t>
      </w:r>
      <w:r w:rsidRPr="00FD427E">
        <w:rPr>
          <w:rStyle w:val="eop"/>
          <w:rFonts w:ascii="Verdana" w:eastAsiaTheme="minorEastAsia" w:hAnsi="Verdana"/>
        </w:rPr>
        <w:t xml:space="preserve">. Gebruikers moeten </w:t>
      </w:r>
      <w:r w:rsidR="00BB5873" w:rsidRPr="00FD427E">
        <w:rPr>
          <w:rStyle w:val="eop"/>
          <w:rFonts w:ascii="Verdana" w:eastAsiaTheme="minorEastAsia" w:hAnsi="Verdana"/>
        </w:rPr>
        <w:t>inzich</w:t>
      </w:r>
      <w:r w:rsidR="00BB5873">
        <w:rPr>
          <w:rStyle w:val="eop"/>
          <w:rFonts w:ascii="Verdana" w:eastAsiaTheme="minorEastAsia" w:hAnsi="Verdana"/>
        </w:rPr>
        <w:t xml:space="preserve">t </w:t>
      </w:r>
      <w:r w:rsidRPr="00FD427E">
        <w:rPr>
          <w:rStyle w:val="eop"/>
          <w:rFonts w:ascii="Verdana" w:eastAsiaTheme="minorEastAsia" w:hAnsi="Verdana"/>
        </w:rPr>
        <w:t>krijgen over</w:t>
      </w:r>
      <w:r w:rsidR="00FC635D">
        <w:rPr>
          <w:rStyle w:val="eop"/>
          <w:rFonts w:ascii="Verdana" w:hAnsi="Verdana"/>
        </w:rPr>
        <w:t xml:space="preserve"> de </w:t>
      </w:r>
      <w:r w:rsidR="00BB5873">
        <w:rPr>
          <w:rStyle w:val="eop"/>
          <w:rFonts w:ascii="Verdana" w:hAnsi="Verdana"/>
        </w:rPr>
        <w:t>verwachte duur voor</w:t>
      </w:r>
      <w:r w:rsidR="00BB5873">
        <w:rPr>
          <w:rStyle w:val="eop"/>
          <w:rFonts w:ascii="Verdana" w:eastAsiaTheme="minorEastAsia" w:hAnsi="Verdana"/>
        </w:rPr>
        <w:t xml:space="preserve"> de klachtenafhandeling</w:t>
      </w:r>
      <w:r>
        <w:rPr>
          <w:rStyle w:val="eop"/>
          <w:rFonts w:ascii="Verdana" w:eastAsiaTheme="minorEastAsia" w:hAnsi="Verdana"/>
        </w:rPr>
        <w:t xml:space="preserve">. </w:t>
      </w:r>
      <w:r w:rsidRPr="00FD427E">
        <w:rPr>
          <w:rStyle w:val="eop"/>
          <w:rFonts w:ascii="Verdana" w:eastAsiaTheme="minorEastAsia" w:hAnsi="Verdana"/>
        </w:rPr>
        <w:t>Ze moeten op de hoogte gehouden worden over de v</w:t>
      </w:r>
      <w:r w:rsidR="00515BBE">
        <w:rPr>
          <w:rStyle w:val="eop"/>
          <w:rFonts w:ascii="Verdana" w:eastAsiaTheme="minorEastAsia" w:hAnsi="Verdana"/>
        </w:rPr>
        <w:t>erdere</w:t>
      </w:r>
      <w:r w:rsidRPr="00FD427E">
        <w:rPr>
          <w:rStyle w:val="eop"/>
          <w:rFonts w:ascii="Verdana" w:eastAsiaTheme="minorEastAsia" w:hAnsi="Verdana"/>
        </w:rPr>
        <w:t xml:space="preserve"> beslissing.</w:t>
      </w:r>
      <w:r w:rsidR="00C41D63">
        <w:rPr>
          <w:rStyle w:val="eop"/>
          <w:rFonts w:ascii="Verdana" w:eastAsiaTheme="minorEastAsia" w:hAnsi="Verdana"/>
        </w:rPr>
        <w:t xml:space="preserve"> </w:t>
      </w:r>
      <w:r w:rsidR="00087ED3">
        <w:rPr>
          <w:rStyle w:val="eop"/>
          <w:rFonts w:ascii="Verdana" w:eastAsiaTheme="minorEastAsia" w:hAnsi="Verdana"/>
        </w:rPr>
        <w:t xml:space="preserve">NOOZO vraagt dat personen ook meldingen kunnen maken van problemen waar ze tegen aan botsen (maar die niet noodzakelijk een klacht zijn </w:t>
      </w:r>
      <w:r w:rsidR="00EB50EA">
        <w:rPr>
          <w:rStyle w:val="eop"/>
          <w:rFonts w:ascii="Verdana" w:eastAsiaTheme="minorEastAsia" w:hAnsi="Verdana"/>
        </w:rPr>
        <w:t>met betrekking tot</w:t>
      </w:r>
      <w:r w:rsidR="00BB5873">
        <w:rPr>
          <w:rStyle w:val="eop"/>
          <w:rFonts w:ascii="Verdana" w:eastAsiaTheme="minorEastAsia" w:hAnsi="Verdana"/>
        </w:rPr>
        <w:t xml:space="preserve"> het niet respecteren van </w:t>
      </w:r>
      <w:r w:rsidR="00087ED3">
        <w:rPr>
          <w:rStyle w:val="eop"/>
          <w:rFonts w:ascii="Verdana" w:eastAsiaTheme="minorEastAsia" w:hAnsi="Verdana"/>
        </w:rPr>
        <w:t>wettelijke verplichtingen). Dit is belangrijk om knelpunten te monitoren.</w:t>
      </w:r>
    </w:p>
    <w:p w14:paraId="7DFE49E9" w14:textId="79036D95" w:rsidR="001D06C9" w:rsidRDefault="001D06C9" w:rsidP="00292DE5">
      <w:pPr>
        <w:pStyle w:val="paragraph"/>
        <w:spacing w:before="0" w:beforeAutospacing="0" w:after="120" w:afterAutospacing="0" w:line="360" w:lineRule="exact"/>
        <w:textAlignment w:val="baseline"/>
        <w:rPr>
          <w:rStyle w:val="eop"/>
          <w:rFonts w:ascii="Verdana" w:eastAsiaTheme="minorHAnsi" w:hAnsi="Verdana" w:cs="Arial"/>
          <w:bCs/>
          <w:color w:val="000000" w:themeColor="text1"/>
          <w:lang w:eastAsia="en-US"/>
        </w:rPr>
      </w:pPr>
      <w:r w:rsidRPr="00FD427E">
        <w:rPr>
          <w:rStyle w:val="eop"/>
          <w:rFonts w:ascii="Verdana" w:eastAsiaTheme="minorEastAsia" w:hAnsi="Verdana"/>
        </w:rPr>
        <w:t xml:space="preserve">Wij vragen </w:t>
      </w:r>
      <w:r w:rsidRPr="00FD427E">
        <w:rPr>
          <w:rStyle w:val="eop"/>
          <w:rFonts w:ascii="Verdana" w:hAnsi="Verdana"/>
        </w:rPr>
        <w:t>d</w:t>
      </w:r>
      <w:r w:rsidR="0011776E" w:rsidRPr="00FD427E">
        <w:rPr>
          <w:rStyle w:val="eop"/>
          <w:rFonts w:ascii="Verdana" w:hAnsi="Verdana"/>
        </w:rPr>
        <w:t>aarnaast</w:t>
      </w:r>
      <w:r w:rsidRPr="00FD427E">
        <w:rPr>
          <w:rStyle w:val="eop"/>
          <w:rFonts w:ascii="Verdana" w:eastAsiaTheme="minorEastAsia" w:hAnsi="Verdana"/>
        </w:rPr>
        <w:t xml:space="preserve"> dat medewerkers op een gepaste manier </w:t>
      </w:r>
      <w:r w:rsidR="00FD427E">
        <w:rPr>
          <w:rStyle w:val="eop"/>
          <w:rFonts w:ascii="Verdana" w:hAnsi="Verdana"/>
        </w:rPr>
        <w:t xml:space="preserve">omgaan </w:t>
      </w:r>
      <w:r w:rsidRPr="00FD427E">
        <w:rPr>
          <w:rStyle w:val="eop"/>
          <w:rFonts w:ascii="Verdana" w:eastAsiaTheme="minorEastAsia" w:hAnsi="Verdana"/>
        </w:rPr>
        <w:t>met personen met een handicap</w:t>
      </w:r>
      <w:r w:rsidRPr="00FD427E">
        <w:rPr>
          <w:rStyle w:val="eop"/>
          <w:rFonts w:ascii="Verdana" w:hAnsi="Verdana"/>
        </w:rPr>
        <w:t>.</w:t>
      </w:r>
      <w:r w:rsidRPr="00FD427E">
        <w:rPr>
          <w:rStyle w:val="eop"/>
          <w:rFonts w:ascii="Verdana" w:eastAsiaTheme="minorEastAsia" w:hAnsi="Verdana"/>
        </w:rPr>
        <w:t xml:space="preserve"> Dat betekent ook dat ze het onderwerp benaderen vanuit een </w:t>
      </w:r>
      <w:r w:rsidRPr="00515BBE">
        <w:rPr>
          <w:rStyle w:val="eop"/>
          <w:rFonts w:ascii="Verdana" w:eastAsiaTheme="minorEastAsia" w:hAnsi="Verdana"/>
          <w:b/>
          <w:bCs/>
        </w:rPr>
        <w:t>inclusieve visie</w:t>
      </w:r>
      <w:r w:rsidRPr="00FD427E">
        <w:rPr>
          <w:rStyle w:val="eop"/>
          <w:rFonts w:ascii="Verdana" w:eastAsiaTheme="minorEastAsia" w:hAnsi="Verdana"/>
        </w:rPr>
        <w:t>.</w:t>
      </w:r>
      <w:r w:rsidR="00C746AC">
        <w:rPr>
          <w:rStyle w:val="eop"/>
          <w:rFonts w:ascii="Verdana" w:hAnsi="Verdana"/>
        </w:rPr>
        <w:t xml:space="preserve"> Het zou zinvol zijn dat </w:t>
      </w:r>
      <w:r>
        <w:rPr>
          <w:rStyle w:val="eop"/>
          <w:rFonts w:ascii="Verdana" w:eastAsiaTheme="minorEastAsia" w:hAnsi="Verdana"/>
        </w:rPr>
        <w:t>medewerkers</w:t>
      </w:r>
      <w:r w:rsidR="00C746AC">
        <w:rPr>
          <w:rStyle w:val="eop"/>
          <w:rFonts w:ascii="Verdana" w:hAnsi="Verdana"/>
        </w:rPr>
        <w:t xml:space="preserve"> van de </w:t>
      </w:r>
      <w:r w:rsidR="006225D5">
        <w:rPr>
          <w:rStyle w:val="eop"/>
          <w:rFonts w:ascii="Verdana" w:hAnsi="Verdana"/>
        </w:rPr>
        <w:t>VRM hierrond</w:t>
      </w:r>
      <w:r>
        <w:rPr>
          <w:rStyle w:val="eop"/>
          <w:rFonts w:ascii="Verdana" w:eastAsiaTheme="minorEastAsia" w:hAnsi="Verdana"/>
        </w:rPr>
        <w:t xml:space="preserve"> vorming krijgen</w:t>
      </w:r>
      <w:r w:rsidR="006225D5">
        <w:rPr>
          <w:rStyle w:val="eop"/>
          <w:rFonts w:ascii="Verdana" w:hAnsi="Verdana"/>
        </w:rPr>
        <w:t>. Zo kunnen ze</w:t>
      </w:r>
      <w:r>
        <w:rPr>
          <w:rStyle w:val="eop"/>
          <w:rFonts w:ascii="Verdana" w:eastAsiaTheme="minorEastAsia" w:hAnsi="Verdana"/>
        </w:rPr>
        <w:t xml:space="preserve"> vanuit de juiste informatie en</w:t>
      </w:r>
      <w:r w:rsidR="006225D5">
        <w:rPr>
          <w:rStyle w:val="eop"/>
          <w:rFonts w:ascii="Verdana" w:hAnsi="Verdana"/>
        </w:rPr>
        <w:t xml:space="preserve"> visie </w:t>
      </w:r>
      <w:r>
        <w:rPr>
          <w:rStyle w:val="eop"/>
          <w:rFonts w:ascii="Verdana" w:eastAsiaTheme="minorEastAsia" w:hAnsi="Verdana"/>
        </w:rPr>
        <w:t>werken</w:t>
      </w:r>
      <w:r w:rsidR="006225D5">
        <w:rPr>
          <w:rStyle w:val="eop"/>
          <w:rFonts w:ascii="Verdana" w:hAnsi="Verdana"/>
        </w:rPr>
        <w:t xml:space="preserve"> rond toegankelijkheid.</w:t>
      </w:r>
    </w:p>
    <w:p w14:paraId="5887521C" w14:textId="2ABB5E78" w:rsidR="005B443D" w:rsidRPr="005B443D" w:rsidRDefault="003542FD" w:rsidP="00292DE5">
      <w:pPr>
        <w:pStyle w:val="paragraph"/>
        <w:spacing w:before="0" w:beforeAutospacing="0" w:after="120" w:afterAutospacing="0" w:line="360" w:lineRule="exact"/>
        <w:textAlignment w:val="baseline"/>
        <w:rPr>
          <w:rFonts w:ascii="Verdana" w:hAnsi="Verdana"/>
        </w:rPr>
      </w:pPr>
      <w:r w:rsidRPr="00FD427E">
        <w:rPr>
          <w:rStyle w:val="eop"/>
          <w:rFonts w:ascii="Verdana" w:hAnsi="Verdana"/>
        </w:rPr>
        <w:t xml:space="preserve">Klachten moeten niet enkel leiden tot oplossingen voor een individu. Gebruik </w:t>
      </w:r>
      <w:r w:rsidR="00BB5873" w:rsidRPr="00763155">
        <w:rPr>
          <w:rStyle w:val="eop"/>
          <w:rFonts w:ascii="Verdana" w:hAnsi="Verdana"/>
          <w:b/>
          <w:bCs/>
        </w:rPr>
        <w:t>in</w:t>
      </w:r>
      <w:r w:rsidR="00456B11">
        <w:rPr>
          <w:rStyle w:val="eop"/>
          <w:rFonts w:ascii="Verdana" w:hAnsi="Verdana"/>
          <w:b/>
          <w:bCs/>
        </w:rPr>
        <w:t>di</w:t>
      </w:r>
      <w:r w:rsidR="00BB5873" w:rsidRPr="00763155">
        <w:rPr>
          <w:rStyle w:val="eop"/>
          <w:rFonts w:ascii="Verdana" w:hAnsi="Verdana"/>
          <w:b/>
          <w:bCs/>
        </w:rPr>
        <w:t xml:space="preserve">viduele </w:t>
      </w:r>
      <w:r w:rsidRPr="00456B11">
        <w:rPr>
          <w:rStyle w:val="eop"/>
          <w:rFonts w:ascii="Verdana" w:hAnsi="Verdana"/>
          <w:b/>
          <w:bCs/>
        </w:rPr>
        <w:t>meldingen om</w:t>
      </w:r>
      <w:r w:rsidRPr="00020F90">
        <w:rPr>
          <w:rStyle w:val="eop"/>
          <w:rFonts w:ascii="Verdana" w:hAnsi="Verdana"/>
          <w:b/>
          <w:bCs/>
        </w:rPr>
        <w:t xml:space="preserve"> </w:t>
      </w:r>
      <w:r w:rsidR="00456B11">
        <w:rPr>
          <w:rStyle w:val="eop"/>
          <w:rFonts w:ascii="Verdana" w:hAnsi="Verdana"/>
          <w:b/>
          <w:bCs/>
        </w:rPr>
        <w:t xml:space="preserve">systematische </w:t>
      </w:r>
      <w:r w:rsidRPr="00020F90">
        <w:rPr>
          <w:rStyle w:val="eop"/>
          <w:rFonts w:ascii="Verdana" w:hAnsi="Verdana"/>
          <w:b/>
          <w:bCs/>
        </w:rPr>
        <w:t>knelpunten in het beleid op te sporen en aan te pakken</w:t>
      </w:r>
      <w:r w:rsidRPr="00FD427E">
        <w:rPr>
          <w:rStyle w:val="eop"/>
          <w:rFonts w:ascii="Verdana" w:hAnsi="Verdana"/>
        </w:rPr>
        <w:t>.</w:t>
      </w:r>
    </w:p>
    <w:p w14:paraId="214D0C18" w14:textId="77777777" w:rsidR="005B443D" w:rsidRPr="001465FD" w:rsidRDefault="005B443D" w:rsidP="005B443D">
      <w:pPr>
        <w:pStyle w:val="Kop3"/>
        <w:rPr>
          <w:color w:val="115F67"/>
        </w:rPr>
      </w:pPr>
      <w:r w:rsidRPr="001465FD">
        <w:rPr>
          <w:color w:val="115F67"/>
        </w:rPr>
        <w:lastRenderedPageBreak/>
        <w:t>Aanbevelingen</w:t>
      </w:r>
    </w:p>
    <w:p w14:paraId="350CFBA0" w14:textId="348B343C" w:rsidR="009D345D" w:rsidRDefault="005B443D" w:rsidP="005B443D">
      <w:pPr>
        <w:pStyle w:val="Opsommingaanbeveling"/>
        <w:rPr>
          <w:color w:val="auto"/>
        </w:rPr>
      </w:pPr>
      <w:r>
        <w:rPr>
          <w:color w:val="auto"/>
        </w:rPr>
        <w:t xml:space="preserve">Zorg voor een </w:t>
      </w:r>
      <w:r w:rsidRPr="005B443D">
        <w:rPr>
          <w:b/>
          <w:bCs w:val="0"/>
          <w:color w:val="auto"/>
        </w:rPr>
        <w:t>toegankelijk en gebruiksvriendelijk</w:t>
      </w:r>
      <w:r>
        <w:rPr>
          <w:color w:val="auto"/>
        </w:rPr>
        <w:t xml:space="preserve"> contactpunt waar gebruikers </w:t>
      </w:r>
      <w:r w:rsidRPr="005B443D">
        <w:rPr>
          <w:b/>
          <w:bCs w:val="0"/>
          <w:color w:val="auto"/>
        </w:rPr>
        <w:t>klachten en knelpunten signaleren</w:t>
      </w:r>
      <w:r>
        <w:rPr>
          <w:color w:val="auto"/>
        </w:rPr>
        <w:t xml:space="preserve"> over mediatoegankelijkheid.</w:t>
      </w:r>
    </w:p>
    <w:p w14:paraId="4E1E0330" w14:textId="66C8B35A" w:rsidR="009D345D" w:rsidRDefault="005B443D" w:rsidP="005B443D">
      <w:pPr>
        <w:pStyle w:val="Opsommingaanbeveling"/>
        <w:rPr>
          <w:color w:val="auto"/>
        </w:rPr>
      </w:pPr>
      <w:r>
        <w:rPr>
          <w:color w:val="auto"/>
        </w:rPr>
        <w:t xml:space="preserve">Werk vanuit een </w:t>
      </w:r>
      <w:r w:rsidRPr="005B443D">
        <w:rPr>
          <w:b/>
          <w:bCs w:val="0"/>
          <w:color w:val="auto"/>
        </w:rPr>
        <w:t>inclusieve visie</w:t>
      </w:r>
      <w:r>
        <w:rPr>
          <w:color w:val="auto"/>
        </w:rPr>
        <w:t xml:space="preserve"> </w:t>
      </w:r>
      <w:r w:rsidR="00EE1851">
        <w:rPr>
          <w:color w:val="auto"/>
        </w:rPr>
        <w:t>bij meldingen</w:t>
      </w:r>
      <w:r>
        <w:rPr>
          <w:color w:val="auto"/>
        </w:rPr>
        <w:t>. Medewerkers moeten op een gepaste manier omgaan met personen met een handicap.</w:t>
      </w:r>
    </w:p>
    <w:p w14:paraId="4F49AEFE" w14:textId="6C55233C" w:rsidR="001D06C9" w:rsidRDefault="001D06C9" w:rsidP="006A4B41">
      <w:pPr>
        <w:pStyle w:val="Kop1"/>
      </w:pPr>
      <w:bookmarkStart w:id="29" w:name="_Toc70321330"/>
      <w:r>
        <w:t>Monitoring en rapportering</w:t>
      </w:r>
      <w:bookmarkEnd w:id="29"/>
    </w:p>
    <w:p w14:paraId="2EC38BC1" w14:textId="268BEAD5" w:rsidR="009D345D" w:rsidRDefault="001D06C9" w:rsidP="001D06C9">
      <w:pPr>
        <w:pStyle w:val="Opsommingaanbeveling"/>
        <w:numPr>
          <w:ilvl w:val="0"/>
          <w:numId w:val="0"/>
        </w:numPr>
        <w:rPr>
          <w:rStyle w:val="normaltextrun"/>
          <w:color w:val="000000"/>
        </w:rPr>
      </w:pPr>
      <w:r w:rsidRPr="00962C54">
        <w:rPr>
          <w:rStyle w:val="normaltextrun"/>
          <w:color w:val="000000"/>
        </w:rPr>
        <w:t>De AVMSD bepaalt dat omroeporganisaties rapporteren over hun inspanningen om het aanbod toegankelijk te maken.</w:t>
      </w:r>
      <w:r>
        <w:rPr>
          <w:rStyle w:val="normaltextrun"/>
          <w:b/>
          <w:bCs w:val="0"/>
          <w:color w:val="000000"/>
        </w:rPr>
        <w:t xml:space="preserve"> </w:t>
      </w:r>
      <w:r w:rsidR="00962C54">
        <w:rPr>
          <w:rStyle w:val="normaltextrun"/>
          <w:color w:val="000000"/>
        </w:rPr>
        <w:t xml:space="preserve">De recente wijziging van het </w:t>
      </w:r>
      <w:r w:rsidR="00A76412">
        <w:rPr>
          <w:rStyle w:val="normaltextrun"/>
          <w:color w:val="000000"/>
        </w:rPr>
        <w:t xml:space="preserve">Mediadecreet </w:t>
      </w:r>
      <w:r w:rsidR="00962C54">
        <w:rPr>
          <w:rStyle w:val="normaltextrun"/>
          <w:color w:val="000000"/>
        </w:rPr>
        <w:t xml:space="preserve">legt op dat </w:t>
      </w:r>
      <w:r w:rsidR="00BA252A">
        <w:rPr>
          <w:rStyle w:val="normaltextrun"/>
          <w:color w:val="000000"/>
        </w:rPr>
        <w:t>private</w:t>
      </w:r>
      <w:r w:rsidR="00962C54">
        <w:rPr>
          <w:rStyle w:val="normaltextrun"/>
          <w:color w:val="000000"/>
        </w:rPr>
        <w:t xml:space="preserve"> omroep</w:t>
      </w:r>
      <w:r w:rsidR="00EB3743">
        <w:rPr>
          <w:rStyle w:val="normaltextrun"/>
          <w:color w:val="000000"/>
        </w:rPr>
        <w:t>en</w:t>
      </w:r>
      <w:r w:rsidR="0010655D">
        <w:rPr>
          <w:rStyle w:val="normaltextrun"/>
          <w:color w:val="000000"/>
        </w:rPr>
        <w:t xml:space="preserve"> jaarlijks </w:t>
      </w:r>
      <w:r w:rsidR="00D4498D">
        <w:rPr>
          <w:rStyle w:val="normaltextrun"/>
          <w:color w:val="000000"/>
        </w:rPr>
        <w:t>verslag uitbrengen</w:t>
      </w:r>
      <w:r w:rsidR="00E73D13">
        <w:rPr>
          <w:rStyle w:val="normaltextrun"/>
          <w:color w:val="000000"/>
        </w:rPr>
        <w:t xml:space="preserve"> over de toegankelijkheid van </w:t>
      </w:r>
      <w:r w:rsidR="00D4498D">
        <w:rPr>
          <w:rStyle w:val="normaltextrun"/>
          <w:color w:val="000000"/>
        </w:rPr>
        <w:t>de programma’s</w:t>
      </w:r>
      <w:r w:rsidR="00E73D13">
        <w:rPr>
          <w:rStyle w:val="normaltextrun"/>
          <w:color w:val="000000"/>
        </w:rPr>
        <w:t>. D</w:t>
      </w:r>
      <w:r w:rsidR="0087244B">
        <w:rPr>
          <w:rStyle w:val="normaltextrun"/>
          <w:color w:val="000000"/>
        </w:rPr>
        <w:t xml:space="preserve">it is een positieve evolutie. </w:t>
      </w:r>
      <w:r w:rsidR="00AB6F8D">
        <w:rPr>
          <w:rStyle w:val="normaltextrun"/>
          <w:color w:val="000000"/>
        </w:rPr>
        <w:t>NOOZO vraagt dat rapport</w:t>
      </w:r>
      <w:r w:rsidR="0067019B">
        <w:rPr>
          <w:rStyle w:val="normaltextrun"/>
          <w:color w:val="000000"/>
        </w:rPr>
        <w:t xml:space="preserve">age niet enkel </w:t>
      </w:r>
      <w:r w:rsidR="00316EB1">
        <w:rPr>
          <w:rStyle w:val="normaltextrun"/>
          <w:color w:val="000000"/>
        </w:rPr>
        <w:t>het aantal toegankelijke programma’s of diensten in kaart brengt.</w:t>
      </w:r>
      <w:r w:rsidR="006B3F88">
        <w:rPr>
          <w:rStyle w:val="normaltextrun"/>
          <w:color w:val="000000"/>
        </w:rPr>
        <w:t xml:space="preserve"> </w:t>
      </w:r>
      <w:r w:rsidR="00DD0969">
        <w:rPr>
          <w:rStyle w:val="normaltextrun"/>
          <w:color w:val="000000"/>
        </w:rPr>
        <w:t>Ook de kwaliteit van de toegan</w:t>
      </w:r>
      <w:r w:rsidR="00AE229D">
        <w:rPr>
          <w:rStyle w:val="normaltextrun"/>
          <w:color w:val="000000"/>
        </w:rPr>
        <w:t xml:space="preserve">kelijkheidsopties verdient aandacht. </w:t>
      </w:r>
      <w:r w:rsidR="00456B11">
        <w:rPr>
          <w:rStyle w:val="normaltextrun"/>
          <w:color w:val="000000"/>
        </w:rPr>
        <w:t>Nu</w:t>
      </w:r>
      <w:r w:rsidR="00EB3743">
        <w:rPr>
          <w:rStyle w:val="normaltextrun"/>
          <w:color w:val="000000"/>
        </w:rPr>
        <w:t xml:space="preserve"> worden </w:t>
      </w:r>
      <w:r w:rsidR="00BA252A">
        <w:rPr>
          <w:rStyle w:val="normaltextrun"/>
          <w:color w:val="000000"/>
        </w:rPr>
        <w:t>private</w:t>
      </w:r>
      <w:r w:rsidR="00EB3743">
        <w:rPr>
          <w:rStyle w:val="normaltextrun"/>
          <w:color w:val="000000"/>
        </w:rPr>
        <w:t xml:space="preserve"> omroeporganisaties (die subsidies ontvangen) enkel gevraagd de</w:t>
      </w:r>
      <w:r w:rsidR="00456B11">
        <w:rPr>
          <w:rStyle w:val="normaltextrun"/>
          <w:color w:val="000000"/>
        </w:rPr>
        <w:t xml:space="preserve"> geleverde</w:t>
      </w:r>
      <w:r w:rsidR="00EB3743">
        <w:rPr>
          <w:rStyle w:val="normaltextrun"/>
          <w:color w:val="000000"/>
        </w:rPr>
        <w:t xml:space="preserve"> kwaliteit</w:t>
      </w:r>
      <w:r w:rsidR="00456B11">
        <w:rPr>
          <w:rStyle w:val="normaltextrun"/>
          <w:color w:val="000000"/>
        </w:rPr>
        <w:t xml:space="preserve"> zelf te evalueren</w:t>
      </w:r>
      <w:r w:rsidR="00456B11">
        <w:rPr>
          <w:rStyle w:val="Eindnootmarkering"/>
          <w:color w:val="000000"/>
        </w:rPr>
        <w:endnoteReference w:id="11"/>
      </w:r>
      <w:r w:rsidR="00EB3743">
        <w:rPr>
          <w:rStyle w:val="normaltextrun"/>
          <w:color w:val="000000"/>
        </w:rPr>
        <w:t>. NOOZO vindt dit te vrijblijvend.</w:t>
      </w:r>
    </w:p>
    <w:p w14:paraId="1ED53C90" w14:textId="3D318BF4" w:rsidR="009D345D" w:rsidRDefault="001D06C9" w:rsidP="001D06C9">
      <w:pPr>
        <w:pStyle w:val="Opsommingaanbeveling"/>
        <w:numPr>
          <w:ilvl w:val="0"/>
          <w:numId w:val="0"/>
        </w:numPr>
        <w:rPr>
          <w:rStyle w:val="normaltextrun"/>
          <w:color w:val="000000"/>
        </w:rPr>
      </w:pPr>
      <w:r w:rsidRPr="00020F90">
        <w:rPr>
          <w:rStyle w:val="normaltextrun"/>
          <w:b/>
          <w:bCs w:val="0"/>
          <w:color w:val="000000"/>
        </w:rPr>
        <w:t xml:space="preserve">Betrek personen met een handicap bij de </w:t>
      </w:r>
      <w:r w:rsidR="00456B11">
        <w:rPr>
          <w:rStyle w:val="normaltextrun"/>
          <w:b/>
          <w:bCs w:val="0"/>
          <w:color w:val="000000"/>
        </w:rPr>
        <w:t>opvolging</w:t>
      </w:r>
      <w:r w:rsidR="00456B11" w:rsidRPr="00020F90">
        <w:rPr>
          <w:rStyle w:val="normaltextrun"/>
          <w:b/>
          <w:bCs w:val="0"/>
          <w:color w:val="000000"/>
        </w:rPr>
        <w:t xml:space="preserve"> </w:t>
      </w:r>
      <w:r w:rsidRPr="00020F90">
        <w:rPr>
          <w:rStyle w:val="normaltextrun"/>
          <w:b/>
          <w:bCs w:val="0"/>
          <w:color w:val="000000"/>
        </w:rPr>
        <w:t>en rapportering van de toegankelijkheid van audiovisuele media</w:t>
      </w:r>
      <w:r w:rsidRPr="00AE229D">
        <w:rPr>
          <w:rStyle w:val="normaltextrun"/>
          <w:color w:val="000000"/>
        </w:rPr>
        <w:t>.</w:t>
      </w:r>
      <w:r w:rsidR="00AE229D">
        <w:rPr>
          <w:rStyle w:val="normaltextrun"/>
          <w:color w:val="000000"/>
        </w:rPr>
        <w:t xml:space="preserve"> </w:t>
      </w:r>
      <w:r w:rsidR="00326C77">
        <w:rPr>
          <w:rStyle w:val="normaltextrun"/>
          <w:color w:val="000000"/>
        </w:rPr>
        <w:t>Een belangrijke voorwaarde daarvoo</w:t>
      </w:r>
      <w:r w:rsidR="009144FE">
        <w:rPr>
          <w:rStyle w:val="normaltextrun"/>
          <w:color w:val="000000"/>
        </w:rPr>
        <w:t xml:space="preserve">r is goede </w:t>
      </w:r>
      <w:r w:rsidR="00196FF0">
        <w:rPr>
          <w:rStyle w:val="normaltextrun"/>
          <w:color w:val="000000"/>
        </w:rPr>
        <w:t xml:space="preserve">en openbare </w:t>
      </w:r>
      <w:r w:rsidR="009144FE">
        <w:rPr>
          <w:rStyle w:val="normaltextrun"/>
          <w:color w:val="000000"/>
        </w:rPr>
        <w:t>rapportage over het toegankelijkheidsaanbod van de verschillende omroeporganisaties.</w:t>
      </w:r>
      <w:r w:rsidR="00702A04">
        <w:rPr>
          <w:rStyle w:val="normaltextrun"/>
          <w:color w:val="000000"/>
        </w:rPr>
        <w:t xml:space="preserve"> </w:t>
      </w:r>
      <w:r w:rsidR="00BB3588">
        <w:rPr>
          <w:rStyle w:val="normaltextrun"/>
          <w:color w:val="000000"/>
        </w:rPr>
        <w:t xml:space="preserve">Vandaag is het </w:t>
      </w:r>
      <w:r w:rsidR="009144FE">
        <w:rPr>
          <w:rStyle w:val="normaltextrun"/>
          <w:color w:val="000000"/>
        </w:rPr>
        <w:t xml:space="preserve">niet eenvoudig </w:t>
      </w:r>
      <w:r w:rsidR="00BB3588">
        <w:rPr>
          <w:rStyle w:val="normaltextrun"/>
          <w:color w:val="000000"/>
        </w:rPr>
        <w:t xml:space="preserve">om </w:t>
      </w:r>
      <w:r w:rsidR="007C1A2B">
        <w:rPr>
          <w:rStyle w:val="normaltextrun"/>
          <w:color w:val="000000"/>
        </w:rPr>
        <w:t xml:space="preserve">informatie in te winnen over de toegankelijkheid van </w:t>
      </w:r>
      <w:r w:rsidR="00BA252A">
        <w:rPr>
          <w:rStyle w:val="normaltextrun"/>
          <w:color w:val="000000"/>
        </w:rPr>
        <w:t xml:space="preserve">private </w:t>
      </w:r>
      <w:r w:rsidR="007C1A2B">
        <w:rPr>
          <w:rStyle w:val="normaltextrun"/>
          <w:color w:val="000000"/>
        </w:rPr>
        <w:t xml:space="preserve">omroepen. </w:t>
      </w:r>
      <w:r w:rsidR="00292DE5">
        <w:rPr>
          <w:rStyle w:val="normaltextrun"/>
          <w:color w:val="000000"/>
        </w:rPr>
        <w:t xml:space="preserve">De VRM antwoordt snel en volledig op vragen, maar de (gedetailleerde) informatie is niet altijd beschikbaar. </w:t>
      </w:r>
      <w:r w:rsidR="007C1A2B">
        <w:rPr>
          <w:rStyle w:val="normaltextrun"/>
          <w:color w:val="000000"/>
        </w:rPr>
        <w:t xml:space="preserve">Dit staat in sterk contrast met </w:t>
      </w:r>
      <w:r w:rsidR="00F8246F">
        <w:rPr>
          <w:rStyle w:val="normaltextrun"/>
          <w:color w:val="000000"/>
        </w:rPr>
        <w:t xml:space="preserve">de transparantie rond toegankelijkheid in de buurlanden. In Frankrijk of het Verenigd Koninkrijk consulteer je </w:t>
      </w:r>
      <w:r w:rsidR="005A7AF2">
        <w:rPr>
          <w:rStyle w:val="normaltextrun"/>
          <w:color w:val="000000"/>
        </w:rPr>
        <w:t>bijvoorbeeld de toegankelijkheidscijfers via de website van de bevoegde mediawaakhond.</w:t>
      </w:r>
      <w:r w:rsidR="009144FE">
        <w:rPr>
          <w:rStyle w:val="normaltextrun"/>
          <w:color w:val="000000"/>
        </w:rPr>
        <w:t xml:space="preserve"> </w:t>
      </w:r>
    </w:p>
    <w:p w14:paraId="758124CB" w14:textId="01F0A3CB" w:rsidR="009D345D" w:rsidRDefault="00EB3743" w:rsidP="001D06C9">
      <w:pPr>
        <w:pStyle w:val="Opsommingaanbeveling"/>
        <w:numPr>
          <w:ilvl w:val="0"/>
          <w:numId w:val="0"/>
        </w:numPr>
        <w:rPr>
          <w:rStyle w:val="normaltextrun"/>
          <w:color w:val="000000"/>
        </w:rPr>
      </w:pPr>
      <w:r>
        <w:rPr>
          <w:rStyle w:val="normaltextrun"/>
          <w:color w:val="000000"/>
        </w:rPr>
        <w:t xml:space="preserve">We adviseren dat elke omroeporganisatie en operator haar toegankelijkheidsbeleid publiceert en een </w:t>
      </w:r>
      <w:r w:rsidRPr="00594866">
        <w:rPr>
          <w:rStyle w:val="normaltextrun"/>
          <w:b/>
          <w:bCs w:val="0"/>
          <w:color w:val="000000"/>
        </w:rPr>
        <w:t xml:space="preserve">contactpunt voor </w:t>
      </w:r>
      <w:r w:rsidRPr="00594866">
        <w:rPr>
          <w:rStyle w:val="normaltextrun"/>
          <w:b/>
          <w:bCs w:val="0"/>
          <w:color w:val="000000"/>
        </w:rPr>
        <w:lastRenderedPageBreak/>
        <w:t>meldingen en klachten</w:t>
      </w:r>
      <w:r>
        <w:rPr>
          <w:rStyle w:val="normaltextrun"/>
          <w:color w:val="000000"/>
        </w:rPr>
        <w:t xml:space="preserve"> organiseert. Inspiratie kan gevonden worden in de toegankelijkheidsverklaring voor websites.</w:t>
      </w:r>
    </w:p>
    <w:p w14:paraId="2BE8E8FE" w14:textId="50569D80" w:rsidR="00020F90" w:rsidRPr="00962CDD" w:rsidRDefault="00020F90" w:rsidP="00020F90">
      <w:pPr>
        <w:pStyle w:val="Kop3"/>
        <w:rPr>
          <w:color w:val="115F67"/>
        </w:rPr>
      </w:pPr>
      <w:r w:rsidRPr="00962CDD">
        <w:rPr>
          <w:color w:val="115F67"/>
        </w:rPr>
        <w:t>Aanbevelingen</w:t>
      </w:r>
    </w:p>
    <w:p w14:paraId="766D80B2" w14:textId="0AA6F489" w:rsidR="009D345D" w:rsidRDefault="00020F90" w:rsidP="00020F90">
      <w:pPr>
        <w:pStyle w:val="Opsommingaanbeveling"/>
        <w:rPr>
          <w:color w:val="auto"/>
        </w:rPr>
      </w:pPr>
      <w:r w:rsidRPr="00962CDD">
        <w:rPr>
          <w:color w:val="auto"/>
        </w:rPr>
        <w:t xml:space="preserve">Rapportage over toegankelijkheidsinspanningen moet zowel </w:t>
      </w:r>
      <w:r w:rsidR="00403A8A">
        <w:rPr>
          <w:color w:val="auto"/>
        </w:rPr>
        <w:t>kwalitatieve en kwantitatieve indicatoren bevatten</w:t>
      </w:r>
      <w:r w:rsidRPr="00962CDD">
        <w:rPr>
          <w:color w:val="auto"/>
        </w:rPr>
        <w:t>.</w:t>
      </w:r>
    </w:p>
    <w:p w14:paraId="61EF1DBB" w14:textId="1ECD7D9F" w:rsidR="009D345D" w:rsidRDefault="00020F90" w:rsidP="00020F90">
      <w:pPr>
        <w:pStyle w:val="Opsommingaanbeveling"/>
        <w:rPr>
          <w:color w:val="auto"/>
        </w:rPr>
      </w:pPr>
      <w:r w:rsidRPr="00962CDD">
        <w:rPr>
          <w:color w:val="auto"/>
        </w:rPr>
        <w:t xml:space="preserve">Zorg voor een transparant toegankelijkheidsbeleid door </w:t>
      </w:r>
      <w:r w:rsidR="009144FE">
        <w:rPr>
          <w:color w:val="auto"/>
        </w:rPr>
        <w:t xml:space="preserve">rapporten openbaar en makkelijk vindbaar te maken. </w:t>
      </w:r>
    </w:p>
    <w:p w14:paraId="2D546C85" w14:textId="09ED2C0B" w:rsidR="009D345D" w:rsidRDefault="00514143" w:rsidP="00514143">
      <w:pPr>
        <w:pStyle w:val="Opsommingaanbeveling"/>
        <w:rPr>
          <w:color w:val="auto"/>
        </w:rPr>
      </w:pPr>
      <w:r w:rsidRPr="00962CDD">
        <w:rPr>
          <w:color w:val="auto"/>
        </w:rPr>
        <w:t xml:space="preserve">Betrek personen met een handicap bij de </w:t>
      </w:r>
      <w:r w:rsidR="00403A8A">
        <w:rPr>
          <w:color w:val="auto"/>
        </w:rPr>
        <w:t>opvolging</w:t>
      </w:r>
      <w:r w:rsidR="00403A8A" w:rsidRPr="00962CDD">
        <w:rPr>
          <w:color w:val="auto"/>
        </w:rPr>
        <w:t xml:space="preserve"> </w:t>
      </w:r>
      <w:r w:rsidRPr="00962CDD">
        <w:rPr>
          <w:color w:val="auto"/>
        </w:rPr>
        <w:t>en rapportering.</w:t>
      </w:r>
    </w:p>
    <w:p w14:paraId="7C3F310F" w14:textId="53E98470" w:rsidR="001D06C9" w:rsidRDefault="001D06C9" w:rsidP="006A4B41">
      <w:pPr>
        <w:pStyle w:val="Kop1"/>
      </w:pPr>
      <w:bookmarkStart w:id="30" w:name="_Toc70321331"/>
      <w:r>
        <w:t>Controle en maatregelen</w:t>
      </w:r>
      <w:bookmarkEnd w:id="30"/>
    </w:p>
    <w:p w14:paraId="2913544C" w14:textId="7BC15C38" w:rsidR="009D345D" w:rsidRDefault="00FE0A21" w:rsidP="00FE0A21">
      <w:pPr>
        <w:rPr>
          <w:rStyle w:val="Zwaar"/>
          <w:b w:val="0"/>
          <w:bCs/>
          <w:color w:val="auto"/>
        </w:rPr>
      </w:pPr>
      <w:r>
        <w:rPr>
          <w:rStyle w:val="Zwaar"/>
          <w:b w:val="0"/>
          <w:bCs/>
          <w:color w:val="auto"/>
        </w:rPr>
        <w:t xml:space="preserve">Volgens de Europese toegankelijkheidsrichtlijn moet een onafhankelijke autoriteit controleren of de toegankelijkheidseisen worden nageleefd. Deze autoriteit volgt ook klachten op en kan correcties opleggen. Het lijkt ons logisch dat </w:t>
      </w:r>
      <w:r w:rsidR="00292DE5">
        <w:rPr>
          <w:rStyle w:val="Zwaar"/>
          <w:b w:val="0"/>
          <w:bCs/>
          <w:color w:val="auto"/>
        </w:rPr>
        <w:t xml:space="preserve">de VRM dit verder opvolgt. </w:t>
      </w:r>
      <w:r w:rsidR="00915D58">
        <w:rPr>
          <w:rStyle w:val="Zwaar"/>
          <w:b w:val="0"/>
          <w:bCs/>
          <w:color w:val="auto"/>
        </w:rPr>
        <w:t>Daarbij verwachten we volgende zaken:</w:t>
      </w:r>
    </w:p>
    <w:p w14:paraId="6595AB58" w14:textId="20883EA9" w:rsidR="009D345D" w:rsidRDefault="00915D58" w:rsidP="00915D58">
      <w:pPr>
        <w:pStyle w:val="Noozo"/>
        <w:rPr>
          <w:rStyle w:val="Zwaar"/>
          <w:b w:val="0"/>
          <w:bCs/>
          <w:color w:val="auto"/>
        </w:rPr>
      </w:pPr>
      <w:r>
        <w:rPr>
          <w:rStyle w:val="Zwaar"/>
          <w:b w:val="0"/>
          <w:bCs/>
          <w:color w:val="auto"/>
        </w:rPr>
        <w:t xml:space="preserve">Er komt een </w:t>
      </w:r>
      <w:r w:rsidRPr="001C4A33">
        <w:rPr>
          <w:rStyle w:val="Zwaar"/>
          <w:color w:val="auto"/>
        </w:rPr>
        <w:t>duidelijke tijdslijn</w:t>
      </w:r>
      <w:r w:rsidR="001C4A33" w:rsidRPr="001C4A33">
        <w:rPr>
          <w:rStyle w:val="Zwaar"/>
          <w:color w:val="auto"/>
        </w:rPr>
        <w:t xml:space="preserve"> voor controle</w:t>
      </w:r>
      <w:r w:rsidR="001C4A33">
        <w:rPr>
          <w:rStyle w:val="Zwaar"/>
          <w:b w:val="0"/>
          <w:bCs/>
          <w:color w:val="auto"/>
        </w:rPr>
        <w:t>. De EAA stelt hier geen concrete tijdsspanne voor, maar we verwachten van de overheid dat ze een jaarlijkse controle uitvoert. Deze controle loopt gelijktijdig met de rapportering van de omroeporganisaties.</w:t>
      </w:r>
    </w:p>
    <w:p w14:paraId="39DB309A" w14:textId="6BEBB012" w:rsidR="009D345D" w:rsidRDefault="00DA1714" w:rsidP="00915D58">
      <w:pPr>
        <w:pStyle w:val="Noozo"/>
        <w:rPr>
          <w:rStyle w:val="Zwaar"/>
          <w:b w:val="0"/>
          <w:bCs/>
          <w:color w:val="auto"/>
        </w:rPr>
      </w:pPr>
      <w:r>
        <w:rPr>
          <w:rStyle w:val="Zwaar"/>
          <w:b w:val="0"/>
          <w:bCs/>
          <w:color w:val="auto"/>
        </w:rPr>
        <w:t xml:space="preserve">De opdracht van de VRM wordt hiermee verder uitgebreid. De overheid moet daarom </w:t>
      </w:r>
      <w:r w:rsidRPr="00FF2A3E">
        <w:rPr>
          <w:rStyle w:val="Zwaar"/>
          <w:color w:val="auto"/>
        </w:rPr>
        <w:t>voldoende middelen verzekeren voor de mediawaakhond</w:t>
      </w:r>
      <w:r>
        <w:rPr>
          <w:rStyle w:val="Zwaar"/>
          <w:b w:val="0"/>
          <w:bCs/>
          <w:color w:val="auto"/>
        </w:rPr>
        <w:t>. Zo kan de VRM aan expertise werken en een inclusieve werking garanderen.</w:t>
      </w:r>
    </w:p>
    <w:p w14:paraId="28E4516C" w14:textId="1E5529F7" w:rsidR="009D345D" w:rsidRDefault="004956EE" w:rsidP="00915D58">
      <w:pPr>
        <w:pStyle w:val="Noozo"/>
        <w:rPr>
          <w:rStyle w:val="Zwaar"/>
          <w:b w:val="0"/>
          <w:bCs/>
          <w:color w:val="auto"/>
        </w:rPr>
      </w:pPr>
      <w:r>
        <w:rPr>
          <w:rStyle w:val="Zwaar"/>
          <w:b w:val="0"/>
          <w:bCs/>
          <w:color w:val="auto"/>
        </w:rPr>
        <w:t xml:space="preserve">Sancties moeten </w:t>
      </w:r>
      <w:r w:rsidR="00E748AF">
        <w:rPr>
          <w:rStyle w:val="Zwaar"/>
          <w:b w:val="0"/>
          <w:bCs/>
          <w:color w:val="auto"/>
        </w:rPr>
        <w:t>inzetten op</w:t>
      </w:r>
      <w:r w:rsidR="00292DE5">
        <w:rPr>
          <w:rStyle w:val="Zwaar"/>
          <w:b w:val="0"/>
          <w:bCs/>
          <w:color w:val="auto"/>
        </w:rPr>
        <w:t xml:space="preserve"> de correctie van fouten. </w:t>
      </w:r>
      <w:r w:rsidR="00E748AF">
        <w:rPr>
          <w:rStyle w:val="Zwaar"/>
          <w:b w:val="0"/>
          <w:bCs/>
          <w:color w:val="auto"/>
        </w:rPr>
        <w:t xml:space="preserve">Personen met een handicap </w:t>
      </w:r>
      <w:r w:rsidR="00290F10">
        <w:rPr>
          <w:rStyle w:val="Zwaar"/>
          <w:b w:val="0"/>
          <w:bCs/>
          <w:color w:val="auto"/>
        </w:rPr>
        <w:t xml:space="preserve">doen </w:t>
      </w:r>
      <w:r w:rsidR="00E748AF">
        <w:rPr>
          <w:rStyle w:val="Zwaar"/>
          <w:b w:val="0"/>
          <w:bCs/>
          <w:color w:val="auto"/>
        </w:rPr>
        <w:t xml:space="preserve">er geen voordeel </w:t>
      </w:r>
      <w:r w:rsidR="00290F10">
        <w:rPr>
          <w:rStyle w:val="Zwaar"/>
          <w:b w:val="0"/>
          <w:bCs/>
          <w:color w:val="auto"/>
        </w:rPr>
        <w:t xml:space="preserve">mee dat </w:t>
      </w:r>
      <w:r w:rsidR="00E748AF">
        <w:rPr>
          <w:rStyle w:val="Zwaar"/>
          <w:b w:val="0"/>
          <w:bCs/>
          <w:color w:val="auto"/>
        </w:rPr>
        <w:t xml:space="preserve">dienstverleners hun </w:t>
      </w:r>
      <w:r>
        <w:rPr>
          <w:rStyle w:val="Zwaar"/>
          <w:b w:val="0"/>
          <w:bCs/>
          <w:color w:val="auto"/>
        </w:rPr>
        <w:t xml:space="preserve">fouten </w:t>
      </w:r>
      <w:r w:rsidR="00290F10">
        <w:rPr>
          <w:rStyle w:val="Zwaar"/>
          <w:b w:val="0"/>
          <w:bCs/>
          <w:color w:val="auto"/>
        </w:rPr>
        <w:t>kunnen afkopen in plaats van rechtzetten</w:t>
      </w:r>
      <w:r>
        <w:rPr>
          <w:rStyle w:val="Zwaar"/>
          <w:b w:val="0"/>
          <w:bCs/>
          <w:color w:val="auto"/>
        </w:rPr>
        <w:t>.</w:t>
      </w:r>
    </w:p>
    <w:p w14:paraId="5A146F07" w14:textId="56EFBFBE" w:rsidR="009D345D" w:rsidRDefault="004956EE" w:rsidP="004956EE">
      <w:pPr>
        <w:rPr>
          <w:rStyle w:val="Zwaar"/>
          <w:b w:val="0"/>
          <w:bCs/>
          <w:color w:val="auto"/>
        </w:rPr>
      </w:pPr>
      <w:r>
        <w:rPr>
          <w:rStyle w:val="Zwaar"/>
          <w:b w:val="0"/>
          <w:bCs/>
          <w:color w:val="auto"/>
        </w:rPr>
        <w:t>De EAA schrijft voor dat de procedure tot controle een regelmatige update krijgt.</w:t>
      </w:r>
      <w:r w:rsidR="00FF2A3E">
        <w:rPr>
          <w:rStyle w:val="Eindnootmarkering"/>
          <w:color w:val="auto"/>
        </w:rPr>
        <w:endnoteReference w:id="12"/>
      </w:r>
      <w:r w:rsidR="00FF2A3E">
        <w:rPr>
          <w:rStyle w:val="Zwaar"/>
          <w:b w:val="0"/>
          <w:bCs/>
          <w:color w:val="auto"/>
        </w:rPr>
        <w:t xml:space="preserve"> Betrek ervaringsdeskundigen bij </w:t>
      </w:r>
      <w:r w:rsidR="00290F10">
        <w:rPr>
          <w:rStyle w:val="Zwaar"/>
          <w:b w:val="0"/>
          <w:bCs/>
          <w:color w:val="auto"/>
        </w:rPr>
        <w:t xml:space="preserve">actualisering </w:t>
      </w:r>
      <w:r w:rsidR="00FF2A3E">
        <w:rPr>
          <w:rStyle w:val="Zwaar"/>
          <w:b w:val="0"/>
          <w:bCs/>
          <w:color w:val="auto"/>
        </w:rPr>
        <w:t>van die procedures.</w:t>
      </w:r>
    </w:p>
    <w:p w14:paraId="2A3A552B" w14:textId="77777777" w:rsidR="00FF2A3E" w:rsidRPr="001465FD" w:rsidRDefault="00FF2A3E" w:rsidP="00FF2A3E">
      <w:pPr>
        <w:pStyle w:val="Kop3"/>
        <w:rPr>
          <w:color w:val="115F67"/>
        </w:rPr>
      </w:pPr>
      <w:r w:rsidRPr="001465FD">
        <w:rPr>
          <w:color w:val="115F67"/>
        </w:rPr>
        <w:lastRenderedPageBreak/>
        <w:t>Aanbevelingen</w:t>
      </w:r>
    </w:p>
    <w:p w14:paraId="5CF454BB" w14:textId="680559E5" w:rsidR="009D345D" w:rsidRDefault="00FF2A3E" w:rsidP="00851981">
      <w:pPr>
        <w:pStyle w:val="Opsommingaanbeveling"/>
        <w:rPr>
          <w:rStyle w:val="Zwaar"/>
          <w:b w:val="0"/>
          <w:bCs/>
          <w:color w:val="auto"/>
        </w:rPr>
      </w:pPr>
      <w:r>
        <w:rPr>
          <w:rStyle w:val="Zwaar"/>
          <w:b w:val="0"/>
          <w:bCs/>
          <w:color w:val="auto"/>
        </w:rPr>
        <w:t xml:space="preserve">Laat de VRM een </w:t>
      </w:r>
      <w:r>
        <w:rPr>
          <w:rStyle w:val="Zwaar"/>
          <w:color w:val="auto"/>
        </w:rPr>
        <w:t>jaarlijkse controle</w:t>
      </w:r>
      <w:r>
        <w:rPr>
          <w:rStyle w:val="Zwaar"/>
          <w:b w:val="0"/>
          <w:bCs/>
          <w:color w:val="auto"/>
        </w:rPr>
        <w:t xml:space="preserve"> uitvoeren op de toegankelijkheid van mediadiensten. Versterk de mediawaakhond om hierover expertise te ontwikkelen.</w:t>
      </w:r>
    </w:p>
    <w:p w14:paraId="24636712" w14:textId="0F542EBF" w:rsidR="009D345D" w:rsidRDefault="00851981" w:rsidP="00851981">
      <w:pPr>
        <w:pStyle w:val="Opsommingaanbeveling"/>
        <w:rPr>
          <w:rStyle w:val="Zwaar"/>
          <w:b w:val="0"/>
          <w:bCs/>
          <w:color w:val="auto"/>
        </w:rPr>
      </w:pPr>
      <w:r>
        <w:rPr>
          <w:rStyle w:val="Zwaar"/>
          <w:b w:val="0"/>
          <w:bCs/>
          <w:color w:val="auto"/>
        </w:rPr>
        <w:t>B</w:t>
      </w:r>
      <w:r w:rsidR="00220CC3">
        <w:rPr>
          <w:rStyle w:val="Zwaar"/>
          <w:b w:val="0"/>
          <w:bCs/>
          <w:color w:val="auto"/>
        </w:rPr>
        <w:t xml:space="preserve">etrek ervaringsdeskundigen bij de </w:t>
      </w:r>
      <w:r w:rsidR="00290F10">
        <w:rPr>
          <w:rStyle w:val="Zwaar"/>
          <w:b w:val="0"/>
          <w:bCs/>
          <w:color w:val="auto"/>
        </w:rPr>
        <w:t xml:space="preserve">actualisering </w:t>
      </w:r>
      <w:r w:rsidR="00220CC3">
        <w:rPr>
          <w:rStyle w:val="Zwaar"/>
          <w:b w:val="0"/>
          <w:bCs/>
          <w:color w:val="auto"/>
        </w:rPr>
        <w:t>van de controleprocedures.</w:t>
      </w:r>
    </w:p>
    <w:p w14:paraId="3D484615" w14:textId="5124DAFB" w:rsidR="001D06C9" w:rsidRDefault="001D06C9" w:rsidP="006A4B41">
      <w:pPr>
        <w:pStyle w:val="Kop1"/>
      </w:pPr>
      <w:bookmarkStart w:id="31" w:name="_Toc70321332"/>
      <w:r>
        <w:t>Nieuw beleid op basis van monitoring</w:t>
      </w:r>
      <w:bookmarkEnd w:id="31"/>
    </w:p>
    <w:p w14:paraId="3F599971" w14:textId="77777777" w:rsidR="001508B8" w:rsidRDefault="001D06C9" w:rsidP="00EB50EA">
      <w:pPr>
        <w:pStyle w:val="Opsommingaanbeveling"/>
        <w:numPr>
          <w:ilvl w:val="0"/>
          <w:numId w:val="0"/>
        </w:numPr>
        <w:rPr>
          <w:color w:val="000000" w:themeColor="text1"/>
        </w:rPr>
      </w:pPr>
      <w:r w:rsidRPr="00386CAC">
        <w:rPr>
          <w:color w:val="000000" w:themeColor="text1"/>
        </w:rPr>
        <w:t>Ga aan de slag met rapportering en klachten van gebruikers. De resultaten van deze monitoring zouden telkens tot een nieuw actieplan moeten leiden.</w:t>
      </w:r>
      <w:r w:rsidR="001508B8">
        <w:rPr>
          <w:color w:val="000000" w:themeColor="text1"/>
        </w:rPr>
        <w:t xml:space="preserve"> </w:t>
      </w:r>
      <w:r w:rsidR="00BF0BD8" w:rsidRPr="00386CAC">
        <w:rPr>
          <w:color w:val="000000" w:themeColor="text1"/>
        </w:rPr>
        <w:t xml:space="preserve">Zorg ervoor dat rapportering publiek wordt gemaakt. </w:t>
      </w:r>
      <w:r w:rsidR="00EB50EA">
        <w:rPr>
          <w:color w:val="000000" w:themeColor="text1"/>
        </w:rPr>
        <w:t xml:space="preserve">Werk een databank uit </w:t>
      </w:r>
      <w:r w:rsidR="00BF0BD8" w:rsidRPr="00386CAC">
        <w:rPr>
          <w:color w:val="000000" w:themeColor="text1"/>
        </w:rPr>
        <w:t>waarin de toegankelijkheidsrapporten van de verschillende omroeporganisaties beschikbaar zijn.</w:t>
      </w:r>
      <w:r w:rsidR="00EF7060">
        <w:rPr>
          <w:color w:val="000000" w:themeColor="text1"/>
        </w:rPr>
        <w:t xml:space="preserve"> </w:t>
      </w:r>
    </w:p>
    <w:p w14:paraId="5ABD65FE" w14:textId="17ECA27D" w:rsidR="009D345D" w:rsidRDefault="00514143" w:rsidP="00EB50EA">
      <w:pPr>
        <w:pStyle w:val="Opsommingaanbeveling"/>
        <w:numPr>
          <w:ilvl w:val="0"/>
          <w:numId w:val="0"/>
        </w:numPr>
        <w:rPr>
          <w:rStyle w:val="normaltextrun"/>
          <w:color w:val="000000"/>
        </w:rPr>
      </w:pPr>
      <w:r>
        <w:rPr>
          <w:rStyle w:val="normaltextrun"/>
          <w:color w:val="000000"/>
        </w:rPr>
        <w:t xml:space="preserve">De openbare omroep houdt een jaarlijks toegankelijkheidsoverleg met verenigingen van personen met een handicap. Dit is een goede praktijk. Ervaringsdeskundigen geven er feedback over de toegankelijkheid en krijgen de kans om mee prioriteiten te bepalen. </w:t>
      </w:r>
      <w:r w:rsidRPr="001508B8">
        <w:rPr>
          <w:rStyle w:val="normaltextrun"/>
          <w:color w:val="000000"/>
        </w:rPr>
        <w:t>Dit</w:t>
      </w:r>
      <w:r w:rsidR="001508B8" w:rsidRPr="001508B8">
        <w:rPr>
          <w:rStyle w:val="normaltextrun"/>
          <w:color w:val="000000"/>
        </w:rPr>
        <w:t xml:space="preserve"> soort overleg zou een uitbreiding moeten krijgen met beleidsmakers binnen het domein media.</w:t>
      </w:r>
      <w:r w:rsidRPr="001508B8">
        <w:rPr>
          <w:rStyle w:val="normaltextrun"/>
          <w:color w:val="000000"/>
        </w:rPr>
        <w:t xml:space="preserve"> Er is</w:t>
      </w:r>
      <w:r>
        <w:rPr>
          <w:rStyle w:val="normaltextrun"/>
          <w:color w:val="000000"/>
        </w:rPr>
        <w:t xml:space="preserve"> nood aan een structureel overleg met verenigingen van personen met een handicap om de algemene toegankelijkheid van mediadiensten te verbeteren.</w:t>
      </w:r>
    </w:p>
    <w:p w14:paraId="4B635806" w14:textId="002FE647" w:rsidR="00514143" w:rsidRPr="00962CDD" w:rsidRDefault="00514143" w:rsidP="00514143">
      <w:pPr>
        <w:pStyle w:val="Kop3"/>
        <w:rPr>
          <w:color w:val="115F67"/>
        </w:rPr>
      </w:pPr>
      <w:r w:rsidRPr="00962CDD">
        <w:rPr>
          <w:color w:val="115F67"/>
        </w:rPr>
        <w:t>Aanbevelingen</w:t>
      </w:r>
    </w:p>
    <w:p w14:paraId="2EFEB1BE" w14:textId="7031E7E4" w:rsidR="009D345D" w:rsidRDefault="00514143" w:rsidP="00514143">
      <w:pPr>
        <w:pStyle w:val="Opsommingaanbeveling"/>
        <w:rPr>
          <w:rStyle w:val="Zwaar"/>
          <w:b w:val="0"/>
          <w:bCs/>
          <w:color w:val="auto"/>
        </w:rPr>
      </w:pPr>
      <w:r w:rsidRPr="00962CDD">
        <w:rPr>
          <w:rStyle w:val="Zwaar"/>
          <w:b w:val="0"/>
          <w:bCs/>
          <w:color w:val="auto"/>
        </w:rPr>
        <w:t>Gebruik de informatie uit de toegankelijkheidsrapporten en monitoring om knelpunten aan te pakken via nieuw beleid.</w:t>
      </w:r>
    </w:p>
    <w:p w14:paraId="7BF59226" w14:textId="41B14F1E" w:rsidR="009D345D" w:rsidRDefault="00514143" w:rsidP="00514143">
      <w:pPr>
        <w:pStyle w:val="Opsommingaanbeveling"/>
        <w:rPr>
          <w:rStyle w:val="Zwaar"/>
          <w:b w:val="0"/>
          <w:bCs/>
          <w:color w:val="auto"/>
        </w:rPr>
      </w:pPr>
      <w:r w:rsidRPr="00962CDD">
        <w:rPr>
          <w:rStyle w:val="Zwaar"/>
          <w:b w:val="0"/>
          <w:bCs/>
          <w:color w:val="auto"/>
        </w:rPr>
        <w:t xml:space="preserve">Geef </w:t>
      </w:r>
      <w:r w:rsidRPr="00557D12">
        <w:rPr>
          <w:rStyle w:val="Zwaar"/>
          <w:color w:val="auto"/>
        </w:rPr>
        <w:t>ervaringsdeskundigen</w:t>
      </w:r>
      <w:r w:rsidRPr="00962CDD">
        <w:rPr>
          <w:rStyle w:val="Zwaar"/>
          <w:b w:val="0"/>
          <w:bCs/>
          <w:color w:val="auto"/>
        </w:rPr>
        <w:t xml:space="preserve"> de mogelijkheid om op een structurele manier mee te werken aan een toegankelijkheidsbeleid.</w:t>
      </w:r>
    </w:p>
    <w:p w14:paraId="5F9B97DC" w14:textId="27ECAB4C" w:rsidR="001D06C9" w:rsidRDefault="001D06C9" w:rsidP="006A4B41">
      <w:pPr>
        <w:pStyle w:val="Kop1"/>
      </w:pPr>
      <w:bookmarkStart w:id="32" w:name="_Toc70321333"/>
      <w:r>
        <w:lastRenderedPageBreak/>
        <w:t>Toegankelijke crisiscommunicatie</w:t>
      </w:r>
      <w:bookmarkEnd w:id="32"/>
    </w:p>
    <w:p w14:paraId="1FBB9069" w14:textId="49C8AA16" w:rsidR="009D345D" w:rsidRDefault="001267A4" w:rsidP="001F0D47">
      <w:pPr>
        <w:spacing w:line="276" w:lineRule="auto"/>
      </w:pPr>
      <w:r>
        <w:t xml:space="preserve">Naar aanleiding van de AVMSD2018 werd in het </w:t>
      </w:r>
      <w:r w:rsidR="00A76412">
        <w:t xml:space="preserve">Mediadecreet </w:t>
      </w:r>
      <w:r>
        <w:t xml:space="preserve">een </w:t>
      </w:r>
      <w:r w:rsidRPr="00A1005F">
        <w:t>nieuw artikel</w:t>
      </w:r>
      <w:r>
        <w:t xml:space="preserve"> opgenomen over toegankelijke crisiscommunicatie.</w:t>
      </w:r>
      <w:r w:rsidR="003542FD">
        <w:rPr>
          <w:rStyle w:val="Eindnootmarkering"/>
        </w:rPr>
        <w:endnoteReference w:id="13"/>
      </w:r>
      <w:r w:rsidR="004D73C2">
        <w:t xml:space="preserve"> Televisieomroeporganisaties krijgen de verplichting opgelegd om noodinformatie op een toegankelijke manier uit te zenden.</w:t>
      </w:r>
    </w:p>
    <w:p w14:paraId="799FCC21" w14:textId="066AD5FE" w:rsidR="009D345D" w:rsidRDefault="00EB50EA" w:rsidP="001F0D47">
      <w:pPr>
        <w:spacing w:line="276" w:lineRule="auto"/>
      </w:pPr>
      <w:r w:rsidRPr="00557D12">
        <w:t>De coronacrisis</w:t>
      </w:r>
      <w:r w:rsidR="001267A4" w:rsidRPr="00557D12">
        <w:t xml:space="preserve"> </w:t>
      </w:r>
      <w:r w:rsidR="00297387" w:rsidRPr="00557D12">
        <w:t xml:space="preserve">heeft </w:t>
      </w:r>
      <w:r w:rsidR="00A76412" w:rsidRPr="00557D12">
        <w:t xml:space="preserve">duidelijk gemaakt </w:t>
      </w:r>
      <w:r w:rsidR="001267A4" w:rsidRPr="00557D12">
        <w:t>hoe belangrijk toegankelijke crisiscommunicatie is.</w:t>
      </w:r>
      <w:r w:rsidR="00297387" w:rsidRPr="00557D12">
        <w:t xml:space="preserve"> </w:t>
      </w:r>
      <w:r w:rsidR="00557D12">
        <w:t xml:space="preserve">Toch stond bij de toelichting van artikelen </w:t>
      </w:r>
      <w:r w:rsidR="00677896" w:rsidRPr="00557D12">
        <w:t>in</w:t>
      </w:r>
      <w:r w:rsidR="00294190" w:rsidRPr="00557D12">
        <w:t xml:space="preserve"> het voorontwerp</w:t>
      </w:r>
      <w:r w:rsidR="00557D12">
        <w:t xml:space="preserve"> van het gewijzigde Mediadecreet te lezen dat</w:t>
      </w:r>
      <w:r w:rsidR="004D73C2" w:rsidRPr="00557D12">
        <w:t xml:space="preserve"> “het in sommige gevallen niet mogelijk is noodinformatie te verstrekken op een wijze die toegankelijk is voor personen met een handicap”.</w:t>
      </w:r>
      <w:r w:rsidR="00345E43" w:rsidRPr="00557D12">
        <w:rPr>
          <w:rStyle w:val="Eindnootmarkering"/>
        </w:rPr>
        <w:endnoteReference w:id="14"/>
      </w:r>
      <w:r w:rsidR="00557D12">
        <w:t xml:space="preserve"> Dit is niet onze visie op toegankelijke crisiscommunicatie. </w:t>
      </w:r>
    </w:p>
    <w:p w14:paraId="026712D7" w14:textId="5FC97ADB" w:rsidR="009D345D" w:rsidRDefault="00297387" w:rsidP="001F0D47">
      <w:pPr>
        <w:spacing w:line="276" w:lineRule="auto"/>
      </w:pPr>
      <w:r>
        <w:t xml:space="preserve">In het afgelopen jaar </w:t>
      </w:r>
      <w:r w:rsidR="009B194E">
        <w:t>merkten</w:t>
      </w:r>
      <w:r>
        <w:t xml:space="preserve"> we </w:t>
      </w:r>
      <w:r w:rsidR="009B194E">
        <w:t>een grote</w:t>
      </w:r>
      <w:r>
        <w:t xml:space="preserve"> vooruitgang op vlak van crisiscommunicatie. In de nieuwsbulletins zien we tolken VGT opduiken bij elke belangrijke persconferentie over </w:t>
      </w:r>
      <w:r w:rsidR="008C4662">
        <w:t xml:space="preserve">de evolutie van </w:t>
      </w:r>
      <w:r w:rsidR="00A76412">
        <w:t>het aantal positieve C</w:t>
      </w:r>
      <w:r w:rsidR="00F16102">
        <w:t>OVID</w:t>
      </w:r>
      <w:r w:rsidR="00A76412">
        <w:t>-gevallen</w:t>
      </w:r>
      <w:r>
        <w:t xml:space="preserve">. </w:t>
      </w:r>
      <w:r w:rsidR="00A76412">
        <w:t>Via</w:t>
      </w:r>
      <w:r>
        <w:t xml:space="preserve"> VRT NWS </w:t>
      </w:r>
      <w:r w:rsidR="00A76412">
        <w:t xml:space="preserve">lazen we </w:t>
      </w:r>
      <w:r>
        <w:t xml:space="preserve">in eenvoudige taal over nieuwe maatregelen. </w:t>
      </w:r>
      <w:r w:rsidR="00A76412">
        <w:t>Om die redenen is</w:t>
      </w:r>
      <w:r w:rsidR="004D73C2" w:rsidRPr="00B070EA">
        <w:t xml:space="preserve"> het moeilijk te begrijpen </w:t>
      </w:r>
      <w:r w:rsidR="002E3491" w:rsidRPr="00B070EA">
        <w:t>waarom</w:t>
      </w:r>
      <w:r w:rsidR="004D73C2" w:rsidRPr="00B070EA">
        <w:t xml:space="preserve"> </w:t>
      </w:r>
      <w:r w:rsidR="00A76412">
        <w:t>het onmogelijk</w:t>
      </w:r>
      <w:r w:rsidR="004D73C2" w:rsidRPr="00B070EA">
        <w:t xml:space="preserve"> zou zijn om noodinformatie toegankelijk te </w:t>
      </w:r>
      <w:r w:rsidR="00A76412">
        <w:t>maken en verspreiden</w:t>
      </w:r>
      <w:r w:rsidR="004D73C2" w:rsidRPr="00B070EA">
        <w:t>.</w:t>
      </w:r>
      <w:r w:rsidR="004D73C2">
        <w:t xml:space="preserve"> </w:t>
      </w:r>
      <w:r w:rsidR="002E3491">
        <w:t>Wanneer journalisten en redacties voldoende op de hoogte zijn van toegankelijkheidsvereisten zal het ook eenvoudiger zijn om noodinformatie op een goede manier te verspreiden.</w:t>
      </w:r>
    </w:p>
    <w:p w14:paraId="2DBD4DD8" w14:textId="77777777" w:rsidR="00A76412" w:rsidRDefault="001D06C9" w:rsidP="00A76412">
      <w:pPr>
        <w:pStyle w:val="paragraph"/>
        <w:spacing w:before="0" w:beforeAutospacing="0" w:after="120" w:afterAutospacing="0" w:line="360" w:lineRule="exact"/>
        <w:textAlignment w:val="baseline"/>
        <w:rPr>
          <w:rFonts w:ascii="Verdana" w:eastAsiaTheme="minorHAnsi" w:hAnsi="Verdana" w:cs="Arial"/>
          <w:bCs/>
          <w:color w:val="000000" w:themeColor="text1"/>
          <w:lang w:eastAsia="en-US"/>
        </w:rPr>
      </w:pPr>
      <w:r w:rsidRPr="002E3491">
        <w:rPr>
          <w:rFonts w:ascii="Verdana" w:eastAsiaTheme="minorHAnsi" w:hAnsi="Verdana" w:cs="Arial"/>
          <w:bCs/>
          <w:color w:val="000000" w:themeColor="text1"/>
          <w:lang w:eastAsia="en-US"/>
        </w:rPr>
        <w:t xml:space="preserve">Werk een </w:t>
      </w:r>
      <w:r w:rsidR="00A76412">
        <w:rPr>
          <w:rFonts w:ascii="Verdana" w:eastAsiaTheme="minorHAnsi" w:hAnsi="Verdana" w:cs="Arial"/>
          <w:bCs/>
          <w:color w:val="000000" w:themeColor="text1"/>
          <w:lang w:eastAsia="en-US"/>
        </w:rPr>
        <w:t>gedrags</w:t>
      </w:r>
      <w:r w:rsidRPr="002E3491">
        <w:rPr>
          <w:rFonts w:ascii="Verdana" w:eastAsiaTheme="minorHAnsi" w:hAnsi="Verdana" w:cs="Arial"/>
          <w:bCs/>
          <w:color w:val="000000" w:themeColor="text1"/>
          <w:lang w:eastAsia="en-US"/>
        </w:rPr>
        <w:t>code of procedure uit om de toegankelijkheid van crisiscommunicatie en informatie te garanderen. Dit betekent</w:t>
      </w:r>
      <w:r w:rsidR="00EF5830">
        <w:rPr>
          <w:rFonts w:ascii="Verdana" w:eastAsiaTheme="minorHAnsi" w:hAnsi="Verdana" w:cs="Arial"/>
          <w:bCs/>
          <w:color w:val="000000" w:themeColor="text1"/>
          <w:lang w:eastAsia="en-US"/>
        </w:rPr>
        <w:t xml:space="preserve"> </w:t>
      </w:r>
      <w:r w:rsidRPr="002E3491">
        <w:rPr>
          <w:rFonts w:ascii="Verdana" w:eastAsiaTheme="minorHAnsi" w:hAnsi="Verdana" w:cs="Arial"/>
          <w:bCs/>
          <w:color w:val="000000" w:themeColor="text1"/>
          <w:lang w:eastAsia="en-US"/>
        </w:rPr>
        <w:t>minstens dat de toegankelijke informatie (zoals bijvoorbeeld getolkt in VGT) op hetzelfde moment wordt uitgezonden.</w:t>
      </w:r>
    </w:p>
    <w:p w14:paraId="3EB39A4A" w14:textId="5A4D2D12" w:rsidR="001D06C9" w:rsidRPr="002E3491" w:rsidRDefault="001D06C9" w:rsidP="00F60C19">
      <w:pPr>
        <w:pStyle w:val="paragraph"/>
        <w:spacing w:before="0" w:beforeAutospacing="0" w:after="120" w:afterAutospacing="0" w:line="360" w:lineRule="exact"/>
        <w:textAlignment w:val="baseline"/>
        <w:rPr>
          <w:rFonts w:ascii="Verdana" w:eastAsiaTheme="minorHAnsi" w:hAnsi="Verdana" w:cs="Arial"/>
          <w:bCs/>
          <w:color w:val="000000" w:themeColor="text1"/>
          <w:lang w:eastAsia="en-US"/>
        </w:rPr>
      </w:pPr>
      <w:r w:rsidRPr="002E3491">
        <w:rPr>
          <w:rFonts w:ascii="Verdana" w:eastAsiaTheme="minorHAnsi" w:hAnsi="Verdana" w:cs="Arial"/>
          <w:bCs/>
          <w:color w:val="000000" w:themeColor="text1"/>
          <w:lang w:eastAsia="en-US"/>
        </w:rPr>
        <w:t>Verder verstaan we onder toegankelijke info:</w:t>
      </w:r>
    </w:p>
    <w:p w14:paraId="0B0FDDA6" w14:textId="3F91B77A" w:rsidR="00B82D64" w:rsidRDefault="001D06C9" w:rsidP="00345E43">
      <w:pPr>
        <w:pStyle w:val="paragraph"/>
        <w:numPr>
          <w:ilvl w:val="0"/>
          <w:numId w:val="34"/>
        </w:numPr>
        <w:spacing w:before="0" w:beforeAutospacing="0" w:after="0" w:afterAutospacing="0" w:line="360" w:lineRule="exact"/>
        <w:ind w:left="714" w:hanging="357"/>
        <w:textAlignment w:val="baseline"/>
        <w:rPr>
          <w:rFonts w:ascii="Verdana" w:eastAsiaTheme="minorHAnsi" w:hAnsi="Verdana" w:cs="Arial"/>
          <w:bCs/>
          <w:color w:val="000000" w:themeColor="text1"/>
          <w:lang w:eastAsia="en-US"/>
        </w:rPr>
      </w:pPr>
      <w:r w:rsidRPr="002E3491">
        <w:rPr>
          <w:rFonts w:ascii="Verdana" w:eastAsiaTheme="minorHAnsi" w:hAnsi="Verdana" w:cs="Arial"/>
          <w:bCs/>
          <w:color w:val="000000" w:themeColor="text1"/>
          <w:lang w:eastAsia="en-US"/>
        </w:rPr>
        <w:t>Info in eenvoudige taal met duidelijke instructies en oproep tot actie.</w:t>
      </w:r>
    </w:p>
    <w:p w14:paraId="644D9E30" w14:textId="789CE8C1" w:rsidR="00B82D64" w:rsidRDefault="001D06C9" w:rsidP="00345E43">
      <w:pPr>
        <w:pStyle w:val="paragraph"/>
        <w:numPr>
          <w:ilvl w:val="0"/>
          <w:numId w:val="34"/>
        </w:numPr>
        <w:spacing w:before="0" w:beforeAutospacing="0" w:after="0" w:afterAutospacing="0" w:line="360" w:lineRule="exact"/>
        <w:ind w:left="714" w:hanging="357"/>
        <w:textAlignment w:val="baseline"/>
        <w:rPr>
          <w:rFonts w:ascii="Verdana" w:eastAsiaTheme="minorHAnsi" w:hAnsi="Verdana" w:cs="Arial"/>
          <w:bCs/>
          <w:color w:val="000000" w:themeColor="text1"/>
          <w:lang w:eastAsia="en-US"/>
        </w:rPr>
      </w:pPr>
      <w:r w:rsidRPr="00B82D64">
        <w:rPr>
          <w:rFonts w:ascii="Verdana" w:eastAsiaTheme="minorHAnsi" w:hAnsi="Verdana" w:cs="Arial"/>
          <w:bCs/>
          <w:color w:val="000000" w:themeColor="text1"/>
          <w:lang w:eastAsia="en-US"/>
        </w:rPr>
        <w:t xml:space="preserve">Beschikbaarheid van </w:t>
      </w:r>
      <w:r w:rsidR="00345E43">
        <w:rPr>
          <w:rFonts w:ascii="Verdana" w:eastAsiaTheme="minorHAnsi" w:hAnsi="Verdana" w:cs="Arial"/>
          <w:bCs/>
          <w:color w:val="000000" w:themeColor="text1"/>
          <w:lang w:eastAsia="en-US"/>
        </w:rPr>
        <w:t>personaliseer</w:t>
      </w:r>
      <w:r w:rsidRPr="00B82D64">
        <w:rPr>
          <w:rFonts w:ascii="Verdana" w:eastAsiaTheme="minorHAnsi" w:hAnsi="Verdana" w:cs="Arial"/>
          <w:bCs/>
          <w:color w:val="000000" w:themeColor="text1"/>
          <w:lang w:eastAsia="en-US"/>
        </w:rPr>
        <w:t>bare ondertitels</w:t>
      </w:r>
    </w:p>
    <w:p w14:paraId="53EE93A0" w14:textId="5DD04913" w:rsidR="00B82D64" w:rsidRDefault="001D06C9" w:rsidP="00345E43">
      <w:pPr>
        <w:pStyle w:val="paragraph"/>
        <w:numPr>
          <w:ilvl w:val="0"/>
          <w:numId w:val="34"/>
        </w:numPr>
        <w:spacing w:before="0" w:beforeAutospacing="0" w:after="0" w:afterAutospacing="0" w:line="360" w:lineRule="exact"/>
        <w:ind w:left="714" w:hanging="357"/>
        <w:textAlignment w:val="baseline"/>
        <w:rPr>
          <w:rFonts w:ascii="Verdana" w:eastAsiaTheme="minorHAnsi" w:hAnsi="Verdana" w:cs="Arial"/>
          <w:bCs/>
          <w:color w:val="000000" w:themeColor="text1"/>
          <w:lang w:eastAsia="en-US"/>
        </w:rPr>
      </w:pPr>
      <w:r w:rsidRPr="00B82D64">
        <w:rPr>
          <w:rFonts w:ascii="Verdana" w:eastAsiaTheme="minorHAnsi" w:hAnsi="Verdana" w:cs="Arial"/>
          <w:bCs/>
          <w:color w:val="000000" w:themeColor="text1"/>
          <w:lang w:eastAsia="en-US"/>
        </w:rPr>
        <w:t>Informatie in Vlaamse Gebarentaal</w:t>
      </w:r>
    </w:p>
    <w:p w14:paraId="3B4CEED1" w14:textId="2BC26E29" w:rsidR="001D06C9" w:rsidRPr="00BB097C" w:rsidRDefault="001D06C9" w:rsidP="00345E43">
      <w:pPr>
        <w:pStyle w:val="paragraph"/>
        <w:numPr>
          <w:ilvl w:val="0"/>
          <w:numId w:val="34"/>
        </w:numPr>
        <w:spacing w:before="0" w:beforeAutospacing="0" w:after="120" w:afterAutospacing="0" w:line="360" w:lineRule="exact"/>
        <w:textAlignment w:val="baseline"/>
        <w:rPr>
          <w:rFonts w:ascii="Verdana" w:eastAsiaTheme="minorHAnsi" w:hAnsi="Verdana" w:cs="Arial"/>
          <w:bCs/>
          <w:color w:val="000000" w:themeColor="text1"/>
          <w:lang w:eastAsia="en-US"/>
        </w:rPr>
      </w:pPr>
      <w:r w:rsidRPr="00B82D64">
        <w:rPr>
          <w:rFonts w:ascii="Verdana" w:eastAsiaTheme="minorHAnsi" w:hAnsi="Verdana" w:cs="Arial"/>
          <w:bCs/>
          <w:color w:val="000000" w:themeColor="text1"/>
          <w:lang w:eastAsia="en-US"/>
        </w:rPr>
        <w:t xml:space="preserve">Informatie met visuele ondersteuning (zoals bijvoorbeeld pictogrammen). Afbeeldingen ondersteunen (en zijn niet ter </w:t>
      </w:r>
      <w:r w:rsidRPr="00B82D64">
        <w:rPr>
          <w:rFonts w:ascii="Verdana" w:eastAsiaTheme="minorHAnsi" w:hAnsi="Verdana" w:cs="Arial"/>
          <w:bCs/>
          <w:color w:val="000000" w:themeColor="text1"/>
          <w:lang w:eastAsia="en-US"/>
        </w:rPr>
        <w:lastRenderedPageBreak/>
        <w:t>vervanging van) de gesproken informatie. Dit helpt personen met autisme of personen met een verstandelijke beperking om de info te verwerken.</w:t>
      </w:r>
    </w:p>
    <w:p w14:paraId="75350BE5" w14:textId="645CB414" w:rsidR="00BB097C" w:rsidRPr="009B1753" w:rsidRDefault="00BB097C" w:rsidP="00345E43">
      <w:pPr>
        <w:pStyle w:val="paragraph"/>
        <w:spacing w:before="0" w:beforeAutospacing="0" w:after="120" w:afterAutospacing="0" w:line="360" w:lineRule="exact"/>
        <w:textAlignment w:val="baseline"/>
        <w:rPr>
          <w:rFonts w:ascii="Verdana" w:hAnsi="Verdana"/>
        </w:rPr>
      </w:pPr>
      <w:r>
        <w:rPr>
          <w:rStyle w:val="eop"/>
          <w:rFonts w:ascii="Verdana" w:hAnsi="Verdana"/>
        </w:rPr>
        <w:t>Expertisecentrum Open werkt momenteel aan een project over toegankelijke crisiscommunicatie</w:t>
      </w:r>
      <w:r w:rsidR="001508B8">
        <w:rPr>
          <w:rStyle w:val="eop"/>
          <w:rFonts w:ascii="Verdana" w:hAnsi="Verdana"/>
        </w:rPr>
        <w:t>.</w:t>
      </w:r>
      <w:r>
        <w:rPr>
          <w:rStyle w:val="Eindnootmarkering"/>
          <w:rFonts w:ascii="Verdana" w:hAnsi="Verdana"/>
        </w:rPr>
        <w:endnoteReference w:id="15"/>
      </w:r>
      <w:r w:rsidR="001508B8">
        <w:rPr>
          <w:rStyle w:val="eop"/>
          <w:rFonts w:ascii="Verdana" w:hAnsi="Verdana"/>
        </w:rPr>
        <w:t xml:space="preserve"> </w:t>
      </w:r>
      <w:r>
        <w:rPr>
          <w:rStyle w:val="eop"/>
          <w:rFonts w:ascii="Verdana" w:hAnsi="Verdana"/>
        </w:rPr>
        <w:t xml:space="preserve">Wij juichen toe dat er sinds de coronacrisis onmiddellijk stappen werden gezet om toegankelijke crisiscommunicatie te onderzoeken. NOOZO verwacht dat de resultaten van dit onderzoek worden omgezet </w:t>
      </w:r>
      <w:r w:rsidR="009B1753">
        <w:rPr>
          <w:rStyle w:val="eop"/>
          <w:rFonts w:ascii="Verdana" w:hAnsi="Verdana"/>
        </w:rPr>
        <w:t xml:space="preserve">naar een inclusieve vorm van crisiscommunicatie. </w:t>
      </w:r>
      <w:r w:rsidR="003C2D30">
        <w:rPr>
          <w:rStyle w:val="eop"/>
          <w:rFonts w:ascii="Verdana" w:hAnsi="Verdana"/>
        </w:rPr>
        <w:t>We bedoelen daarmee</w:t>
      </w:r>
      <w:r w:rsidR="009B1753">
        <w:rPr>
          <w:rStyle w:val="eop"/>
          <w:rFonts w:ascii="Verdana" w:hAnsi="Verdana"/>
        </w:rPr>
        <w:t xml:space="preserve"> dat personen met een handicap zich via de reguliere kanalen kunnen informeren.</w:t>
      </w:r>
    </w:p>
    <w:p w14:paraId="35C7A766" w14:textId="77777777" w:rsidR="00B82D64" w:rsidRPr="001465FD" w:rsidRDefault="00B82D64" w:rsidP="00B82D64">
      <w:pPr>
        <w:pStyle w:val="Kop3"/>
        <w:rPr>
          <w:color w:val="115F67"/>
        </w:rPr>
      </w:pPr>
      <w:bookmarkStart w:id="33" w:name="_Toc66889364"/>
      <w:r w:rsidRPr="001465FD">
        <w:rPr>
          <w:color w:val="115F67"/>
        </w:rPr>
        <w:t>Aanbevelingen</w:t>
      </w:r>
      <w:bookmarkEnd w:id="33"/>
    </w:p>
    <w:p w14:paraId="2380B5A1" w14:textId="6CD3AFAE" w:rsidR="00B82D64" w:rsidRPr="00514143" w:rsidRDefault="00B82D64" w:rsidP="00B82D64">
      <w:pPr>
        <w:pStyle w:val="Opsommingaanbeveling"/>
        <w:rPr>
          <w:b/>
          <w:bCs w:val="0"/>
          <w:color w:val="auto"/>
        </w:rPr>
      </w:pPr>
      <w:r w:rsidRPr="00514143">
        <w:rPr>
          <w:color w:val="auto"/>
        </w:rPr>
        <w:t xml:space="preserve">Garandeer toegankelijke crisiscommunicatie via een </w:t>
      </w:r>
      <w:r w:rsidRPr="00514143">
        <w:rPr>
          <w:b/>
          <w:bCs w:val="0"/>
          <w:color w:val="auto"/>
        </w:rPr>
        <w:t>algemene verplichting</w:t>
      </w:r>
    </w:p>
    <w:p w14:paraId="474A7787" w14:textId="6E603185" w:rsidR="009D345D" w:rsidRDefault="00B82D64" w:rsidP="00B82D64">
      <w:pPr>
        <w:pStyle w:val="Opsommingaanbeveling"/>
        <w:rPr>
          <w:color w:val="auto"/>
        </w:rPr>
      </w:pPr>
      <w:r w:rsidRPr="00514143">
        <w:rPr>
          <w:color w:val="auto"/>
        </w:rPr>
        <w:t xml:space="preserve">Werk een </w:t>
      </w:r>
      <w:r w:rsidRPr="00514143">
        <w:rPr>
          <w:b/>
          <w:bCs w:val="0"/>
          <w:color w:val="auto"/>
        </w:rPr>
        <w:t>procedure</w:t>
      </w:r>
      <w:r w:rsidRPr="00514143">
        <w:rPr>
          <w:color w:val="auto"/>
        </w:rPr>
        <w:t xml:space="preserve"> uit rond toegankelijke crisiscommunicatie. Deze procedure treedt in werking in geval van nood.</w:t>
      </w:r>
    </w:p>
    <w:p w14:paraId="0ED86372" w14:textId="1D503E20" w:rsidR="009D345D" w:rsidRDefault="00B82D64" w:rsidP="00B82D64">
      <w:pPr>
        <w:pStyle w:val="Opsommingaanbeveling"/>
        <w:rPr>
          <w:color w:val="auto"/>
        </w:rPr>
      </w:pPr>
      <w:r w:rsidRPr="00514143">
        <w:rPr>
          <w:b/>
          <w:bCs w:val="0"/>
          <w:color w:val="auto"/>
        </w:rPr>
        <w:t>Sensibiliseer</w:t>
      </w:r>
      <w:r w:rsidRPr="00514143">
        <w:rPr>
          <w:color w:val="auto"/>
        </w:rPr>
        <w:t xml:space="preserve"> journalisten, redacties en omroeporganisaties over toegankelijke crisiscommunicatie.</w:t>
      </w:r>
    </w:p>
    <w:p w14:paraId="0489B82A" w14:textId="54B39401" w:rsidR="001D06C9" w:rsidRDefault="001C6675" w:rsidP="006A4B41">
      <w:pPr>
        <w:pStyle w:val="Kop1"/>
      </w:pPr>
      <w:r>
        <w:t xml:space="preserve"> </w:t>
      </w:r>
      <w:bookmarkStart w:id="34" w:name="_Toc70321334"/>
      <w:r>
        <w:t>Innovatie en onderzoek</w:t>
      </w:r>
      <w:bookmarkEnd w:id="34"/>
    </w:p>
    <w:p w14:paraId="5E26C389" w14:textId="454DA0DE" w:rsidR="00953CB2" w:rsidRDefault="00BF0BD8" w:rsidP="001508B8">
      <w:pPr>
        <w:spacing w:after="120"/>
      </w:pPr>
      <w:r>
        <w:t xml:space="preserve">Innovatie en onderzoek naar nieuwe technieken kan de toegankelijkheid van media verbeteren. </w:t>
      </w:r>
      <w:r w:rsidR="0030437E" w:rsidRPr="00FF711B">
        <w:t>Investeer in onderzoek naar nieuwe technieken en kwalitatieve richtlijnen voor toegankelijkheidsopties.</w:t>
      </w:r>
    </w:p>
    <w:p w14:paraId="1E6BB806" w14:textId="6A2740BB" w:rsidR="009D345D" w:rsidRDefault="001F0D47" w:rsidP="001508B8">
      <w:pPr>
        <w:pStyle w:val="paragraph"/>
        <w:spacing w:before="0" w:beforeAutospacing="0" w:after="120" w:afterAutospacing="0" w:line="360" w:lineRule="exact"/>
        <w:textAlignment w:val="baseline"/>
        <w:rPr>
          <w:rStyle w:val="eop"/>
          <w:rFonts w:ascii="Verdana" w:eastAsiaTheme="minorHAnsi" w:hAnsi="Verdana" w:cs="Arial"/>
          <w:bCs/>
          <w:color w:val="000000" w:themeColor="text1"/>
          <w:lang w:eastAsia="en-US"/>
        </w:rPr>
      </w:pPr>
      <w:r>
        <w:rPr>
          <w:rStyle w:val="eop"/>
          <w:rFonts w:ascii="Verdana" w:hAnsi="Verdana"/>
        </w:rPr>
        <w:t xml:space="preserve">Er is nood aan een onderzoek </w:t>
      </w:r>
      <w:r w:rsidR="00087ED3">
        <w:rPr>
          <w:rStyle w:val="eop"/>
          <w:rFonts w:ascii="Verdana" w:hAnsi="Verdana"/>
        </w:rPr>
        <w:t>bij gebruikers omtrent de toegankelijkheid van het media aanbod. Dit onderzoek moet knelpunten en de nood aan oplossingen in kaart brengen.</w:t>
      </w:r>
    </w:p>
    <w:p w14:paraId="257F8D15" w14:textId="0B5CBD30" w:rsidR="009D345D" w:rsidRDefault="00E67DF3">
      <w:pPr>
        <w:pStyle w:val="paragraph"/>
        <w:spacing w:before="0" w:beforeAutospacing="0" w:after="120" w:afterAutospacing="0" w:line="360" w:lineRule="exact"/>
        <w:textAlignment w:val="baseline"/>
        <w:rPr>
          <w:rStyle w:val="eop"/>
          <w:rFonts w:ascii="Verdana" w:hAnsi="Verdana"/>
        </w:rPr>
      </w:pPr>
      <w:r>
        <w:rPr>
          <w:rStyle w:val="eop"/>
          <w:rFonts w:ascii="Verdana" w:hAnsi="Verdana"/>
        </w:rPr>
        <w:t>Ga telkens in overleg met gebruikers over nieuwe mogelijkheden. Toets af wat bruikbaar is en wat niet.</w:t>
      </w:r>
    </w:p>
    <w:p w14:paraId="148A46DC" w14:textId="77777777" w:rsidR="00557D12" w:rsidRPr="001465FD" w:rsidRDefault="00557D12" w:rsidP="00557D12">
      <w:pPr>
        <w:pStyle w:val="Kop3"/>
        <w:rPr>
          <w:color w:val="115F67"/>
        </w:rPr>
      </w:pPr>
      <w:r w:rsidRPr="001465FD">
        <w:rPr>
          <w:color w:val="115F67"/>
        </w:rPr>
        <w:lastRenderedPageBreak/>
        <w:t>Aanbevelingen</w:t>
      </w:r>
    </w:p>
    <w:p w14:paraId="17CD11C2" w14:textId="3BF6F5C9" w:rsidR="00557D12" w:rsidRPr="00557D12" w:rsidRDefault="00557D12" w:rsidP="00557D12">
      <w:pPr>
        <w:pStyle w:val="Opsommingaanbeveling"/>
        <w:rPr>
          <w:b/>
          <w:bCs w:val="0"/>
          <w:color w:val="auto"/>
        </w:rPr>
      </w:pPr>
      <w:r>
        <w:rPr>
          <w:color w:val="auto"/>
        </w:rPr>
        <w:t xml:space="preserve">Investeer in innovatie en onderzoek naar nieuwe technieken en kwaliteitsrichtlijnen. </w:t>
      </w:r>
    </w:p>
    <w:p w14:paraId="5B43F930" w14:textId="4E1996BA" w:rsidR="00557D12" w:rsidRPr="00557D12" w:rsidRDefault="00557D12" w:rsidP="00557D12">
      <w:pPr>
        <w:pStyle w:val="Opsommingaanbeveling"/>
        <w:rPr>
          <w:rStyle w:val="eop"/>
          <w:b/>
          <w:bCs w:val="0"/>
          <w:color w:val="auto"/>
        </w:rPr>
      </w:pPr>
      <w:r>
        <w:rPr>
          <w:color w:val="auto"/>
        </w:rPr>
        <w:t xml:space="preserve">Laat ruimte aan ervaringsdeskundigen om feedback te geven over mediatoegankelijkheid. </w:t>
      </w:r>
    </w:p>
    <w:p w14:paraId="76F8B1D3" w14:textId="7829920A" w:rsidR="00953CB2" w:rsidRDefault="00953CB2" w:rsidP="001508B8">
      <w:pPr>
        <w:pStyle w:val="Kop1"/>
        <w:numPr>
          <w:ilvl w:val="0"/>
          <w:numId w:val="0"/>
        </w:numPr>
        <w:ind w:left="709" w:hanging="709"/>
      </w:pPr>
      <w:bookmarkStart w:id="35" w:name="_Toc70321335"/>
      <w:r>
        <w:t>Bijlage 1: begrippen</w:t>
      </w:r>
      <w:bookmarkEnd w:id="35"/>
    </w:p>
    <w:p w14:paraId="477152B7" w14:textId="5B46DD65" w:rsidR="003C2D30" w:rsidRDefault="00A22A7F" w:rsidP="003C2D30">
      <w:pPr>
        <w:pStyle w:val="Eindnoottekst"/>
        <w:spacing w:after="120" w:line="360" w:lineRule="exact"/>
        <w:rPr>
          <w:sz w:val="24"/>
          <w:szCs w:val="24"/>
        </w:rPr>
      </w:pPr>
      <w:r w:rsidRPr="00A22A7F">
        <w:rPr>
          <w:rFonts w:cs="Arial"/>
          <w:b/>
          <w:color w:val="000000" w:themeColor="text1"/>
          <w:sz w:val="24"/>
          <w:szCs w:val="24"/>
          <w:lang w:val="nl-NL"/>
        </w:rPr>
        <w:t>Audiodescriptie</w:t>
      </w:r>
    </w:p>
    <w:p w14:paraId="23729459" w14:textId="52962007" w:rsidR="009D345D" w:rsidRDefault="00A22A7F" w:rsidP="00D522E9">
      <w:pPr>
        <w:pStyle w:val="Eindnoottekst"/>
        <w:spacing w:after="120" w:line="360" w:lineRule="exact"/>
        <w:rPr>
          <w:sz w:val="24"/>
          <w:szCs w:val="24"/>
        </w:rPr>
      </w:pPr>
      <w:r w:rsidRPr="009C1305">
        <w:rPr>
          <w:sz w:val="24"/>
          <w:szCs w:val="24"/>
        </w:rPr>
        <w:t xml:space="preserve">Een commentaarstem beschrijft wat </w:t>
      </w:r>
      <w:r>
        <w:rPr>
          <w:sz w:val="24"/>
          <w:szCs w:val="24"/>
        </w:rPr>
        <w:t>kijkers te zien krijgen</w:t>
      </w:r>
      <w:r w:rsidRPr="009C1305">
        <w:rPr>
          <w:sz w:val="24"/>
          <w:szCs w:val="24"/>
        </w:rPr>
        <w:t>. In tv-series, films of theater geeft een vertelstem tussen de dialogen door meer info over gezichtsuitdrukkingen en handelingen van een personage. Of de vertelstem beschrijft de omgeving. Zo kunnen blinde en slechtziende personen visuele details van een programma of voorstelling beleven.</w:t>
      </w:r>
    </w:p>
    <w:p w14:paraId="22AF27E7" w14:textId="77777777" w:rsidR="003C2D30" w:rsidRDefault="00A22A7F" w:rsidP="003C2D30">
      <w:pPr>
        <w:pStyle w:val="Eindnoottekst"/>
        <w:spacing w:after="120" w:line="360" w:lineRule="exact"/>
        <w:rPr>
          <w:rFonts w:cs="Arial"/>
          <w:b/>
          <w:color w:val="000000" w:themeColor="text1"/>
          <w:sz w:val="24"/>
          <w:szCs w:val="24"/>
          <w:lang w:val="nl-NL"/>
        </w:rPr>
      </w:pPr>
      <w:r w:rsidRPr="00A22A7F">
        <w:rPr>
          <w:rFonts w:cs="Arial"/>
          <w:b/>
          <w:color w:val="000000" w:themeColor="text1"/>
          <w:sz w:val="24"/>
          <w:szCs w:val="24"/>
          <w:lang w:val="nl-NL"/>
        </w:rPr>
        <w:t>Clean audio</w:t>
      </w:r>
    </w:p>
    <w:p w14:paraId="432EE76F" w14:textId="40E4A99B" w:rsidR="003C2D30" w:rsidRDefault="00A22A7F" w:rsidP="003C2D30">
      <w:pPr>
        <w:pStyle w:val="Eindnoottekst"/>
        <w:spacing w:after="120" w:line="360" w:lineRule="exact"/>
        <w:rPr>
          <w:sz w:val="24"/>
          <w:szCs w:val="24"/>
        </w:rPr>
      </w:pPr>
      <w:r w:rsidRPr="009C1305">
        <w:rPr>
          <w:sz w:val="24"/>
          <w:szCs w:val="24"/>
        </w:rPr>
        <w:t>Bij uitzendingen met clean audio kan je als gebruiker achtergrondgeluiden beperken. Zo kan je de dialogen beter verstaan. Dit is in de eerste plaats gericht op slechthorende</w:t>
      </w:r>
      <w:r>
        <w:rPr>
          <w:sz w:val="24"/>
          <w:szCs w:val="24"/>
        </w:rPr>
        <w:t xml:space="preserve"> personen</w:t>
      </w:r>
      <w:r w:rsidRPr="009C1305">
        <w:rPr>
          <w:sz w:val="24"/>
          <w:szCs w:val="24"/>
        </w:rPr>
        <w:t xml:space="preserve"> die via gesproken taal communiceren. Maar ook blinde of slechtziende personen (die zich moeten focussen op geluid) of personen met autisme doen er hun voordeel mee.</w:t>
      </w:r>
    </w:p>
    <w:p w14:paraId="113EA170" w14:textId="77777777" w:rsidR="003C2D30" w:rsidRDefault="00A22A7F" w:rsidP="003C2D30">
      <w:pPr>
        <w:spacing w:after="120"/>
        <w:rPr>
          <w:b/>
          <w:bCs w:val="0"/>
        </w:rPr>
      </w:pPr>
      <w:r w:rsidRPr="00594C8F">
        <w:rPr>
          <w:b/>
          <w:bCs w:val="0"/>
        </w:rPr>
        <w:t>Elektronische programmagids</w:t>
      </w:r>
    </w:p>
    <w:p w14:paraId="7DB1E555" w14:textId="0740C906" w:rsidR="009D345D" w:rsidRDefault="00A22A7F" w:rsidP="00181BA2">
      <w:pPr>
        <w:spacing w:after="120"/>
      </w:pPr>
      <w:r>
        <w:t>Dit is software waarmee je op televisie extra informatie kan opvragen over geplande programma’s. Programma’s opnemen gebeurt eveneens via de programmagids.</w:t>
      </w:r>
    </w:p>
    <w:p w14:paraId="3AE84132" w14:textId="6772F559" w:rsidR="003C2D30" w:rsidRDefault="00A22A7F" w:rsidP="00D522E9">
      <w:pPr>
        <w:keepNext/>
        <w:spacing w:after="120"/>
        <w:rPr>
          <w:b/>
          <w:bCs w:val="0"/>
        </w:rPr>
      </w:pPr>
      <w:r w:rsidRPr="005B2E0A">
        <w:rPr>
          <w:b/>
          <w:bCs w:val="0"/>
        </w:rPr>
        <w:t>Gesproken ondertitels</w:t>
      </w:r>
    </w:p>
    <w:p w14:paraId="07A3A184" w14:textId="5313D21A" w:rsidR="00557D12" w:rsidRDefault="00A22A7F" w:rsidP="00D522E9">
      <w:pPr>
        <w:spacing w:after="120"/>
        <w:rPr>
          <w:lang w:val="nl-BE"/>
        </w:rPr>
      </w:pPr>
      <w:r w:rsidRPr="009C1305">
        <w:rPr>
          <w:lang w:val="nl-BE"/>
        </w:rPr>
        <w:t>Een computerstem of stemacteur leest de beschikbare ondertitels voor. Zo kunnen blinde of slechtziende personen en personen met dyslexie anderstalige programma’s, films of voorstellingen volgen. Gesproken ondertitels maken diensten ook toegankelijker voor personen met een verstandelijke beperking.</w:t>
      </w:r>
    </w:p>
    <w:p w14:paraId="26602FBB" w14:textId="7C1C5F76" w:rsidR="00A22A7F" w:rsidRPr="00557D12" w:rsidRDefault="00557D12" w:rsidP="00557D12">
      <w:pPr>
        <w:spacing w:after="160" w:line="259" w:lineRule="auto"/>
        <w:rPr>
          <w:lang w:val="nl-BE"/>
        </w:rPr>
      </w:pPr>
      <w:r>
        <w:rPr>
          <w:lang w:val="nl-BE"/>
        </w:rPr>
        <w:br w:type="page"/>
      </w:r>
    </w:p>
    <w:p w14:paraId="0082AAF2" w14:textId="7648A163" w:rsidR="003C2D30" w:rsidRDefault="00A22A7F" w:rsidP="003C2D30">
      <w:pPr>
        <w:spacing w:after="120"/>
        <w:rPr>
          <w:b/>
          <w:bCs w:val="0"/>
        </w:rPr>
      </w:pPr>
      <w:r w:rsidRPr="005B443D">
        <w:rPr>
          <w:b/>
          <w:bCs w:val="0"/>
        </w:rPr>
        <w:lastRenderedPageBreak/>
        <w:t>Marktaandeel</w:t>
      </w:r>
    </w:p>
    <w:p w14:paraId="2CB7E744" w14:textId="0E496B75" w:rsidR="009D345D" w:rsidRDefault="003C2D30" w:rsidP="00345E43">
      <w:pPr>
        <w:spacing w:after="120"/>
        <w:rPr>
          <w:rStyle w:val="artikelversie"/>
        </w:rPr>
      </w:pPr>
      <w:r>
        <w:rPr>
          <w:rStyle w:val="artikelversie"/>
        </w:rPr>
        <w:t xml:space="preserve">Het marktaandeel is het </w:t>
      </w:r>
      <w:r w:rsidR="00A22A7F">
        <w:rPr>
          <w:rStyle w:val="artikelversie"/>
        </w:rPr>
        <w:t>aandeel in het totale kijkcijferbereik op de televisieomroepmarkt voor een bepaalde periode.</w:t>
      </w:r>
    </w:p>
    <w:p w14:paraId="32C7B98D" w14:textId="77777777" w:rsidR="00A22A7F" w:rsidRDefault="00A22A7F" w:rsidP="00345E43">
      <w:pPr>
        <w:spacing w:after="120"/>
        <w:rPr>
          <w:b/>
          <w:bCs w:val="0"/>
        </w:rPr>
      </w:pPr>
      <w:r w:rsidRPr="005B2E0A">
        <w:rPr>
          <w:b/>
          <w:bCs w:val="0"/>
        </w:rPr>
        <w:t>Ondertiteling (open of gesloten)</w:t>
      </w:r>
    </w:p>
    <w:p w14:paraId="262FD912" w14:textId="14493CC2" w:rsidR="009D345D" w:rsidRDefault="00A22A7F" w:rsidP="00345E43">
      <w:pPr>
        <w:spacing w:after="120"/>
      </w:pPr>
      <w:r>
        <w:t>Ondertiteling is een uitgeschreven versie van de spraak in een film of video. Ondertitels verschijnen onderaan in beeld en zo synchroon mogelijk met wat in de video wordt gezegd.</w:t>
      </w:r>
    </w:p>
    <w:p w14:paraId="14A75851" w14:textId="03C52CA9" w:rsidR="009D345D" w:rsidRDefault="00A22A7F" w:rsidP="00345E43">
      <w:pPr>
        <w:spacing w:after="120"/>
      </w:pPr>
      <w:r>
        <w:t>Open ondertitels verschijnen vanzelf op beeld en kan je als gebruiker niet uitschakelen.</w:t>
      </w:r>
    </w:p>
    <w:p w14:paraId="72F3C78E" w14:textId="3898EF5C" w:rsidR="009D345D" w:rsidRDefault="00514143" w:rsidP="00345E43">
      <w:pPr>
        <w:spacing w:after="120"/>
      </w:pPr>
      <w:r>
        <w:t>Gesloten ondertitels kan je kiezen om op te roepen. Deze vorm van ondertiteling geeft ook de mogelijkheid om de ondertitels te personaliseren. Gebruikers kunnen bijvoorbeeld de grootte van de tekst zelf bepalen.</w:t>
      </w:r>
    </w:p>
    <w:p w14:paraId="205CA2C1" w14:textId="726A6CA6" w:rsidR="003C2D30" w:rsidRDefault="00A22A7F" w:rsidP="003C2D30">
      <w:pPr>
        <w:spacing w:after="120"/>
        <w:rPr>
          <w:b/>
          <w:bCs w:val="0"/>
        </w:rPr>
      </w:pPr>
      <w:proofErr w:type="spellStart"/>
      <w:r w:rsidRPr="00594C8F">
        <w:rPr>
          <w:b/>
          <w:bCs w:val="0"/>
        </w:rPr>
        <w:t>Settopbox</w:t>
      </w:r>
      <w:proofErr w:type="spellEnd"/>
    </w:p>
    <w:p w14:paraId="0D3B9244" w14:textId="45841B69" w:rsidR="009D345D" w:rsidRDefault="00A22A7F" w:rsidP="00345E43">
      <w:pPr>
        <w:spacing w:after="120"/>
      </w:pPr>
      <w:r>
        <w:t xml:space="preserve">Een elektronisch apparaat dat een signaal doorgeeft aan je televisie waardoor je uitzendingen kan bekijken. In </w:t>
      </w:r>
      <w:r w:rsidR="003C2D30">
        <w:t>dagelijks taalgebruik</w:t>
      </w:r>
      <w:r>
        <w:t xml:space="preserve"> gebruiken we vaak</w:t>
      </w:r>
      <w:r w:rsidR="00B43F2E">
        <w:t xml:space="preserve"> </w:t>
      </w:r>
      <w:r>
        <w:t xml:space="preserve">het woord decoder of </w:t>
      </w:r>
      <w:proofErr w:type="spellStart"/>
      <w:r>
        <w:t>digibox</w:t>
      </w:r>
      <w:proofErr w:type="spellEnd"/>
      <w:r>
        <w:t>.</w:t>
      </w:r>
    </w:p>
    <w:p w14:paraId="55B51C9D" w14:textId="77777777" w:rsidR="007607BE" w:rsidRDefault="00E67DF3" w:rsidP="003C2D30">
      <w:pPr>
        <w:spacing w:after="120"/>
        <w:rPr>
          <w:b/>
          <w:bCs w:val="0"/>
        </w:rPr>
      </w:pPr>
      <w:r>
        <w:rPr>
          <w:b/>
          <w:bCs w:val="0"/>
        </w:rPr>
        <w:t>Vergro</w:t>
      </w:r>
      <w:r w:rsidR="00C5111B">
        <w:rPr>
          <w:b/>
          <w:bCs w:val="0"/>
        </w:rPr>
        <w:t>te</w:t>
      </w:r>
      <w:r>
        <w:rPr>
          <w:b/>
          <w:bCs w:val="0"/>
        </w:rPr>
        <w:t xml:space="preserve"> ondertitels</w:t>
      </w:r>
    </w:p>
    <w:p w14:paraId="5D36482B" w14:textId="1365743F" w:rsidR="00E67DF3" w:rsidRPr="00E67DF3" w:rsidRDefault="00090546" w:rsidP="00345E43">
      <w:r w:rsidRPr="00090546">
        <w:rPr>
          <w:lang w:val="nl-BE"/>
        </w:rPr>
        <w:t xml:space="preserve">Open ondertitels van </w:t>
      </w:r>
      <w:r w:rsidR="00345E43">
        <w:rPr>
          <w:lang w:val="nl-BE"/>
        </w:rPr>
        <w:t>tv-programma</w:t>
      </w:r>
      <w:r w:rsidRPr="00090546">
        <w:rPr>
          <w:lang w:val="nl-BE"/>
        </w:rPr>
        <w:t xml:space="preserve"> worden omgezet naar grotere ondertitels op een contrastbalk. De gebruiker kan daarbij verschillende tekstgroottes en kleuren van de tekst en de balk kiezen om het voor hem meest optimale contrast (tussen tekst en achtergrond) te bekomen. De balk met de vergrote ondertitels wordt geprojecteerd op de open ondertitels.</w:t>
      </w:r>
    </w:p>
    <w:p w14:paraId="76B4D544" w14:textId="77777777" w:rsidR="007607BE" w:rsidRDefault="00A22A7F" w:rsidP="00371EC4">
      <w:pPr>
        <w:keepNext/>
        <w:spacing w:after="120"/>
        <w:rPr>
          <w:b/>
          <w:bCs w:val="0"/>
        </w:rPr>
      </w:pPr>
      <w:r w:rsidRPr="005B2E0A">
        <w:rPr>
          <w:b/>
          <w:bCs w:val="0"/>
        </w:rPr>
        <w:t>Vertolking Vlaamse Gebarentaal</w:t>
      </w:r>
    </w:p>
    <w:p w14:paraId="69BAD18A" w14:textId="61F4EF40" w:rsidR="00953CB2" w:rsidRPr="00953CB2" w:rsidRDefault="00A22A7F" w:rsidP="00294190">
      <w:pPr>
        <w:spacing w:after="120"/>
      </w:pPr>
      <w:r w:rsidRPr="001C480C">
        <w:rPr>
          <w:lang w:val="nl-BE"/>
        </w:rPr>
        <w:t>Een gebarentolk zet gesproken taal om in gebarentaal. Gebarentolken worden bijvoorbeeld ingezet om televisieprogramma’s zoals het nieuws toegankelijk te maken voor gebarentaalgebruikers, of om een concert of theatervoorstelling te vertalen. Ieder land heeft een eigen gebarentaal, zoals Vlaamse, Franse of Nederlandse gebarentaal.</w:t>
      </w:r>
    </w:p>
    <w:sectPr w:rsidR="00953CB2" w:rsidRPr="00953CB2" w:rsidSect="00856804">
      <w:footerReference w:type="default" r:id="rId20"/>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09C01" w14:textId="77777777" w:rsidR="00D86663" w:rsidRDefault="00D86663" w:rsidP="00856804">
      <w:r>
        <w:separator/>
      </w:r>
    </w:p>
  </w:endnote>
  <w:endnote w:type="continuationSeparator" w:id="0">
    <w:p w14:paraId="2A32631D" w14:textId="77777777" w:rsidR="00D86663" w:rsidRDefault="00D86663" w:rsidP="00856804">
      <w:r>
        <w:continuationSeparator/>
      </w:r>
    </w:p>
  </w:endnote>
  <w:endnote w:type="continuationNotice" w:id="1">
    <w:p w14:paraId="2B9325E8" w14:textId="77777777" w:rsidR="00D86663" w:rsidRDefault="00D86663">
      <w:pPr>
        <w:spacing w:after="0" w:line="240" w:lineRule="auto"/>
      </w:pPr>
    </w:p>
  </w:endnote>
  <w:endnote w:id="2">
    <w:p w14:paraId="56B2C294" w14:textId="710F0745" w:rsidR="00D86663" w:rsidRDefault="00D86663" w:rsidP="00C551C1">
      <w:pPr>
        <w:pStyle w:val="Eindnoottekst"/>
      </w:pPr>
      <w:r>
        <w:rPr>
          <w:rStyle w:val="Eindnootmarkering"/>
        </w:rPr>
        <w:endnoteRef/>
      </w:r>
      <w:r>
        <w:t xml:space="preserve"> Beheersovereenkomst tussen de Vlaamse Gemeenschap en de Vlaamse Radio- en Televisieomroeporganisatie (2021-2025), p. 47. </w:t>
      </w:r>
    </w:p>
  </w:endnote>
  <w:endnote w:id="3">
    <w:p w14:paraId="364EF267" w14:textId="685DFF6C" w:rsidR="00D86663" w:rsidRDefault="00D86663">
      <w:pPr>
        <w:pStyle w:val="Eindnoottekst"/>
      </w:pPr>
      <w:r>
        <w:rPr>
          <w:rStyle w:val="Eindnootmarkering"/>
        </w:rPr>
        <w:endnoteRef/>
      </w:r>
      <w:r>
        <w:t xml:space="preserve"> Ontwerp beheersovereenkomst tussen de Vlaamse Gemeenschap en het Vlaams Audiovisueel Fonds vzw (2018 -2021), p. 13; Ontwerp beheersovereenkomst tussen de Vlaamse Gemeenschap en VAF: bijlage 1, p. 10.</w:t>
      </w:r>
    </w:p>
  </w:endnote>
  <w:endnote w:id="4">
    <w:p w14:paraId="139A52F3" w14:textId="38D4D53A" w:rsidR="00D86663" w:rsidRDefault="00D86663">
      <w:pPr>
        <w:pStyle w:val="Eindnoottekst"/>
      </w:pPr>
      <w:r>
        <w:rPr>
          <w:rStyle w:val="Eindnootmarkering"/>
        </w:rPr>
        <w:endnoteRef/>
      </w:r>
      <w:r>
        <w:t xml:space="preserve"> Decreet betreffende radio-omroep en televisie, art. 151. </w:t>
      </w:r>
    </w:p>
  </w:endnote>
  <w:endnote w:id="5">
    <w:p w14:paraId="4987A61F" w14:textId="700B999C" w:rsidR="00D86663" w:rsidRPr="002147EB" w:rsidRDefault="00D86663">
      <w:pPr>
        <w:pStyle w:val="Eindnoottekst"/>
      </w:pPr>
      <w:r>
        <w:rPr>
          <w:rStyle w:val="Eindnootmarkering"/>
        </w:rPr>
        <w:endnoteRef/>
      </w:r>
      <w:r>
        <w:t xml:space="preserve"> Besluit van de Vlaamse Regering betreffende de vastlegging van een tijdspad en quota voor het toegankelijk maken van omroepprogramma’s en betreffende het verstrekken van subsidies ter uitvoering van artikel 151 van het decreet van 27 maart 2009 betreffende radio-omroep en televisie, 19 december 2012. </w:t>
      </w:r>
    </w:p>
  </w:endnote>
  <w:endnote w:id="6">
    <w:p w14:paraId="7DE11C4D" w14:textId="207A568F" w:rsidR="00D86663" w:rsidRDefault="00D86663" w:rsidP="00F15A32">
      <w:pPr>
        <w:pStyle w:val="Eindnoottekst"/>
      </w:pPr>
      <w:r>
        <w:rPr>
          <w:rStyle w:val="Eindnootmarkering"/>
        </w:rPr>
        <w:endnoteRef/>
      </w:r>
      <w:r>
        <w:t xml:space="preserve"> Art. 7, AVMD-richtlijn 2018. Richtlijn 2018/1808/EU.</w:t>
      </w:r>
    </w:p>
  </w:endnote>
  <w:endnote w:id="7">
    <w:p w14:paraId="62F11D1C" w14:textId="4BE4B4BC" w:rsidR="00D86663" w:rsidRPr="00015EC4" w:rsidRDefault="00D86663">
      <w:pPr>
        <w:pStyle w:val="Eindnoottekst"/>
      </w:pPr>
      <w:r>
        <w:rPr>
          <w:rStyle w:val="Eindnootmarkering"/>
        </w:rPr>
        <w:endnoteRef/>
      </w:r>
      <w:r w:rsidRPr="002147EB">
        <w:t xml:space="preserve"> </w:t>
      </w:r>
      <w:proofErr w:type="spellStart"/>
      <w:r>
        <w:t>Arrêté</w:t>
      </w:r>
      <w:proofErr w:type="spellEnd"/>
      <w:r>
        <w:t xml:space="preserve"> du Gouvernement de la </w:t>
      </w:r>
      <w:proofErr w:type="spellStart"/>
      <w:r>
        <w:t>Communauté</w:t>
      </w:r>
      <w:proofErr w:type="spellEnd"/>
      <w:r>
        <w:t xml:space="preserve"> </w:t>
      </w:r>
      <w:proofErr w:type="spellStart"/>
      <w:r>
        <w:t>française</w:t>
      </w:r>
      <w:proofErr w:type="spellEnd"/>
      <w:r>
        <w:t xml:space="preserve"> </w:t>
      </w:r>
      <w:proofErr w:type="spellStart"/>
      <w:r>
        <w:t>portant</w:t>
      </w:r>
      <w:proofErr w:type="spellEnd"/>
      <w:r>
        <w:t xml:space="preserve"> </w:t>
      </w:r>
      <w:proofErr w:type="spellStart"/>
      <w:r>
        <w:t>approbation</w:t>
      </w:r>
      <w:proofErr w:type="spellEnd"/>
      <w:r>
        <w:t xml:space="preserve"> du </w:t>
      </w:r>
      <w:proofErr w:type="spellStart"/>
      <w:r>
        <w:t>Règlement</w:t>
      </w:r>
      <w:proofErr w:type="spellEnd"/>
      <w:r>
        <w:t xml:space="preserve"> du </w:t>
      </w:r>
      <w:proofErr w:type="spellStart"/>
      <w:r>
        <w:t>Collège</w:t>
      </w:r>
      <w:proofErr w:type="spellEnd"/>
      <w:r>
        <w:t xml:space="preserve"> </w:t>
      </w:r>
      <w:proofErr w:type="spellStart"/>
      <w:r>
        <w:t>d’avis</w:t>
      </w:r>
      <w:proofErr w:type="spellEnd"/>
      <w:r>
        <w:t xml:space="preserve"> du </w:t>
      </w:r>
      <w:proofErr w:type="spellStart"/>
      <w:r>
        <w:t>Conseil</w:t>
      </w:r>
      <w:proofErr w:type="spellEnd"/>
      <w:r>
        <w:t xml:space="preserve"> supérieur de </w:t>
      </w:r>
      <w:proofErr w:type="spellStart"/>
      <w:r>
        <w:t>l’audiovisuel</w:t>
      </w:r>
      <w:proofErr w:type="spellEnd"/>
      <w:r>
        <w:t xml:space="preserve"> </w:t>
      </w:r>
      <w:proofErr w:type="spellStart"/>
      <w:r>
        <w:t>relatif</w:t>
      </w:r>
      <w:proofErr w:type="spellEnd"/>
      <w:r>
        <w:t xml:space="preserve"> à </w:t>
      </w:r>
      <w:proofErr w:type="spellStart"/>
      <w:r>
        <w:t>l’accessibilité</w:t>
      </w:r>
      <w:proofErr w:type="spellEnd"/>
      <w:r>
        <w:t xml:space="preserve"> des </w:t>
      </w:r>
      <w:proofErr w:type="spellStart"/>
      <w:r>
        <w:t>programmes</w:t>
      </w:r>
      <w:proofErr w:type="spellEnd"/>
      <w:r>
        <w:t xml:space="preserve"> </w:t>
      </w:r>
      <w:proofErr w:type="spellStart"/>
      <w:r>
        <w:t>aux</w:t>
      </w:r>
      <w:proofErr w:type="spellEnd"/>
      <w:r>
        <w:t xml:space="preserve"> </w:t>
      </w:r>
      <w:proofErr w:type="spellStart"/>
      <w:r>
        <w:t>personnes</w:t>
      </w:r>
      <w:proofErr w:type="spellEnd"/>
      <w:r>
        <w:t xml:space="preserve"> en </w:t>
      </w:r>
      <w:proofErr w:type="spellStart"/>
      <w:r>
        <w:t>situation</w:t>
      </w:r>
      <w:proofErr w:type="spellEnd"/>
      <w:r>
        <w:t xml:space="preserve"> de </w:t>
      </w:r>
      <w:proofErr w:type="spellStart"/>
      <w:r>
        <w:t>déficience</w:t>
      </w:r>
      <w:proofErr w:type="spellEnd"/>
      <w:r>
        <w:t xml:space="preserve"> </w:t>
      </w:r>
      <w:proofErr w:type="spellStart"/>
      <w:r>
        <w:t>sensorielle</w:t>
      </w:r>
      <w:proofErr w:type="spellEnd"/>
      <w:r>
        <w:t xml:space="preserve">, </w:t>
      </w:r>
      <w:r>
        <w:rPr>
          <w:i/>
          <w:iCs/>
        </w:rPr>
        <w:t>Belgische staatsblad</w:t>
      </w:r>
      <w:r>
        <w:t>, 17 januari 2019, p. 5946 – 5964.</w:t>
      </w:r>
    </w:p>
  </w:endnote>
  <w:endnote w:id="8">
    <w:p w14:paraId="15C85281" w14:textId="60E6CB6A" w:rsidR="00D86663" w:rsidRPr="00094FC3" w:rsidRDefault="00D86663">
      <w:pPr>
        <w:pStyle w:val="Eindnoottekst"/>
        <w:rPr>
          <w:lang w:val="en-US"/>
        </w:rPr>
      </w:pPr>
      <w:r>
        <w:rPr>
          <w:rStyle w:val="Eindnootmarkering"/>
        </w:rPr>
        <w:endnoteRef/>
      </w:r>
      <w:r w:rsidRPr="00094FC3">
        <w:rPr>
          <w:lang w:val="en-US"/>
        </w:rPr>
        <w:t xml:space="preserve"> La loi n°2005-102 du 11 février 2005 pour l’égalité des droits et des chances, la participation et la citoyenneté des personnes handicapées, </w:t>
      </w:r>
      <w:r w:rsidRPr="00094FC3">
        <w:rPr>
          <w:i/>
          <w:iCs/>
          <w:lang w:val="en-US"/>
        </w:rPr>
        <w:t xml:space="preserve">Journal officiel de la République française, </w:t>
      </w:r>
      <w:r w:rsidRPr="00094FC3">
        <w:rPr>
          <w:lang w:val="en-US"/>
        </w:rPr>
        <w:t xml:space="preserve">12 février 2005;  </w:t>
      </w:r>
      <w:hyperlink r:id="rId1" w:history="1">
        <w:proofErr w:type="spellStart"/>
        <w:r w:rsidRPr="00094FC3">
          <w:rPr>
            <w:rStyle w:val="Hyperlink"/>
            <w:lang w:val="en-US"/>
          </w:rPr>
          <w:t>Loi</w:t>
        </w:r>
        <w:proofErr w:type="spellEnd"/>
        <w:r w:rsidRPr="00094FC3">
          <w:rPr>
            <w:rStyle w:val="Hyperlink"/>
            <w:lang w:val="en-US"/>
          </w:rPr>
          <w:t xml:space="preserve"> n° 86-1067 du 30 </w:t>
        </w:r>
        <w:proofErr w:type="spellStart"/>
        <w:r w:rsidRPr="00094FC3">
          <w:rPr>
            <w:rStyle w:val="Hyperlink"/>
            <w:lang w:val="en-US"/>
          </w:rPr>
          <w:t>septembre</w:t>
        </w:r>
        <w:proofErr w:type="spellEnd"/>
        <w:r w:rsidRPr="00094FC3">
          <w:rPr>
            <w:rStyle w:val="Hyperlink"/>
            <w:lang w:val="en-US"/>
          </w:rPr>
          <w:t xml:space="preserve"> 1986 relative à la </w:t>
        </w:r>
        <w:proofErr w:type="spellStart"/>
        <w:r w:rsidRPr="00094FC3">
          <w:rPr>
            <w:rStyle w:val="Hyperlink"/>
            <w:lang w:val="en-US"/>
          </w:rPr>
          <w:t>liberté</w:t>
        </w:r>
        <w:proofErr w:type="spellEnd"/>
        <w:r w:rsidRPr="00094FC3">
          <w:rPr>
            <w:rStyle w:val="Hyperlink"/>
            <w:lang w:val="en-US"/>
          </w:rPr>
          <w:t xml:space="preserve"> de communication (</w:t>
        </w:r>
        <w:proofErr w:type="spellStart"/>
        <w:r w:rsidRPr="00094FC3">
          <w:rPr>
            <w:rStyle w:val="Hyperlink"/>
            <w:lang w:val="en-US"/>
          </w:rPr>
          <w:t>Loi</w:t>
        </w:r>
        <w:proofErr w:type="spellEnd"/>
        <w:r w:rsidRPr="00094FC3">
          <w:rPr>
            <w:rStyle w:val="Hyperlink"/>
            <w:lang w:val="en-US"/>
          </w:rPr>
          <w:t xml:space="preserve"> </w:t>
        </w:r>
        <w:proofErr w:type="spellStart"/>
        <w:r w:rsidRPr="00094FC3">
          <w:rPr>
            <w:rStyle w:val="Hyperlink"/>
            <w:lang w:val="en-US"/>
          </w:rPr>
          <w:t>Léotard</w:t>
        </w:r>
        <w:proofErr w:type="spellEnd"/>
        <w:r w:rsidRPr="00094FC3">
          <w:rPr>
            <w:rStyle w:val="Hyperlink"/>
            <w:lang w:val="en-US"/>
          </w:rPr>
          <w:t xml:space="preserve">) - </w:t>
        </w:r>
        <w:proofErr w:type="spellStart"/>
        <w:r w:rsidRPr="00094FC3">
          <w:rPr>
            <w:rStyle w:val="Hyperlink"/>
            <w:lang w:val="en-US"/>
          </w:rPr>
          <w:t>Légifrance</w:t>
        </w:r>
        <w:proofErr w:type="spellEnd"/>
        <w:r w:rsidRPr="00094FC3">
          <w:rPr>
            <w:rStyle w:val="Hyperlink"/>
            <w:lang w:val="en-US"/>
          </w:rPr>
          <w:t xml:space="preserve"> (legifrance.gouv.fr)</w:t>
        </w:r>
      </w:hyperlink>
      <w:r w:rsidRPr="00094FC3">
        <w:rPr>
          <w:lang w:val="en-US"/>
        </w:rPr>
        <w:t xml:space="preserve">, art.28; Ofcom’s code on Television Acces Services (5 februari 2021), p. 5. </w:t>
      </w:r>
    </w:p>
  </w:endnote>
  <w:endnote w:id="9">
    <w:p w14:paraId="57D45A5D" w14:textId="2A5F48D6" w:rsidR="00D86663" w:rsidRDefault="00D86663">
      <w:pPr>
        <w:pStyle w:val="Eindnoottekst"/>
      </w:pPr>
      <w:r>
        <w:rPr>
          <w:rStyle w:val="Eindnootmarkering"/>
        </w:rPr>
        <w:endnoteRef/>
      </w:r>
      <w:r>
        <w:t xml:space="preserve"> Richtlijn (EU) 2019/882 van het Europees Parlement en de Raad van 17 april 2019 betreffende de toegankelijkheidsvoorschriften voor producten en diensten, </w:t>
      </w:r>
      <w:r>
        <w:rPr>
          <w:i/>
          <w:iCs/>
        </w:rPr>
        <w:t xml:space="preserve">Publicatieblad van de Europese </w:t>
      </w:r>
      <w:r w:rsidRPr="001E4629">
        <w:t>Unie</w:t>
      </w:r>
      <w:r>
        <w:t xml:space="preserve"> (L151/103), 7 juni 2019, Bijlage 1, afdeling IV. </w:t>
      </w:r>
    </w:p>
  </w:endnote>
  <w:endnote w:id="10">
    <w:p w14:paraId="3180D004" w14:textId="0C97E1A9" w:rsidR="00D86663" w:rsidRDefault="00D86663">
      <w:pPr>
        <w:pStyle w:val="Eindnoottekst"/>
      </w:pPr>
      <w:r w:rsidRPr="00971704">
        <w:rPr>
          <w:rStyle w:val="Eindnootmarkering"/>
        </w:rPr>
        <w:endnoteRef/>
      </w:r>
      <w:r w:rsidRPr="00971704">
        <w:t xml:space="preserve"> </w:t>
      </w:r>
      <w:r>
        <w:t xml:space="preserve">Idem. </w:t>
      </w:r>
    </w:p>
  </w:endnote>
  <w:endnote w:id="11">
    <w:p w14:paraId="2181BB67" w14:textId="53178BDB" w:rsidR="00D86663" w:rsidRDefault="00D86663" w:rsidP="00456B11">
      <w:pPr>
        <w:pStyle w:val="Eindnoottekst"/>
      </w:pPr>
      <w:r>
        <w:rPr>
          <w:rStyle w:val="Eindnootmarkering"/>
        </w:rPr>
        <w:endnoteRef/>
      </w:r>
      <w:r>
        <w:t xml:space="preserve"> Besluit van de Vlaamse Regering betreffende de vastlegging van een tijdspad en quota voor het toegankelijk maken van omroepprogramma’s , art. 11. </w:t>
      </w:r>
    </w:p>
  </w:endnote>
  <w:endnote w:id="12">
    <w:p w14:paraId="3358EEEA" w14:textId="4B1DF762" w:rsidR="00D86663" w:rsidRDefault="00D86663">
      <w:pPr>
        <w:pStyle w:val="Eindnoottekst"/>
      </w:pPr>
      <w:r w:rsidRPr="00677896">
        <w:rPr>
          <w:rStyle w:val="Eindnootmarkering"/>
        </w:rPr>
        <w:endnoteRef/>
      </w:r>
      <w:r w:rsidRPr="00677896">
        <w:t xml:space="preserve"> </w:t>
      </w:r>
      <w:r>
        <w:t xml:space="preserve">Richtlijn (EU) 2019/882, artikel 23. </w:t>
      </w:r>
    </w:p>
  </w:endnote>
  <w:endnote w:id="13">
    <w:p w14:paraId="30C9CF67" w14:textId="0D5AD9E6" w:rsidR="00D86663" w:rsidRPr="003542FD" w:rsidRDefault="00D86663">
      <w:pPr>
        <w:pStyle w:val="Eindnoottekst"/>
        <w:rPr>
          <w:lang w:val="nl-NL"/>
        </w:rPr>
      </w:pPr>
      <w:r>
        <w:rPr>
          <w:rStyle w:val="Eindnootmarkering"/>
        </w:rPr>
        <w:endnoteRef/>
      </w:r>
      <w:r>
        <w:t xml:space="preserve"> </w:t>
      </w:r>
      <w:r>
        <w:rPr>
          <w:lang w:val="nl-NL"/>
        </w:rPr>
        <w:t xml:space="preserve">Ontwerp van decreet tot wijziging van het decreet van 27 maart 2009 betreffende radio-omroep en televisie wat betreft de gedeeltelijke omzetting van richtlijn (EU) 2018/1808 van het van het Europees Parlement en de Raad van 14 november 2018 tot wijziging van Richtlijn 2010/13/EU betreffende de coördinatie van bepaalde wettelijke en bestuursrechtelijke bepalingen in de lidstaten inzake het aanbieden van audiovisuele mediadiensten in het licht van een veranderende marktsituatie, 644 (2020-2021), nr. 1, 12 februari 2021, art. 26 (over art.151 § 6). </w:t>
      </w:r>
    </w:p>
  </w:endnote>
  <w:endnote w:id="14">
    <w:p w14:paraId="170F22BE" w14:textId="716603C6" w:rsidR="00D86663" w:rsidRDefault="00D86663">
      <w:pPr>
        <w:pStyle w:val="Eindnoottekst"/>
      </w:pPr>
      <w:r>
        <w:rPr>
          <w:rStyle w:val="Eindnootmarkering"/>
        </w:rPr>
        <w:endnoteRef/>
      </w:r>
      <w:r>
        <w:t xml:space="preserve"> </w:t>
      </w:r>
      <w:r>
        <w:rPr>
          <w:lang w:val="nl-NL"/>
        </w:rPr>
        <w:t>Ontwerp van decreet tot wijziging van het decreet van 27 maart 2009 betreffende radio-omroep en televisie wat betreft de gedeeltelijke omzetting van richtlijn (EU) 2018/1808, p. 43.</w:t>
      </w:r>
    </w:p>
  </w:endnote>
  <w:endnote w:id="15">
    <w:p w14:paraId="006CB821" w14:textId="36295C38" w:rsidR="00D86663" w:rsidRDefault="00D86663" w:rsidP="00BB097C">
      <w:pPr>
        <w:pStyle w:val="Eindnoottekst"/>
      </w:pPr>
      <w:r>
        <w:rPr>
          <w:rStyle w:val="Eindnootmarkering"/>
        </w:rPr>
        <w:endnoteRef/>
      </w:r>
      <w:r>
        <w:t xml:space="preserve"> N. Reviers, Naar een inclusief crisiscommunicatiebeleid: het ontwikkelen en valideren van strategieën voor meertalige en toegankelijke (digitale) crisiscommunicatie in een pandemische context (2020: Antwerpen, Expertisecentrum Open).</w:t>
      </w:r>
    </w:p>
    <w:p w14:paraId="69120718" w14:textId="77777777" w:rsidR="00D86663" w:rsidRDefault="00D86663" w:rsidP="00BB097C">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2124446766"/>
      <w:docPartObj>
        <w:docPartGallery w:val="Page Numbers (Top of Page)"/>
        <w:docPartUnique/>
      </w:docPartObj>
    </w:sdtPr>
    <w:sdtContent>
      <w:p w14:paraId="426D8ADF" w14:textId="2468C57F" w:rsidR="00D86663" w:rsidRPr="002B6610" w:rsidRDefault="00D86663" w:rsidP="002B6610">
        <w:pPr>
          <w:pStyle w:val="Voettekst"/>
          <w:spacing w:line="264" w:lineRule="auto"/>
          <w:jc w:val="right"/>
          <w:rPr>
            <w:color w:val="auto"/>
          </w:rPr>
        </w:pPr>
        <w:r>
          <w:rPr>
            <w:color w:val="auto"/>
          </w:rPr>
          <w:t xml:space="preserve">Advies 2021.1 </w:t>
        </w:r>
        <w:r w:rsidR="00F16102">
          <w:rPr>
            <w:color w:val="auto"/>
          </w:rPr>
          <w:t xml:space="preserve">mediatoegankelijkheid </w:t>
        </w:r>
        <w:r w:rsidRPr="0034013F">
          <w:rPr>
            <w:color w:val="auto"/>
          </w:rPr>
          <w:tab/>
          <w:t xml:space="preserve">pagina </w:t>
        </w:r>
        <w:r w:rsidRPr="0034013F">
          <w:rPr>
            <w:b/>
            <w:bCs w:val="0"/>
            <w:color w:val="auto"/>
          </w:rPr>
          <w:fldChar w:fldCharType="begin"/>
        </w:r>
        <w:r w:rsidRPr="0034013F">
          <w:rPr>
            <w:b/>
            <w:bCs w:val="0"/>
            <w:color w:val="auto"/>
          </w:rPr>
          <w:instrText>PAGE</w:instrText>
        </w:r>
        <w:r w:rsidRPr="0034013F">
          <w:rPr>
            <w:b/>
            <w:bCs w:val="0"/>
            <w:color w:val="auto"/>
          </w:rPr>
          <w:fldChar w:fldCharType="separate"/>
        </w:r>
        <w:r w:rsidRPr="0034013F">
          <w:rPr>
            <w:b/>
            <w:bCs w:val="0"/>
            <w:color w:val="auto"/>
          </w:rPr>
          <w:t>2</w:t>
        </w:r>
        <w:r w:rsidRPr="0034013F">
          <w:rPr>
            <w:b/>
            <w:bCs w:val="0"/>
            <w:color w:val="auto"/>
          </w:rPr>
          <w:fldChar w:fldCharType="end"/>
        </w:r>
        <w:r w:rsidRPr="0034013F">
          <w:rPr>
            <w:color w:val="auto"/>
          </w:rPr>
          <w:t xml:space="preserve"> van </w:t>
        </w:r>
        <w:r w:rsidRPr="0034013F">
          <w:rPr>
            <w:color w:val="auto"/>
          </w:rPr>
          <w:fldChar w:fldCharType="begin"/>
        </w:r>
        <w:r w:rsidRPr="0034013F">
          <w:rPr>
            <w:color w:val="auto"/>
          </w:rPr>
          <w:instrText>NUMPAGES</w:instrText>
        </w:r>
        <w:r w:rsidRPr="0034013F">
          <w:rPr>
            <w:color w:val="auto"/>
          </w:rPr>
          <w:fldChar w:fldCharType="separate"/>
        </w:r>
        <w:r w:rsidRPr="0034013F">
          <w:rPr>
            <w:color w:val="auto"/>
          </w:rPr>
          <w:t>25</w:t>
        </w:r>
        <w:r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1771" w14:textId="77777777" w:rsidR="00D86663" w:rsidRDefault="00D86663" w:rsidP="00856804">
      <w:r>
        <w:separator/>
      </w:r>
    </w:p>
  </w:footnote>
  <w:footnote w:type="continuationSeparator" w:id="0">
    <w:p w14:paraId="35018B18" w14:textId="77777777" w:rsidR="00D86663" w:rsidRDefault="00D86663" w:rsidP="00856804">
      <w:r>
        <w:continuationSeparator/>
      </w:r>
    </w:p>
  </w:footnote>
  <w:footnote w:type="continuationNotice" w:id="1">
    <w:p w14:paraId="57E56C3B" w14:textId="77777777" w:rsidR="00D86663" w:rsidRDefault="00D86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54.6pt;height:54pt" o:bullet="t">
        <v:imagedata r:id="rId1" o:title="noozo_icon_Tekengebied 1"/>
      </v:shape>
    </w:pict>
  </w:numPicBullet>
  <w:numPicBullet w:numPicBulletId="1">
    <w:pict>
      <v:shape id="_x0000_i1119" type="#_x0000_t75" alt="Ster" style="width:19.8pt;height:19.8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" o:bullet="t">
        <v:imagedata r:id="rId2" o:title=""/>
      </v:shape>
    </w:pict>
  </w:numPicBullet>
  <w:abstractNum w:abstractNumId="0" w15:restartNumberingAfterBreak="0">
    <w:nsid w:val="00BD0B21"/>
    <w:multiLevelType w:val="multilevel"/>
    <w:tmpl w:val="2D76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F71F8"/>
    <w:multiLevelType w:val="hybridMultilevel"/>
    <w:tmpl w:val="FD60F8D0"/>
    <w:lvl w:ilvl="0" w:tplc="751AFEAA">
      <w:start w:val="1"/>
      <w:numFmt w:val="bullet"/>
      <w:pStyle w:val="opsommingniveau2"/>
      <w:lvlText w:val="o"/>
      <w:lvlJc w:val="left"/>
      <w:pPr>
        <w:ind w:left="720" w:hanging="360"/>
      </w:pPr>
      <w:rPr>
        <w:rFonts w:ascii="Courier New" w:hAnsi="Courier New" w:cs="Courier New" w:hint="default"/>
      </w:rPr>
    </w:lvl>
    <w:lvl w:ilvl="1" w:tplc="EAFE912C">
      <w:start w:val="2"/>
      <w:numFmt w:val="bullet"/>
      <w:pStyle w:val="Opsommingn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21BE"/>
    <w:multiLevelType w:val="hybridMultilevel"/>
    <w:tmpl w:val="43E07144"/>
    <w:lvl w:ilvl="0" w:tplc="C590C24E">
      <w:start w:val="1"/>
      <w:numFmt w:val="bullet"/>
      <w:lvlText w:val=""/>
      <w:lvlJc w:val="left"/>
      <w:pPr>
        <w:ind w:left="720" w:hanging="360"/>
      </w:pPr>
      <w:rPr>
        <w:rFonts w:ascii="Symbol" w:hAnsi="Symbol" w:hint="default"/>
        <w:b/>
        <w:bCs w:val="0"/>
        <w:color w:val="auto"/>
        <w:sz w:val="28"/>
        <w:szCs w:val="2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38F4094"/>
    <w:multiLevelType w:val="hybridMultilevel"/>
    <w:tmpl w:val="5E765018"/>
    <w:lvl w:ilvl="0" w:tplc="870EA3C6">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8931D57"/>
    <w:multiLevelType w:val="hybridMultilevel"/>
    <w:tmpl w:val="D2C21C3C"/>
    <w:lvl w:ilvl="0" w:tplc="8CDE98DC">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072F3E"/>
    <w:multiLevelType w:val="hybridMultilevel"/>
    <w:tmpl w:val="EDC08CA4"/>
    <w:lvl w:ilvl="0" w:tplc="D5920116">
      <w:numFmt w:val="bullet"/>
      <w:lvlText w:val="-"/>
      <w:lvlJc w:val="left"/>
      <w:pPr>
        <w:ind w:left="720" w:hanging="360"/>
      </w:pPr>
      <w:rPr>
        <w:rFonts w:ascii="Verdana" w:eastAsiaTheme="minorHAnsi" w:hAnsi="Verdana" w:cs="Arial"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CB17662"/>
    <w:multiLevelType w:val="multilevel"/>
    <w:tmpl w:val="D7381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CF63F3D"/>
    <w:multiLevelType w:val="hybridMultilevel"/>
    <w:tmpl w:val="A2AE850A"/>
    <w:lvl w:ilvl="0" w:tplc="C5A03AC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3A35A89"/>
    <w:multiLevelType w:val="multilevel"/>
    <w:tmpl w:val="00B2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A245503"/>
    <w:multiLevelType w:val="multilevel"/>
    <w:tmpl w:val="2BFE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54A02"/>
    <w:multiLevelType w:val="hybridMultilevel"/>
    <w:tmpl w:val="81783C82"/>
    <w:lvl w:ilvl="0" w:tplc="9B8E11AE">
      <w:numFmt w:val="bullet"/>
      <w:lvlText w:val=""/>
      <w:lvlJc w:val="left"/>
      <w:pPr>
        <w:ind w:left="720" w:hanging="360"/>
      </w:pPr>
      <w:rPr>
        <w:rFonts w:ascii="Symbol" w:eastAsia="Verdana"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C4E72C9"/>
    <w:multiLevelType w:val="hybridMultilevel"/>
    <w:tmpl w:val="9ABA46B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3264787"/>
    <w:multiLevelType w:val="hybridMultilevel"/>
    <w:tmpl w:val="70224E3C"/>
    <w:lvl w:ilvl="0" w:tplc="08130001">
      <w:start w:val="1"/>
      <w:numFmt w:val="bullet"/>
      <w:lvlText w:val=""/>
      <w:lvlJc w:val="left"/>
      <w:pPr>
        <w:ind w:left="360" w:hanging="360"/>
      </w:pPr>
      <w:rPr>
        <w:rFonts w:ascii="Symbol" w:hAnsi="Symbol" w:hint="default"/>
        <w:b/>
        <w:bCs w:val="0"/>
        <w:color w:val="115F67"/>
        <w:sz w:val="28"/>
        <w:szCs w:val="28"/>
      </w:rPr>
    </w:lvl>
    <w:lvl w:ilvl="1" w:tplc="04090003">
      <w:start w:val="1"/>
      <w:numFmt w:val="bullet"/>
      <w:lvlText w:val="o"/>
      <w:lvlJc w:val="left"/>
      <w:pPr>
        <w:ind w:left="1082" w:hanging="360"/>
      </w:pPr>
      <w:rPr>
        <w:rFonts w:ascii="Courier New" w:hAnsi="Courier New" w:cs="Courier New" w:hint="default"/>
      </w:rPr>
    </w:lvl>
    <w:lvl w:ilvl="2" w:tplc="04090005">
      <w:start w:val="1"/>
      <w:numFmt w:val="bullet"/>
      <w:lvlText w:val=""/>
      <w:lvlJc w:val="left"/>
      <w:pPr>
        <w:ind w:left="1802" w:hanging="360"/>
      </w:pPr>
      <w:rPr>
        <w:rFonts w:ascii="Wingdings" w:hAnsi="Wingdings" w:hint="default"/>
      </w:rPr>
    </w:lvl>
    <w:lvl w:ilvl="3" w:tplc="0409000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25"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76527AC"/>
    <w:multiLevelType w:val="multilevel"/>
    <w:tmpl w:val="781A0D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B7C1555"/>
    <w:multiLevelType w:val="hybridMultilevel"/>
    <w:tmpl w:val="9EC6A7A6"/>
    <w:lvl w:ilvl="0" w:tplc="8BB2CB10">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F5823F4"/>
    <w:multiLevelType w:val="hybridMultilevel"/>
    <w:tmpl w:val="CAB4E9D6"/>
    <w:lvl w:ilvl="0" w:tplc="671E4128">
      <w:start w:val="1"/>
      <w:numFmt w:val="bullet"/>
      <w:pStyle w:val="Opsommingaanbeveling"/>
      <w:lvlText w:val=""/>
      <w:lvlJc w:val="left"/>
      <w:pPr>
        <w:ind w:left="360" w:hanging="360"/>
      </w:pPr>
      <w:rPr>
        <w:rFonts w:ascii="Webdings" w:hAnsi="Webdings" w:hint="default"/>
        <w:b/>
        <w:bCs w:val="0"/>
        <w:color w:val="115F67"/>
        <w:sz w:val="28"/>
        <w:szCs w:val="28"/>
      </w:rPr>
    </w:lvl>
    <w:lvl w:ilvl="1" w:tplc="04090003">
      <w:start w:val="1"/>
      <w:numFmt w:val="bullet"/>
      <w:lvlText w:val="o"/>
      <w:lvlJc w:val="left"/>
      <w:pPr>
        <w:ind w:left="1082" w:hanging="360"/>
      </w:pPr>
      <w:rPr>
        <w:rFonts w:ascii="Courier New" w:hAnsi="Courier New" w:cs="Courier New" w:hint="default"/>
      </w:rPr>
    </w:lvl>
    <w:lvl w:ilvl="2" w:tplc="04090005">
      <w:start w:val="1"/>
      <w:numFmt w:val="bullet"/>
      <w:lvlText w:val=""/>
      <w:lvlJc w:val="left"/>
      <w:pPr>
        <w:ind w:left="1802" w:hanging="360"/>
      </w:pPr>
      <w:rPr>
        <w:rFonts w:ascii="Wingdings" w:hAnsi="Wingdings" w:hint="default"/>
      </w:rPr>
    </w:lvl>
    <w:lvl w:ilvl="3" w:tplc="0409000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30" w15:restartNumberingAfterBreak="0">
    <w:nsid w:val="530356DD"/>
    <w:multiLevelType w:val="hybridMultilevel"/>
    <w:tmpl w:val="2B7478AC"/>
    <w:lvl w:ilvl="0" w:tplc="870EA3C6">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3483D22"/>
    <w:multiLevelType w:val="hybridMultilevel"/>
    <w:tmpl w:val="DCAC6830"/>
    <w:lvl w:ilvl="0" w:tplc="D7101228">
      <w:start w:val="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05555A0"/>
    <w:multiLevelType w:val="multilevel"/>
    <w:tmpl w:val="6BD4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2B208AA"/>
    <w:multiLevelType w:val="multilevel"/>
    <w:tmpl w:val="DCA07CB4"/>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6" w15:restartNumberingAfterBreak="0">
    <w:nsid w:val="648A52E7"/>
    <w:multiLevelType w:val="hybridMultilevel"/>
    <w:tmpl w:val="6CB6EB18"/>
    <w:lvl w:ilvl="0" w:tplc="C590C24E">
      <w:start w:val="1"/>
      <w:numFmt w:val="bullet"/>
      <w:lvlText w:val=""/>
      <w:lvlJc w:val="left"/>
      <w:pPr>
        <w:ind w:left="360" w:hanging="360"/>
      </w:pPr>
      <w:rPr>
        <w:rFonts w:ascii="Symbol" w:hAnsi="Symbol" w:hint="default"/>
        <w:b/>
        <w:bCs w:val="0"/>
        <w:color w:val="auto"/>
        <w:sz w:val="28"/>
        <w:szCs w:val="28"/>
      </w:rPr>
    </w:lvl>
    <w:lvl w:ilvl="1" w:tplc="04090003">
      <w:start w:val="1"/>
      <w:numFmt w:val="bullet"/>
      <w:lvlText w:val="o"/>
      <w:lvlJc w:val="left"/>
      <w:pPr>
        <w:ind w:left="1082" w:hanging="360"/>
      </w:pPr>
      <w:rPr>
        <w:rFonts w:ascii="Courier New" w:hAnsi="Courier New" w:cs="Courier New" w:hint="default"/>
      </w:rPr>
    </w:lvl>
    <w:lvl w:ilvl="2" w:tplc="04090005">
      <w:start w:val="1"/>
      <w:numFmt w:val="bullet"/>
      <w:lvlText w:val=""/>
      <w:lvlJc w:val="left"/>
      <w:pPr>
        <w:ind w:left="1802" w:hanging="360"/>
      </w:pPr>
      <w:rPr>
        <w:rFonts w:ascii="Wingdings" w:hAnsi="Wingdings" w:hint="default"/>
      </w:rPr>
    </w:lvl>
    <w:lvl w:ilvl="3" w:tplc="0409000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37" w15:restartNumberingAfterBreak="0">
    <w:nsid w:val="74192BB9"/>
    <w:multiLevelType w:val="hybridMultilevel"/>
    <w:tmpl w:val="2444B8C6"/>
    <w:lvl w:ilvl="0" w:tplc="6944D3CA">
      <w:start w:val="1"/>
      <w:numFmt w:val="bullet"/>
      <w:pStyle w:val="Opsommingniv1"/>
      <w:lvlText w:val=""/>
      <w:lvlJc w:val="left"/>
      <w:pPr>
        <w:ind w:left="457" w:hanging="360"/>
      </w:pPr>
      <w:rPr>
        <w:rFonts w:ascii="Symbol" w:hAnsi="Symbol" w:hint="default"/>
        <w:color w:val="auto"/>
      </w:rPr>
    </w:lvl>
    <w:lvl w:ilvl="1" w:tplc="04130001">
      <w:start w:val="1"/>
      <w:numFmt w:val="bullet"/>
      <w:lvlText w:val=""/>
      <w:lvlJc w:val="left"/>
      <w:pPr>
        <w:ind w:left="1087" w:hanging="360"/>
      </w:pPr>
      <w:rPr>
        <w:rFonts w:ascii="Symbol" w:hAnsi="Symbol" w:hint="default"/>
      </w:rPr>
    </w:lvl>
    <w:lvl w:ilvl="2" w:tplc="08130005">
      <w:start w:val="1"/>
      <w:numFmt w:val="bullet"/>
      <w:lvlText w:val=""/>
      <w:lvlJc w:val="left"/>
      <w:pPr>
        <w:ind w:left="1807" w:hanging="360"/>
      </w:pPr>
      <w:rPr>
        <w:rFonts w:ascii="Wingdings" w:hAnsi="Wingdings" w:hint="default"/>
      </w:rPr>
    </w:lvl>
    <w:lvl w:ilvl="3" w:tplc="08130001" w:tentative="1">
      <w:start w:val="1"/>
      <w:numFmt w:val="bullet"/>
      <w:lvlText w:val=""/>
      <w:lvlJc w:val="left"/>
      <w:pPr>
        <w:ind w:left="2527" w:hanging="360"/>
      </w:pPr>
      <w:rPr>
        <w:rFonts w:ascii="Symbol" w:hAnsi="Symbol" w:hint="default"/>
      </w:rPr>
    </w:lvl>
    <w:lvl w:ilvl="4" w:tplc="08130003" w:tentative="1">
      <w:start w:val="1"/>
      <w:numFmt w:val="bullet"/>
      <w:lvlText w:val="o"/>
      <w:lvlJc w:val="left"/>
      <w:pPr>
        <w:ind w:left="3247" w:hanging="360"/>
      </w:pPr>
      <w:rPr>
        <w:rFonts w:ascii="Courier New" w:hAnsi="Courier New" w:cs="Courier New" w:hint="default"/>
      </w:rPr>
    </w:lvl>
    <w:lvl w:ilvl="5" w:tplc="08130005" w:tentative="1">
      <w:start w:val="1"/>
      <w:numFmt w:val="bullet"/>
      <w:lvlText w:val=""/>
      <w:lvlJc w:val="left"/>
      <w:pPr>
        <w:ind w:left="3967" w:hanging="360"/>
      </w:pPr>
      <w:rPr>
        <w:rFonts w:ascii="Wingdings" w:hAnsi="Wingdings" w:hint="default"/>
      </w:rPr>
    </w:lvl>
    <w:lvl w:ilvl="6" w:tplc="08130001" w:tentative="1">
      <w:start w:val="1"/>
      <w:numFmt w:val="bullet"/>
      <w:lvlText w:val=""/>
      <w:lvlJc w:val="left"/>
      <w:pPr>
        <w:ind w:left="4687" w:hanging="360"/>
      </w:pPr>
      <w:rPr>
        <w:rFonts w:ascii="Symbol" w:hAnsi="Symbol" w:hint="default"/>
      </w:rPr>
    </w:lvl>
    <w:lvl w:ilvl="7" w:tplc="08130003" w:tentative="1">
      <w:start w:val="1"/>
      <w:numFmt w:val="bullet"/>
      <w:lvlText w:val="o"/>
      <w:lvlJc w:val="left"/>
      <w:pPr>
        <w:ind w:left="5407" w:hanging="360"/>
      </w:pPr>
      <w:rPr>
        <w:rFonts w:ascii="Courier New" w:hAnsi="Courier New" w:cs="Courier New" w:hint="default"/>
      </w:rPr>
    </w:lvl>
    <w:lvl w:ilvl="8" w:tplc="08130005" w:tentative="1">
      <w:start w:val="1"/>
      <w:numFmt w:val="bullet"/>
      <w:lvlText w:val=""/>
      <w:lvlJc w:val="left"/>
      <w:pPr>
        <w:ind w:left="6127" w:hanging="360"/>
      </w:pPr>
      <w:rPr>
        <w:rFonts w:ascii="Wingdings" w:hAnsi="Wingdings" w:hint="default"/>
      </w:rPr>
    </w:lvl>
  </w:abstractNum>
  <w:abstractNum w:abstractNumId="38"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ECB7DF9"/>
    <w:multiLevelType w:val="hybridMultilevel"/>
    <w:tmpl w:val="34C26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8"/>
  </w:num>
  <w:num w:numId="4">
    <w:abstractNumId w:val="8"/>
  </w:num>
  <w:num w:numId="5">
    <w:abstractNumId w:val="8"/>
  </w:num>
  <w:num w:numId="6">
    <w:abstractNumId w:val="8"/>
    <w:lvlOverride w:ilvl="0">
      <w:startOverride w:val="2"/>
    </w:lvlOverride>
  </w:num>
  <w:num w:numId="7">
    <w:abstractNumId w:val="35"/>
  </w:num>
  <w:num w:numId="8">
    <w:abstractNumId w:val="32"/>
  </w:num>
  <w:num w:numId="9">
    <w:abstractNumId w:val="16"/>
  </w:num>
  <w:num w:numId="10">
    <w:abstractNumId w:val="10"/>
  </w:num>
  <w:num w:numId="11">
    <w:abstractNumId w:val="5"/>
  </w:num>
  <w:num w:numId="12">
    <w:abstractNumId w:val="22"/>
  </w:num>
  <w:num w:numId="13">
    <w:abstractNumId w:val="9"/>
  </w:num>
  <w:num w:numId="14">
    <w:abstractNumId w:val="34"/>
  </w:num>
  <w:num w:numId="15">
    <w:abstractNumId w:val="6"/>
  </w:num>
  <w:num w:numId="16">
    <w:abstractNumId w:val="3"/>
  </w:num>
  <w:num w:numId="17">
    <w:abstractNumId w:val="25"/>
  </w:num>
  <w:num w:numId="18">
    <w:abstractNumId w:val="37"/>
  </w:num>
  <w:num w:numId="19">
    <w:abstractNumId w:val="1"/>
  </w:num>
  <w:num w:numId="20">
    <w:abstractNumId w:val="35"/>
  </w:num>
  <w:num w:numId="21">
    <w:abstractNumId w:val="35"/>
  </w:num>
  <w:num w:numId="22">
    <w:abstractNumId w:val="38"/>
  </w:num>
  <w:num w:numId="23">
    <w:abstractNumId w:val="19"/>
  </w:num>
  <w:num w:numId="24">
    <w:abstractNumId w:val="18"/>
  </w:num>
  <w:num w:numId="25">
    <w:abstractNumId w:val="29"/>
  </w:num>
  <w:num w:numId="26">
    <w:abstractNumId w:val="7"/>
  </w:num>
  <w:num w:numId="27">
    <w:abstractNumId w:val="4"/>
  </w:num>
  <w:num w:numId="28">
    <w:abstractNumId w:val="13"/>
  </w:num>
  <w:num w:numId="29">
    <w:abstractNumId w:val="26"/>
  </w:num>
  <w:num w:numId="30">
    <w:abstractNumId w:val="21"/>
  </w:num>
  <w:num w:numId="31">
    <w:abstractNumId w:val="38"/>
  </w:num>
  <w:num w:numId="32">
    <w:abstractNumId w:val="17"/>
  </w:num>
  <w:num w:numId="33">
    <w:abstractNumId w:val="33"/>
  </w:num>
  <w:num w:numId="34">
    <w:abstractNumId w:val="39"/>
  </w:num>
  <w:num w:numId="35">
    <w:abstractNumId w:val="0"/>
  </w:num>
  <w:num w:numId="36">
    <w:abstractNumId w:val="15"/>
  </w:num>
  <w:num w:numId="37">
    <w:abstractNumId w:val="14"/>
  </w:num>
  <w:num w:numId="38">
    <w:abstractNumId w:val="12"/>
  </w:num>
  <w:num w:numId="39">
    <w:abstractNumId w:val="31"/>
  </w:num>
  <w:num w:numId="40">
    <w:abstractNumId w:val="27"/>
  </w:num>
  <w:num w:numId="41">
    <w:abstractNumId w:val="24"/>
  </w:num>
  <w:num w:numId="42">
    <w:abstractNumId w:val="36"/>
  </w:num>
  <w:num w:numId="43">
    <w:abstractNumId w:val="30"/>
  </w:num>
  <w:num w:numId="44">
    <w:abstractNumId w:val="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7C"/>
    <w:rsid w:val="00002B73"/>
    <w:rsid w:val="00006ECC"/>
    <w:rsid w:val="000128A6"/>
    <w:rsid w:val="00012DFC"/>
    <w:rsid w:val="0001301F"/>
    <w:rsid w:val="00013BA4"/>
    <w:rsid w:val="00015EC4"/>
    <w:rsid w:val="00020F90"/>
    <w:rsid w:val="000210C5"/>
    <w:rsid w:val="00030FA4"/>
    <w:rsid w:val="00032BC3"/>
    <w:rsid w:val="00033F0C"/>
    <w:rsid w:val="00040500"/>
    <w:rsid w:val="00042172"/>
    <w:rsid w:val="0004255E"/>
    <w:rsid w:val="00045132"/>
    <w:rsid w:val="00045148"/>
    <w:rsid w:val="00045550"/>
    <w:rsid w:val="00052211"/>
    <w:rsid w:val="0005455D"/>
    <w:rsid w:val="00055455"/>
    <w:rsid w:val="00055801"/>
    <w:rsid w:val="00060077"/>
    <w:rsid w:val="000605BD"/>
    <w:rsid w:val="00061684"/>
    <w:rsid w:val="00062704"/>
    <w:rsid w:val="000642EA"/>
    <w:rsid w:val="00073AB5"/>
    <w:rsid w:val="00073E67"/>
    <w:rsid w:val="00073E7A"/>
    <w:rsid w:val="0008054A"/>
    <w:rsid w:val="00082648"/>
    <w:rsid w:val="00084017"/>
    <w:rsid w:val="00084109"/>
    <w:rsid w:val="00087ED3"/>
    <w:rsid w:val="00090546"/>
    <w:rsid w:val="00094FC3"/>
    <w:rsid w:val="000A0F51"/>
    <w:rsid w:val="000A102D"/>
    <w:rsid w:val="000A5693"/>
    <w:rsid w:val="000B039D"/>
    <w:rsid w:val="000B7596"/>
    <w:rsid w:val="000C26E1"/>
    <w:rsid w:val="000C2E0C"/>
    <w:rsid w:val="000C50AE"/>
    <w:rsid w:val="000C60B2"/>
    <w:rsid w:val="000D00C5"/>
    <w:rsid w:val="000D41FE"/>
    <w:rsid w:val="000D4FA1"/>
    <w:rsid w:val="000E1563"/>
    <w:rsid w:val="000E17C4"/>
    <w:rsid w:val="000E1C03"/>
    <w:rsid w:val="000E4C36"/>
    <w:rsid w:val="000F327D"/>
    <w:rsid w:val="000F6F60"/>
    <w:rsid w:val="00100A06"/>
    <w:rsid w:val="00100E59"/>
    <w:rsid w:val="00103C28"/>
    <w:rsid w:val="00103FEA"/>
    <w:rsid w:val="001054AD"/>
    <w:rsid w:val="0010655D"/>
    <w:rsid w:val="0011277B"/>
    <w:rsid w:val="00112C0F"/>
    <w:rsid w:val="001158B1"/>
    <w:rsid w:val="0011776E"/>
    <w:rsid w:val="001267A4"/>
    <w:rsid w:val="0012738E"/>
    <w:rsid w:val="00141207"/>
    <w:rsid w:val="00143F13"/>
    <w:rsid w:val="00145E19"/>
    <w:rsid w:val="001465FD"/>
    <w:rsid w:val="001508B8"/>
    <w:rsid w:val="00151235"/>
    <w:rsid w:val="00151F6F"/>
    <w:rsid w:val="00154E04"/>
    <w:rsid w:val="0015503F"/>
    <w:rsid w:val="00155A9B"/>
    <w:rsid w:val="00156CBA"/>
    <w:rsid w:val="00162AF9"/>
    <w:rsid w:val="00163F4A"/>
    <w:rsid w:val="00175450"/>
    <w:rsid w:val="00181BA2"/>
    <w:rsid w:val="00182DFC"/>
    <w:rsid w:val="00184851"/>
    <w:rsid w:val="00185C44"/>
    <w:rsid w:val="00186C97"/>
    <w:rsid w:val="0018719B"/>
    <w:rsid w:val="00191D96"/>
    <w:rsid w:val="00192EAD"/>
    <w:rsid w:val="00193460"/>
    <w:rsid w:val="00193C81"/>
    <w:rsid w:val="00195B49"/>
    <w:rsid w:val="00196B1B"/>
    <w:rsid w:val="00196FF0"/>
    <w:rsid w:val="001A7BC4"/>
    <w:rsid w:val="001B3203"/>
    <w:rsid w:val="001B4937"/>
    <w:rsid w:val="001B7C0F"/>
    <w:rsid w:val="001C34E7"/>
    <w:rsid w:val="001C4A33"/>
    <w:rsid w:val="001C6675"/>
    <w:rsid w:val="001C7DB3"/>
    <w:rsid w:val="001D06C9"/>
    <w:rsid w:val="001D10D2"/>
    <w:rsid w:val="001D3EAE"/>
    <w:rsid w:val="001D492A"/>
    <w:rsid w:val="001D6FD2"/>
    <w:rsid w:val="001D751C"/>
    <w:rsid w:val="001D7D3B"/>
    <w:rsid w:val="001E1FDD"/>
    <w:rsid w:val="001E4629"/>
    <w:rsid w:val="001E77D0"/>
    <w:rsid w:val="001F064F"/>
    <w:rsid w:val="001F073A"/>
    <w:rsid w:val="001F0D47"/>
    <w:rsid w:val="001F166F"/>
    <w:rsid w:val="001F1A75"/>
    <w:rsid w:val="001F34D1"/>
    <w:rsid w:val="001F4558"/>
    <w:rsid w:val="001F4C80"/>
    <w:rsid w:val="001F5BEE"/>
    <w:rsid w:val="00201A9D"/>
    <w:rsid w:val="00202954"/>
    <w:rsid w:val="00203EBB"/>
    <w:rsid w:val="002058C5"/>
    <w:rsid w:val="00205ABF"/>
    <w:rsid w:val="002065E4"/>
    <w:rsid w:val="00210095"/>
    <w:rsid w:val="00212125"/>
    <w:rsid w:val="0021251D"/>
    <w:rsid w:val="00212564"/>
    <w:rsid w:val="0021376C"/>
    <w:rsid w:val="002147EB"/>
    <w:rsid w:val="002168CC"/>
    <w:rsid w:val="00220CC3"/>
    <w:rsid w:val="002223C4"/>
    <w:rsid w:val="00225B39"/>
    <w:rsid w:val="00226210"/>
    <w:rsid w:val="002300F4"/>
    <w:rsid w:val="002343A6"/>
    <w:rsid w:val="00237DCA"/>
    <w:rsid w:val="00241388"/>
    <w:rsid w:val="00244396"/>
    <w:rsid w:val="002450BC"/>
    <w:rsid w:val="002477CF"/>
    <w:rsid w:val="00254EA7"/>
    <w:rsid w:val="00256BED"/>
    <w:rsid w:val="0026304B"/>
    <w:rsid w:val="002644B0"/>
    <w:rsid w:val="00273EF2"/>
    <w:rsid w:val="002765E3"/>
    <w:rsid w:val="0028494F"/>
    <w:rsid w:val="00290F10"/>
    <w:rsid w:val="00291D00"/>
    <w:rsid w:val="00292DE5"/>
    <w:rsid w:val="00294190"/>
    <w:rsid w:val="00295520"/>
    <w:rsid w:val="00297387"/>
    <w:rsid w:val="002974BE"/>
    <w:rsid w:val="002A1BD3"/>
    <w:rsid w:val="002A44D7"/>
    <w:rsid w:val="002A7A45"/>
    <w:rsid w:val="002B0E13"/>
    <w:rsid w:val="002B1B7A"/>
    <w:rsid w:val="002B1E54"/>
    <w:rsid w:val="002B2CA9"/>
    <w:rsid w:val="002B4BBD"/>
    <w:rsid w:val="002B6610"/>
    <w:rsid w:val="002B79DE"/>
    <w:rsid w:val="002C0846"/>
    <w:rsid w:val="002C31EE"/>
    <w:rsid w:val="002C32D9"/>
    <w:rsid w:val="002C5C18"/>
    <w:rsid w:val="002C609B"/>
    <w:rsid w:val="002C7CDF"/>
    <w:rsid w:val="002D0B41"/>
    <w:rsid w:val="002D1963"/>
    <w:rsid w:val="002D47B4"/>
    <w:rsid w:val="002D5EBA"/>
    <w:rsid w:val="002E0534"/>
    <w:rsid w:val="002E16C9"/>
    <w:rsid w:val="002E182D"/>
    <w:rsid w:val="002E2BA3"/>
    <w:rsid w:val="002E3491"/>
    <w:rsid w:val="002E4E72"/>
    <w:rsid w:val="002E6AB2"/>
    <w:rsid w:val="002F30A3"/>
    <w:rsid w:val="002F3F9B"/>
    <w:rsid w:val="002F4A36"/>
    <w:rsid w:val="0030437E"/>
    <w:rsid w:val="0030676D"/>
    <w:rsid w:val="0031682C"/>
    <w:rsid w:val="00316EB1"/>
    <w:rsid w:val="0031730C"/>
    <w:rsid w:val="00321861"/>
    <w:rsid w:val="003219E3"/>
    <w:rsid w:val="00326C77"/>
    <w:rsid w:val="00333E80"/>
    <w:rsid w:val="00334F27"/>
    <w:rsid w:val="003353D1"/>
    <w:rsid w:val="003365F5"/>
    <w:rsid w:val="0034013F"/>
    <w:rsid w:val="003402B8"/>
    <w:rsid w:val="003445AA"/>
    <w:rsid w:val="00345E43"/>
    <w:rsid w:val="00352C48"/>
    <w:rsid w:val="003542FD"/>
    <w:rsid w:val="00360533"/>
    <w:rsid w:val="00361381"/>
    <w:rsid w:val="00365832"/>
    <w:rsid w:val="003663A8"/>
    <w:rsid w:val="00366931"/>
    <w:rsid w:val="00370141"/>
    <w:rsid w:val="00371EC4"/>
    <w:rsid w:val="00373070"/>
    <w:rsid w:val="00373A43"/>
    <w:rsid w:val="00374C52"/>
    <w:rsid w:val="00376C11"/>
    <w:rsid w:val="00382BAB"/>
    <w:rsid w:val="00386CAC"/>
    <w:rsid w:val="00387B30"/>
    <w:rsid w:val="003906A0"/>
    <w:rsid w:val="00390A15"/>
    <w:rsid w:val="003938C7"/>
    <w:rsid w:val="00393913"/>
    <w:rsid w:val="00394299"/>
    <w:rsid w:val="0039571C"/>
    <w:rsid w:val="003A0B40"/>
    <w:rsid w:val="003A0D7F"/>
    <w:rsid w:val="003A410F"/>
    <w:rsid w:val="003A5723"/>
    <w:rsid w:val="003A74A0"/>
    <w:rsid w:val="003B23B0"/>
    <w:rsid w:val="003B7FF4"/>
    <w:rsid w:val="003C2B5C"/>
    <w:rsid w:val="003C2D30"/>
    <w:rsid w:val="003C2D61"/>
    <w:rsid w:val="003C6104"/>
    <w:rsid w:val="003D2FB7"/>
    <w:rsid w:val="003D38D4"/>
    <w:rsid w:val="003D4C33"/>
    <w:rsid w:val="003D56F1"/>
    <w:rsid w:val="003E5F35"/>
    <w:rsid w:val="003F2039"/>
    <w:rsid w:val="003F3F78"/>
    <w:rsid w:val="003F5616"/>
    <w:rsid w:val="004035BD"/>
    <w:rsid w:val="00403A8A"/>
    <w:rsid w:val="004101EE"/>
    <w:rsid w:val="0041539C"/>
    <w:rsid w:val="00423243"/>
    <w:rsid w:val="00437113"/>
    <w:rsid w:val="00441D4F"/>
    <w:rsid w:val="004441CD"/>
    <w:rsid w:val="004447DC"/>
    <w:rsid w:val="00446530"/>
    <w:rsid w:val="00446CD7"/>
    <w:rsid w:val="00451A2F"/>
    <w:rsid w:val="00452DD1"/>
    <w:rsid w:val="004538E4"/>
    <w:rsid w:val="00456B11"/>
    <w:rsid w:val="00457A5D"/>
    <w:rsid w:val="00457EDA"/>
    <w:rsid w:val="004651C8"/>
    <w:rsid w:val="00471B1C"/>
    <w:rsid w:val="00477AF2"/>
    <w:rsid w:val="00480936"/>
    <w:rsid w:val="004818D6"/>
    <w:rsid w:val="00481CC8"/>
    <w:rsid w:val="004878A3"/>
    <w:rsid w:val="00487E16"/>
    <w:rsid w:val="00492AF6"/>
    <w:rsid w:val="00493985"/>
    <w:rsid w:val="004956EE"/>
    <w:rsid w:val="0049611D"/>
    <w:rsid w:val="00496299"/>
    <w:rsid w:val="0049696D"/>
    <w:rsid w:val="0049729E"/>
    <w:rsid w:val="004A0A95"/>
    <w:rsid w:val="004A2646"/>
    <w:rsid w:val="004A3312"/>
    <w:rsid w:val="004A5D5C"/>
    <w:rsid w:val="004A796B"/>
    <w:rsid w:val="004C059C"/>
    <w:rsid w:val="004D0EDB"/>
    <w:rsid w:val="004D12A6"/>
    <w:rsid w:val="004D1895"/>
    <w:rsid w:val="004D43A1"/>
    <w:rsid w:val="004D4D69"/>
    <w:rsid w:val="004D73C2"/>
    <w:rsid w:val="004E07B6"/>
    <w:rsid w:val="004E096E"/>
    <w:rsid w:val="004E47BF"/>
    <w:rsid w:val="004E4962"/>
    <w:rsid w:val="004F2207"/>
    <w:rsid w:val="004F4710"/>
    <w:rsid w:val="004F5048"/>
    <w:rsid w:val="004F5429"/>
    <w:rsid w:val="004F7BD8"/>
    <w:rsid w:val="00504995"/>
    <w:rsid w:val="005051F7"/>
    <w:rsid w:val="00507710"/>
    <w:rsid w:val="00507F43"/>
    <w:rsid w:val="005114DC"/>
    <w:rsid w:val="00514143"/>
    <w:rsid w:val="00514AB2"/>
    <w:rsid w:val="00515BBE"/>
    <w:rsid w:val="00515FDD"/>
    <w:rsid w:val="00521A64"/>
    <w:rsid w:val="0052202C"/>
    <w:rsid w:val="00523C7D"/>
    <w:rsid w:val="00523F35"/>
    <w:rsid w:val="00525BE3"/>
    <w:rsid w:val="00526274"/>
    <w:rsid w:val="00530A99"/>
    <w:rsid w:val="005317C3"/>
    <w:rsid w:val="00532796"/>
    <w:rsid w:val="00533037"/>
    <w:rsid w:val="005349D8"/>
    <w:rsid w:val="005368DD"/>
    <w:rsid w:val="0053754B"/>
    <w:rsid w:val="00550CD4"/>
    <w:rsid w:val="005511FE"/>
    <w:rsid w:val="00552B9E"/>
    <w:rsid w:val="00557D12"/>
    <w:rsid w:val="005756B7"/>
    <w:rsid w:val="00576908"/>
    <w:rsid w:val="00581A0F"/>
    <w:rsid w:val="00582501"/>
    <w:rsid w:val="00583224"/>
    <w:rsid w:val="00586AD5"/>
    <w:rsid w:val="00587515"/>
    <w:rsid w:val="0059389A"/>
    <w:rsid w:val="00594866"/>
    <w:rsid w:val="00594C8F"/>
    <w:rsid w:val="005A5C65"/>
    <w:rsid w:val="005A61C8"/>
    <w:rsid w:val="005A7AF2"/>
    <w:rsid w:val="005B2D97"/>
    <w:rsid w:val="005B2E0A"/>
    <w:rsid w:val="005B4069"/>
    <w:rsid w:val="005B443D"/>
    <w:rsid w:val="005B6685"/>
    <w:rsid w:val="005B6ACD"/>
    <w:rsid w:val="005B72E9"/>
    <w:rsid w:val="005C0194"/>
    <w:rsid w:val="005C01A8"/>
    <w:rsid w:val="005C0384"/>
    <w:rsid w:val="005C1B54"/>
    <w:rsid w:val="005C226A"/>
    <w:rsid w:val="005C3313"/>
    <w:rsid w:val="005C65FC"/>
    <w:rsid w:val="005C663D"/>
    <w:rsid w:val="005D2F65"/>
    <w:rsid w:val="005D6AD9"/>
    <w:rsid w:val="005E0A50"/>
    <w:rsid w:val="005E1360"/>
    <w:rsid w:val="005E17FC"/>
    <w:rsid w:val="005E3174"/>
    <w:rsid w:val="005E7406"/>
    <w:rsid w:val="005F184B"/>
    <w:rsid w:val="005F1EFA"/>
    <w:rsid w:val="005F1FE1"/>
    <w:rsid w:val="005F2B05"/>
    <w:rsid w:val="005F2E39"/>
    <w:rsid w:val="005F4680"/>
    <w:rsid w:val="00600924"/>
    <w:rsid w:val="0060345D"/>
    <w:rsid w:val="00604C2D"/>
    <w:rsid w:val="00605493"/>
    <w:rsid w:val="00606028"/>
    <w:rsid w:val="00613819"/>
    <w:rsid w:val="00617ED9"/>
    <w:rsid w:val="006207F6"/>
    <w:rsid w:val="006225D5"/>
    <w:rsid w:val="00624DDE"/>
    <w:rsid w:val="006306D8"/>
    <w:rsid w:val="00641E1C"/>
    <w:rsid w:val="00643385"/>
    <w:rsid w:val="00651EEE"/>
    <w:rsid w:val="00654550"/>
    <w:rsid w:val="00657600"/>
    <w:rsid w:val="00665B61"/>
    <w:rsid w:val="0067019B"/>
    <w:rsid w:val="0067618D"/>
    <w:rsid w:val="0067721A"/>
    <w:rsid w:val="00677687"/>
    <w:rsid w:val="00677896"/>
    <w:rsid w:val="00680DEC"/>
    <w:rsid w:val="00686C9F"/>
    <w:rsid w:val="00687023"/>
    <w:rsid w:val="006938B2"/>
    <w:rsid w:val="00694312"/>
    <w:rsid w:val="00694AD4"/>
    <w:rsid w:val="00697DBA"/>
    <w:rsid w:val="006A04AA"/>
    <w:rsid w:val="006A0BA7"/>
    <w:rsid w:val="006A2DC1"/>
    <w:rsid w:val="006A4B41"/>
    <w:rsid w:val="006B235C"/>
    <w:rsid w:val="006B3846"/>
    <w:rsid w:val="006B3F88"/>
    <w:rsid w:val="006C040C"/>
    <w:rsid w:val="006C31C5"/>
    <w:rsid w:val="006C36AC"/>
    <w:rsid w:val="006C3B01"/>
    <w:rsid w:val="006C4376"/>
    <w:rsid w:val="006C451F"/>
    <w:rsid w:val="006C7597"/>
    <w:rsid w:val="006D4034"/>
    <w:rsid w:val="006D4DD5"/>
    <w:rsid w:val="006D757B"/>
    <w:rsid w:val="006E14DF"/>
    <w:rsid w:val="006E2193"/>
    <w:rsid w:val="007001F8"/>
    <w:rsid w:val="00701B6F"/>
    <w:rsid w:val="00702A04"/>
    <w:rsid w:val="007032C6"/>
    <w:rsid w:val="00717764"/>
    <w:rsid w:val="0071791E"/>
    <w:rsid w:val="00717A17"/>
    <w:rsid w:val="0072184A"/>
    <w:rsid w:val="0072370C"/>
    <w:rsid w:val="0072457B"/>
    <w:rsid w:val="0072498F"/>
    <w:rsid w:val="0073040B"/>
    <w:rsid w:val="007310AD"/>
    <w:rsid w:val="007347DC"/>
    <w:rsid w:val="0074355B"/>
    <w:rsid w:val="00743F78"/>
    <w:rsid w:val="0074519D"/>
    <w:rsid w:val="007452CC"/>
    <w:rsid w:val="00746A50"/>
    <w:rsid w:val="00746B98"/>
    <w:rsid w:val="00746C50"/>
    <w:rsid w:val="0075145D"/>
    <w:rsid w:val="00751DE5"/>
    <w:rsid w:val="00753650"/>
    <w:rsid w:val="00753BB3"/>
    <w:rsid w:val="0076007A"/>
    <w:rsid w:val="007607BE"/>
    <w:rsid w:val="00763155"/>
    <w:rsid w:val="00763B90"/>
    <w:rsid w:val="00766A75"/>
    <w:rsid w:val="00770E37"/>
    <w:rsid w:val="00772F8F"/>
    <w:rsid w:val="007741D6"/>
    <w:rsid w:val="00775E15"/>
    <w:rsid w:val="00780F54"/>
    <w:rsid w:val="0078238D"/>
    <w:rsid w:val="00783044"/>
    <w:rsid w:val="00790436"/>
    <w:rsid w:val="007915DD"/>
    <w:rsid w:val="00791D3F"/>
    <w:rsid w:val="00795FFF"/>
    <w:rsid w:val="007967FC"/>
    <w:rsid w:val="0079719E"/>
    <w:rsid w:val="007A191F"/>
    <w:rsid w:val="007A2099"/>
    <w:rsid w:val="007A3625"/>
    <w:rsid w:val="007B6996"/>
    <w:rsid w:val="007B7853"/>
    <w:rsid w:val="007B7AC6"/>
    <w:rsid w:val="007C0B20"/>
    <w:rsid w:val="007C1A2B"/>
    <w:rsid w:val="007C1BDF"/>
    <w:rsid w:val="007C1E80"/>
    <w:rsid w:val="007C1F06"/>
    <w:rsid w:val="007C238C"/>
    <w:rsid w:val="007C2C02"/>
    <w:rsid w:val="007C68E8"/>
    <w:rsid w:val="007D1E05"/>
    <w:rsid w:val="007D4120"/>
    <w:rsid w:val="007D7F2B"/>
    <w:rsid w:val="007E1415"/>
    <w:rsid w:val="007E3BF8"/>
    <w:rsid w:val="007E4227"/>
    <w:rsid w:val="007E59DA"/>
    <w:rsid w:val="007E62AC"/>
    <w:rsid w:val="007E7BF2"/>
    <w:rsid w:val="007F007C"/>
    <w:rsid w:val="007F021A"/>
    <w:rsid w:val="007F1E44"/>
    <w:rsid w:val="007F214C"/>
    <w:rsid w:val="007F29DF"/>
    <w:rsid w:val="007F2FAF"/>
    <w:rsid w:val="007F362D"/>
    <w:rsid w:val="0080465A"/>
    <w:rsid w:val="00807307"/>
    <w:rsid w:val="008118A6"/>
    <w:rsid w:val="0081480A"/>
    <w:rsid w:val="008166DD"/>
    <w:rsid w:val="00816710"/>
    <w:rsid w:val="008225AF"/>
    <w:rsid w:val="0082280F"/>
    <w:rsid w:val="00824979"/>
    <w:rsid w:val="00833915"/>
    <w:rsid w:val="00834462"/>
    <w:rsid w:val="0083466C"/>
    <w:rsid w:val="00834EAB"/>
    <w:rsid w:val="008353A0"/>
    <w:rsid w:val="00836EE5"/>
    <w:rsid w:val="00841197"/>
    <w:rsid w:val="00844047"/>
    <w:rsid w:val="008454CF"/>
    <w:rsid w:val="008471E7"/>
    <w:rsid w:val="00847786"/>
    <w:rsid w:val="00847DCB"/>
    <w:rsid w:val="0085154C"/>
    <w:rsid w:val="00851981"/>
    <w:rsid w:val="00854E01"/>
    <w:rsid w:val="0085532E"/>
    <w:rsid w:val="00855B78"/>
    <w:rsid w:val="00856804"/>
    <w:rsid w:val="00860531"/>
    <w:rsid w:val="00862B0F"/>
    <w:rsid w:val="00870340"/>
    <w:rsid w:val="00871776"/>
    <w:rsid w:val="00871FF1"/>
    <w:rsid w:val="0087244B"/>
    <w:rsid w:val="00873C89"/>
    <w:rsid w:val="0087738C"/>
    <w:rsid w:val="0087770F"/>
    <w:rsid w:val="00883764"/>
    <w:rsid w:val="008837EC"/>
    <w:rsid w:val="00893485"/>
    <w:rsid w:val="0089550E"/>
    <w:rsid w:val="00895EE1"/>
    <w:rsid w:val="00897160"/>
    <w:rsid w:val="008A2376"/>
    <w:rsid w:val="008A3A3F"/>
    <w:rsid w:val="008A5731"/>
    <w:rsid w:val="008A6245"/>
    <w:rsid w:val="008B0237"/>
    <w:rsid w:val="008B5AB7"/>
    <w:rsid w:val="008C05A2"/>
    <w:rsid w:val="008C0F4C"/>
    <w:rsid w:val="008C2492"/>
    <w:rsid w:val="008C4662"/>
    <w:rsid w:val="008C5743"/>
    <w:rsid w:val="008C76F0"/>
    <w:rsid w:val="008D2210"/>
    <w:rsid w:val="008D2648"/>
    <w:rsid w:val="008D3638"/>
    <w:rsid w:val="008D71B1"/>
    <w:rsid w:val="008E1DAD"/>
    <w:rsid w:val="008E4433"/>
    <w:rsid w:val="008F0815"/>
    <w:rsid w:val="008F1F6F"/>
    <w:rsid w:val="00905C4E"/>
    <w:rsid w:val="009126DD"/>
    <w:rsid w:val="009144FE"/>
    <w:rsid w:val="00914E62"/>
    <w:rsid w:val="00915D58"/>
    <w:rsid w:val="009171CB"/>
    <w:rsid w:val="009201B3"/>
    <w:rsid w:val="009215CD"/>
    <w:rsid w:val="00923B09"/>
    <w:rsid w:val="00935158"/>
    <w:rsid w:val="00940E28"/>
    <w:rsid w:val="00941BB9"/>
    <w:rsid w:val="0094293F"/>
    <w:rsid w:val="009521B9"/>
    <w:rsid w:val="00952457"/>
    <w:rsid w:val="0095339C"/>
    <w:rsid w:val="00953694"/>
    <w:rsid w:val="00953CB2"/>
    <w:rsid w:val="00957898"/>
    <w:rsid w:val="009600C2"/>
    <w:rsid w:val="009600F7"/>
    <w:rsid w:val="00960E71"/>
    <w:rsid w:val="00962B6E"/>
    <w:rsid w:val="00962C54"/>
    <w:rsid w:val="00962CDD"/>
    <w:rsid w:val="00966A06"/>
    <w:rsid w:val="00966B27"/>
    <w:rsid w:val="00971704"/>
    <w:rsid w:val="0097447C"/>
    <w:rsid w:val="00975044"/>
    <w:rsid w:val="00977E56"/>
    <w:rsid w:val="00984248"/>
    <w:rsid w:val="00990927"/>
    <w:rsid w:val="00991489"/>
    <w:rsid w:val="0099178E"/>
    <w:rsid w:val="00991D46"/>
    <w:rsid w:val="00992F55"/>
    <w:rsid w:val="00994921"/>
    <w:rsid w:val="0099496F"/>
    <w:rsid w:val="009A01C0"/>
    <w:rsid w:val="009A3153"/>
    <w:rsid w:val="009A727F"/>
    <w:rsid w:val="009B1753"/>
    <w:rsid w:val="009B194E"/>
    <w:rsid w:val="009B342B"/>
    <w:rsid w:val="009B40C0"/>
    <w:rsid w:val="009B7255"/>
    <w:rsid w:val="009C073C"/>
    <w:rsid w:val="009C0B42"/>
    <w:rsid w:val="009C0D73"/>
    <w:rsid w:val="009C329B"/>
    <w:rsid w:val="009C359B"/>
    <w:rsid w:val="009C72C2"/>
    <w:rsid w:val="009D0738"/>
    <w:rsid w:val="009D12A0"/>
    <w:rsid w:val="009D1D58"/>
    <w:rsid w:val="009D266F"/>
    <w:rsid w:val="009D345D"/>
    <w:rsid w:val="009D370E"/>
    <w:rsid w:val="009D3AED"/>
    <w:rsid w:val="009D6D41"/>
    <w:rsid w:val="009E23F1"/>
    <w:rsid w:val="009E6570"/>
    <w:rsid w:val="009E6AD0"/>
    <w:rsid w:val="009E7CF4"/>
    <w:rsid w:val="009F238E"/>
    <w:rsid w:val="009F2B7C"/>
    <w:rsid w:val="009F484C"/>
    <w:rsid w:val="009F6D05"/>
    <w:rsid w:val="00A00D04"/>
    <w:rsid w:val="00A0476D"/>
    <w:rsid w:val="00A0759B"/>
    <w:rsid w:val="00A07D43"/>
    <w:rsid w:val="00A1005F"/>
    <w:rsid w:val="00A12586"/>
    <w:rsid w:val="00A13FD5"/>
    <w:rsid w:val="00A16EB4"/>
    <w:rsid w:val="00A22A7F"/>
    <w:rsid w:val="00A22DD8"/>
    <w:rsid w:val="00A27DA7"/>
    <w:rsid w:val="00A31C83"/>
    <w:rsid w:val="00A359F3"/>
    <w:rsid w:val="00A36822"/>
    <w:rsid w:val="00A375C5"/>
    <w:rsid w:val="00A41201"/>
    <w:rsid w:val="00A42D6C"/>
    <w:rsid w:val="00A42E05"/>
    <w:rsid w:val="00A43657"/>
    <w:rsid w:val="00A46993"/>
    <w:rsid w:val="00A46B13"/>
    <w:rsid w:val="00A50717"/>
    <w:rsid w:val="00A50F57"/>
    <w:rsid w:val="00A63E80"/>
    <w:rsid w:val="00A64651"/>
    <w:rsid w:val="00A708F6"/>
    <w:rsid w:val="00A739F8"/>
    <w:rsid w:val="00A74CF5"/>
    <w:rsid w:val="00A76412"/>
    <w:rsid w:val="00A7744E"/>
    <w:rsid w:val="00A77C3F"/>
    <w:rsid w:val="00A83B3F"/>
    <w:rsid w:val="00A906AB"/>
    <w:rsid w:val="00A90C52"/>
    <w:rsid w:val="00A9318B"/>
    <w:rsid w:val="00A94D80"/>
    <w:rsid w:val="00AA01E2"/>
    <w:rsid w:val="00AA3631"/>
    <w:rsid w:val="00AA3B90"/>
    <w:rsid w:val="00AA736F"/>
    <w:rsid w:val="00AB52DA"/>
    <w:rsid w:val="00AB63ED"/>
    <w:rsid w:val="00AB6F8D"/>
    <w:rsid w:val="00AB71A1"/>
    <w:rsid w:val="00AB7D70"/>
    <w:rsid w:val="00AC225D"/>
    <w:rsid w:val="00AC3C0B"/>
    <w:rsid w:val="00AE0EAD"/>
    <w:rsid w:val="00AE0EE8"/>
    <w:rsid w:val="00AE229D"/>
    <w:rsid w:val="00AE54E5"/>
    <w:rsid w:val="00AF3D4E"/>
    <w:rsid w:val="00AF62C2"/>
    <w:rsid w:val="00B015A8"/>
    <w:rsid w:val="00B032A0"/>
    <w:rsid w:val="00B04F09"/>
    <w:rsid w:val="00B070EA"/>
    <w:rsid w:val="00B12ECF"/>
    <w:rsid w:val="00B13457"/>
    <w:rsid w:val="00B169EB"/>
    <w:rsid w:val="00B210E7"/>
    <w:rsid w:val="00B26EAB"/>
    <w:rsid w:val="00B27315"/>
    <w:rsid w:val="00B27991"/>
    <w:rsid w:val="00B27C51"/>
    <w:rsid w:val="00B30886"/>
    <w:rsid w:val="00B3173A"/>
    <w:rsid w:val="00B3371D"/>
    <w:rsid w:val="00B33D03"/>
    <w:rsid w:val="00B361F9"/>
    <w:rsid w:val="00B369AB"/>
    <w:rsid w:val="00B43F2E"/>
    <w:rsid w:val="00B607A0"/>
    <w:rsid w:val="00B63EED"/>
    <w:rsid w:val="00B6548F"/>
    <w:rsid w:val="00B66518"/>
    <w:rsid w:val="00B70D61"/>
    <w:rsid w:val="00B74CE4"/>
    <w:rsid w:val="00B75CE5"/>
    <w:rsid w:val="00B772F9"/>
    <w:rsid w:val="00B77554"/>
    <w:rsid w:val="00B77F5F"/>
    <w:rsid w:val="00B829CD"/>
    <w:rsid w:val="00B82BBC"/>
    <w:rsid w:val="00B82D64"/>
    <w:rsid w:val="00B84C8F"/>
    <w:rsid w:val="00B90A18"/>
    <w:rsid w:val="00B92740"/>
    <w:rsid w:val="00B957B4"/>
    <w:rsid w:val="00B96A00"/>
    <w:rsid w:val="00B97523"/>
    <w:rsid w:val="00B975C6"/>
    <w:rsid w:val="00BA1303"/>
    <w:rsid w:val="00BA1DBE"/>
    <w:rsid w:val="00BA24A6"/>
    <w:rsid w:val="00BA252A"/>
    <w:rsid w:val="00BA3318"/>
    <w:rsid w:val="00BA3D6B"/>
    <w:rsid w:val="00BB097C"/>
    <w:rsid w:val="00BB3588"/>
    <w:rsid w:val="00BB4832"/>
    <w:rsid w:val="00BB5873"/>
    <w:rsid w:val="00BC07E3"/>
    <w:rsid w:val="00BD0C57"/>
    <w:rsid w:val="00BD251D"/>
    <w:rsid w:val="00BD67AA"/>
    <w:rsid w:val="00BD6AFC"/>
    <w:rsid w:val="00BE2DC9"/>
    <w:rsid w:val="00BE2EA6"/>
    <w:rsid w:val="00BE47AE"/>
    <w:rsid w:val="00BF0BD8"/>
    <w:rsid w:val="00BF3E14"/>
    <w:rsid w:val="00BF4718"/>
    <w:rsid w:val="00C0043E"/>
    <w:rsid w:val="00C04CDA"/>
    <w:rsid w:val="00C058E0"/>
    <w:rsid w:val="00C1013E"/>
    <w:rsid w:val="00C1055A"/>
    <w:rsid w:val="00C120C4"/>
    <w:rsid w:val="00C12EFC"/>
    <w:rsid w:val="00C13D7A"/>
    <w:rsid w:val="00C175A2"/>
    <w:rsid w:val="00C20D00"/>
    <w:rsid w:val="00C22486"/>
    <w:rsid w:val="00C25073"/>
    <w:rsid w:val="00C26A48"/>
    <w:rsid w:val="00C344E9"/>
    <w:rsid w:val="00C40415"/>
    <w:rsid w:val="00C41D63"/>
    <w:rsid w:val="00C5111B"/>
    <w:rsid w:val="00C51AD6"/>
    <w:rsid w:val="00C51C1F"/>
    <w:rsid w:val="00C520B8"/>
    <w:rsid w:val="00C551C1"/>
    <w:rsid w:val="00C56F69"/>
    <w:rsid w:val="00C627C1"/>
    <w:rsid w:val="00C62B8B"/>
    <w:rsid w:val="00C63F21"/>
    <w:rsid w:val="00C64519"/>
    <w:rsid w:val="00C646DE"/>
    <w:rsid w:val="00C675FE"/>
    <w:rsid w:val="00C711A1"/>
    <w:rsid w:val="00C746AC"/>
    <w:rsid w:val="00C8469E"/>
    <w:rsid w:val="00C90FD7"/>
    <w:rsid w:val="00C9303B"/>
    <w:rsid w:val="00CA05A7"/>
    <w:rsid w:val="00CA06BA"/>
    <w:rsid w:val="00CA46AB"/>
    <w:rsid w:val="00CA72C9"/>
    <w:rsid w:val="00CB0758"/>
    <w:rsid w:val="00CB3919"/>
    <w:rsid w:val="00CB7A98"/>
    <w:rsid w:val="00CB7DF3"/>
    <w:rsid w:val="00CD0121"/>
    <w:rsid w:val="00CD0FD8"/>
    <w:rsid w:val="00CD58C6"/>
    <w:rsid w:val="00CD6781"/>
    <w:rsid w:val="00CE04A3"/>
    <w:rsid w:val="00CE5842"/>
    <w:rsid w:val="00CE7EA4"/>
    <w:rsid w:val="00CF1F52"/>
    <w:rsid w:val="00CF357B"/>
    <w:rsid w:val="00D01152"/>
    <w:rsid w:val="00D02052"/>
    <w:rsid w:val="00D03725"/>
    <w:rsid w:val="00D04FB1"/>
    <w:rsid w:val="00D110B7"/>
    <w:rsid w:val="00D1427C"/>
    <w:rsid w:val="00D151B7"/>
    <w:rsid w:val="00D1585A"/>
    <w:rsid w:val="00D16FA0"/>
    <w:rsid w:val="00D22713"/>
    <w:rsid w:val="00D22D54"/>
    <w:rsid w:val="00D26887"/>
    <w:rsid w:val="00D310C9"/>
    <w:rsid w:val="00D31F81"/>
    <w:rsid w:val="00D3312A"/>
    <w:rsid w:val="00D34EE2"/>
    <w:rsid w:val="00D36674"/>
    <w:rsid w:val="00D430C1"/>
    <w:rsid w:val="00D4498D"/>
    <w:rsid w:val="00D44CEF"/>
    <w:rsid w:val="00D522E9"/>
    <w:rsid w:val="00D52833"/>
    <w:rsid w:val="00D614F8"/>
    <w:rsid w:val="00D62651"/>
    <w:rsid w:val="00D64104"/>
    <w:rsid w:val="00D64B17"/>
    <w:rsid w:val="00D657A3"/>
    <w:rsid w:val="00D70438"/>
    <w:rsid w:val="00D704B5"/>
    <w:rsid w:val="00D758AF"/>
    <w:rsid w:val="00D766F0"/>
    <w:rsid w:val="00D76F52"/>
    <w:rsid w:val="00D808EA"/>
    <w:rsid w:val="00D8196D"/>
    <w:rsid w:val="00D86470"/>
    <w:rsid w:val="00D86663"/>
    <w:rsid w:val="00D9191A"/>
    <w:rsid w:val="00D93A22"/>
    <w:rsid w:val="00D93DC2"/>
    <w:rsid w:val="00DA1714"/>
    <w:rsid w:val="00DA2959"/>
    <w:rsid w:val="00DA792F"/>
    <w:rsid w:val="00DA7A09"/>
    <w:rsid w:val="00DB4294"/>
    <w:rsid w:val="00DB6624"/>
    <w:rsid w:val="00DB6740"/>
    <w:rsid w:val="00DC1303"/>
    <w:rsid w:val="00DC2A73"/>
    <w:rsid w:val="00DC3B87"/>
    <w:rsid w:val="00DC7E73"/>
    <w:rsid w:val="00DD0969"/>
    <w:rsid w:val="00DD65C0"/>
    <w:rsid w:val="00DE1DDC"/>
    <w:rsid w:val="00DF0243"/>
    <w:rsid w:val="00DF0F40"/>
    <w:rsid w:val="00DF2617"/>
    <w:rsid w:val="00E01CDE"/>
    <w:rsid w:val="00E04E33"/>
    <w:rsid w:val="00E16C37"/>
    <w:rsid w:val="00E1748A"/>
    <w:rsid w:val="00E174B1"/>
    <w:rsid w:val="00E2096B"/>
    <w:rsid w:val="00E23835"/>
    <w:rsid w:val="00E26FE0"/>
    <w:rsid w:val="00E2785C"/>
    <w:rsid w:val="00E31C60"/>
    <w:rsid w:val="00E34EBA"/>
    <w:rsid w:val="00E35D9D"/>
    <w:rsid w:val="00E415A8"/>
    <w:rsid w:val="00E41A84"/>
    <w:rsid w:val="00E44487"/>
    <w:rsid w:val="00E44D2B"/>
    <w:rsid w:val="00E455EA"/>
    <w:rsid w:val="00E5226B"/>
    <w:rsid w:val="00E53229"/>
    <w:rsid w:val="00E53A84"/>
    <w:rsid w:val="00E53B05"/>
    <w:rsid w:val="00E65907"/>
    <w:rsid w:val="00E65CF7"/>
    <w:rsid w:val="00E679BB"/>
    <w:rsid w:val="00E67DF3"/>
    <w:rsid w:val="00E73160"/>
    <w:rsid w:val="00E73229"/>
    <w:rsid w:val="00E73D13"/>
    <w:rsid w:val="00E740B1"/>
    <w:rsid w:val="00E748AF"/>
    <w:rsid w:val="00E76D78"/>
    <w:rsid w:val="00E82BDB"/>
    <w:rsid w:val="00E83F65"/>
    <w:rsid w:val="00E84D6C"/>
    <w:rsid w:val="00E85AFE"/>
    <w:rsid w:val="00E9269E"/>
    <w:rsid w:val="00E93EA0"/>
    <w:rsid w:val="00E9417E"/>
    <w:rsid w:val="00E95B08"/>
    <w:rsid w:val="00EA235C"/>
    <w:rsid w:val="00EA2F4B"/>
    <w:rsid w:val="00EA431C"/>
    <w:rsid w:val="00EB136E"/>
    <w:rsid w:val="00EB3743"/>
    <w:rsid w:val="00EB4711"/>
    <w:rsid w:val="00EB50EA"/>
    <w:rsid w:val="00EB579B"/>
    <w:rsid w:val="00EB5886"/>
    <w:rsid w:val="00EB5F1D"/>
    <w:rsid w:val="00EC0D5B"/>
    <w:rsid w:val="00EC381D"/>
    <w:rsid w:val="00EC3EA8"/>
    <w:rsid w:val="00EC58A4"/>
    <w:rsid w:val="00EC6E24"/>
    <w:rsid w:val="00ED1C3F"/>
    <w:rsid w:val="00ED32A9"/>
    <w:rsid w:val="00ED4B19"/>
    <w:rsid w:val="00ED77FC"/>
    <w:rsid w:val="00EE1851"/>
    <w:rsid w:val="00EE2942"/>
    <w:rsid w:val="00EE6422"/>
    <w:rsid w:val="00EF1319"/>
    <w:rsid w:val="00EF1C7A"/>
    <w:rsid w:val="00EF243C"/>
    <w:rsid w:val="00EF2C86"/>
    <w:rsid w:val="00EF416E"/>
    <w:rsid w:val="00EF4EFE"/>
    <w:rsid w:val="00EF53E9"/>
    <w:rsid w:val="00EF5830"/>
    <w:rsid w:val="00EF7060"/>
    <w:rsid w:val="00F00E6E"/>
    <w:rsid w:val="00F05CB4"/>
    <w:rsid w:val="00F066D9"/>
    <w:rsid w:val="00F067AA"/>
    <w:rsid w:val="00F112E3"/>
    <w:rsid w:val="00F11A17"/>
    <w:rsid w:val="00F12834"/>
    <w:rsid w:val="00F1299E"/>
    <w:rsid w:val="00F15A32"/>
    <w:rsid w:val="00F15F5F"/>
    <w:rsid w:val="00F16102"/>
    <w:rsid w:val="00F1716F"/>
    <w:rsid w:val="00F2203A"/>
    <w:rsid w:val="00F2221F"/>
    <w:rsid w:val="00F229FF"/>
    <w:rsid w:val="00F2496A"/>
    <w:rsid w:val="00F25135"/>
    <w:rsid w:val="00F26972"/>
    <w:rsid w:val="00F351C7"/>
    <w:rsid w:val="00F37341"/>
    <w:rsid w:val="00F375D4"/>
    <w:rsid w:val="00F44D3C"/>
    <w:rsid w:val="00F45F6B"/>
    <w:rsid w:val="00F47DC0"/>
    <w:rsid w:val="00F51DA3"/>
    <w:rsid w:val="00F52944"/>
    <w:rsid w:val="00F567F5"/>
    <w:rsid w:val="00F60C19"/>
    <w:rsid w:val="00F62C48"/>
    <w:rsid w:val="00F650ED"/>
    <w:rsid w:val="00F67D3E"/>
    <w:rsid w:val="00F743CB"/>
    <w:rsid w:val="00F750EB"/>
    <w:rsid w:val="00F7756B"/>
    <w:rsid w:val="00F814E8"/>
    <w:rsid w:val="00F814F1"/>
    <w:rsid w:val="00F8246F"/>
    <w:rsid w:val="00F82DD0"/>
    <w:rsid w:val="00F87DDB"/>
    <w:rsid w:val="00F96698"/>
    <w:rsid w:val="00F97809"/>
    <w:rsid w:val="00FA0B9D"/>
    <w:rsid w:val="00FA0D54"/>
    <w:rsid w:val="00FA5ABB"/>
    <w:rsid w:val="00FA6CA1"/>
    <w:rsid w:val="00FA6FD9"/>
    <w:rsid w:val="00FB0FA7"/>
    <w:rsid w:val="00FB1FD2"/>
    <w:rsid w:val="00FB28CE"/>
    <w:rsid w:val="00FB62A5"/>
    <w:rsid w:val="00FB7B73"/>
    <w:rsid w:val="00FC4111"/>
    <w:rsid w:val="00FC635D"/>
    <w:rsid w:val="00FD21C6"/>
    <w:rsid w:val="00FD427E"/>
    <w:rsid w:val="00FD5835"/>
    <w:rsid w:val="00FD6B01"/>
    <w:rsid w:val="00FE0A21"/>
    <w:rsid w:val="00FE1985"/>
    <w:rsid w:val="00FE487D"/>
    <w:rsid w:val="00FE69E4"/>
    <w:rsid w:val="00FF2A3E"/>
    <w:rsid w:val="00FF3E35"/>
    <w:rsid w:val="00FF4210"/>
    <w:rsid w:val="00FF6AA7"/>
    <w:rsid w:val="00FF711B"/>
    <w:rsid w:val="00FF7A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50CC9"/>
  <w15:chartTrackingRefBased/>
  <w15:docId w15:val="{5D91ADD7-68D6-4274-B46F-18C39747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6A4B41"/>
    <w:pPr>
      <w:keepNext/>
      <w:keepLines/>
      <w:numPr>
        <w:numId w:val="7"/>
      </w:numPr>
      <w:pBdr>
        <w:bottom w:val="single" w:sz="18" w:space="3" w:color="115F67"/>
      </w:pBdr>
      <w:tabs>
        <w:tab w:val="left" w:pos="709"/>
      </w:tabs>
      <w:spacing w:before="480"/>
      <w:ind w:left="709" w:hanging="709"/>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617ED9"/>
    <w:pPr>
      <w:keepNext/>
      <w:keepLines/>
      <w:numPr>
        <w:ilvl w:val="1"/>
        <w:numId w:val="7"/>
      </w:numPr>
      <w:spacing w:before="120" w:after="120"/>
      <w:ind w:left="709" w:hanging="709"/>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7E3BF8"/>
    <w:pPr>
      <w:keepNext/>
      <w:keepLines/>
      <w:spacing w:before="360" w:after="120"/>
      <w:outlineLvl w:val="2"/>
    </w:pPr>
    <w:rPr>
      <w:rFonts w:eastAsiaTheme="majorEastAsia" w:cstheme="majorBidi"/>
      <w:b/>
      <w:color w:val="auto"/>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6A4B41"/>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opmaak niv1"/>
    <w:basedOn w:val="Standaard"/>
    <w:next w:val="Kop1"/>
    <w:link w:val="Inhopg1Char"/>
    <w:autoRedefine/>
    <w:uiPriority w:val="39"/>
    <w:unhideWhenUsed/>
    <w:qFormat/>
    <w:rsid w:val="007B7AC6"/>
    <w:pPr>
      <w:framePr w:wrap="around" w:vAnchor="text" w:hAnchor="text" w:y="1"/>
      <w:tabs>
        <w:tab w:val="left" w:pos="450"/>
        <w:tab w:val="left" w:pos="720"/>
        <w:tab w:val="right" w:leader="dot" w:pos="8152"/>
      </w:tabs>
      <w:spacing w:after="100"/>
    </w:pPr>
    <w:rPr>
      <w:b/>
      <w:noProof/>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617ED9"/>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7E3BF8"/>
    <w:rPr>
      <w:rFonts w:ascii="Verdana" w:eastAsiaTheme="majorEastAsia" w:hAnsi="Verdana" w:cstheme="majorBidi"/>
      <w:bCs/>
      <w:color w:val="auto"/>
      <w:sz w:val="28"/>
      <w:szCs w:val="28"/>
    </w:rPr>
  </w:style>
  <w:style w:type="paragraph" w:styleId="Inhopg2">
    <w:name w:val="toc 2"/>
    <w:aliases w:val="inh niv2"/>
    <w:basedOn w:val="Inhgroenvet"/>
    <w:next w:val="Inhgroenvet"/>
    <w:autoRedefine/>
    <w:uiPriority w:val="39"/>
    <w:unhideWhenUsed/>
    <w:rsid w:val="007B7AC6"/>
    <w:pPr>
      <w:framePr w:wrap="around"/>
      <w:tabs>
        <w:tab w:val="clear" w:pos="450"/>
        <w:tab w:val="left" w:pos="1100"/>
      </w:tabs>
    </w:pPr>
    <w:rPr>
      <w:b/>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basedOn w:val="inhoudstafelniv3"/>
    <w:next w:val="Standaard"/>
    <w:autoRedefine/>
    <w:uiPriority w:val="39"/>
    <w:unhideWhenUsed/>
    <w:rsid w:val="007B7AC6"/>
    <w:pPr>
      <w:framePr w:wrap="around" w:vAnchor="text" w:hAnchor="text" w:y="1"/>
    </w:p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724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457B"/>
    <w:rPr>
      <w:rFonts w:ascii="Verdana" w:hAnsi="Verdana"/>
      <w:b w:val="0"/>
      <w:color w:val="auto"/>
      <w:sz w:val="24"/>
    </w:rPr>
  </w:style>
  <w:style w:type="paragraph" w:customStyle="1" w:styleId="Opsommingniv1">
    <w:name w:val="Opsomming niv1"/>
    <w:basedOn w:val="Lijstalinea"/>
    <w:link w:val="Opsommingniv1Char"/>
    <w:qFormat/>
    <w:rsid w:val="0034013F"/>
    <w:pPr>
      <w:numPr>
        <w:numId w:val="18"/>
      </w:numPr>
      <w:spacing w:after="120"/>
      <w:ind w:left="357" w:hanging="357"/>
      <w:contextualSpacing w:val="0"/>
    </w:pPr>
  </w:style>
  <w:style w:type="paragraph" w:customStyle="1" w:styleId="opsommingniveau2">
    <w:name w:val="opsomming niveau2"/>
    <w:basedOn w:val="Lijstalinea"/>
    <w:link w:val="opsommingniveau2Char"/>
    <w:qFormat/>
    <w:rsid w:val="009C0B42"/>
    <w:pPr>
      <w:numPr>
        <w:numId w:val="19"/>
      </w:numPr>
      <w:spacing w:before="120" w:after="120"/>
      <w:ind w:left="714" w:hanging="357"/>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eau2Char">
    <w:name w:val="opsomming niveau2 Char"/>
    <w:basedOn w:val="LijstalineaChar"/>
    <w:link w:val="opsommingniveau2"/>
    <w:rsid w:val="009C0B42"/>
    <w:rPr>
      <w:rFonts w:ascii="Verdana" w:hAnsi="Verdana" w:cs="Arial"/>
      <w:b w:val="0"/>
      <w:bCs/>
      <w:color w:val="000000" w:themeColor="text1"/>
      <w:sz w:val="24"/>
      <w:szCs w:val="24"/>
    </w:rPr>
  </w:style>
  <w:style w:type="character" w:styleId="Nadruk">
    <w:name w:val="Emphasis"/>
    <w:basedOn w:val="Standaardalinea-lettertype"/>
    <w:uiPriority w:val="20"/>
    <w:qFormat/>
    <w:rsid w:val="00CB7A98"/>
    <w:rPr>
      <w:i/>
      <w:iCs/>
    </w:rPr>
  </w:style>
  <w:style w:type="character" w:styleId="Zwaar">
    <w:name w:val="Strong"/>
    <w:basedOn w:val="Standaardalinea-lettertype"/>
    <w:uiPriority w:val="22"/>
    <w:qFormat/>
    <w:rsid w:val="00CB7A98"/>
    <w:rPr>
      <w:b w:val="0"/>
      <w:bCs/>
    </w:rPr>
  </w:style>
  <w:style w:type="paragraph" w:customStyle="1" w:styleId="Titelhoofddoc">
    <w:name w:val="Titel hoofddoc"/>
    <w:basedOn w:val="Titel"/>
    <w:link w:val="TitelhoofddocChar"/>
    <w:qFormat/>
    <w:rsid w:val="009B7255"/>
    <w:pPr>
      <w:pBdr>
        <w:bottom w:val="single" w:sz="18" w:space="5" w:color="115F67"/>
      </w:pBdr>
      <w:spacing w:after="360"/>
    </w:pPr>
    <w:rPr>
      <w:b/>
      <w:sz w:val="52"/>
      <w:szCs w:val="72"/>
    </w:rPr>
  </w:style>
  <w:style w:type="paragraph" w:customStyle="1" w:styleId="datumtitel">
    <w:name w:val="datumtitel"/>
    <w:basedOn w:val="Titel"/>
    <w:link w:val="datumtitelChar"/>
    <w:qFormat/>
    <w:rsid w:val="00CB7A98"/>
    <w:rPr>
      <w:color w:val="FFFFFF" w:themeColor="background1"/>
      <w:sz w:val="32"/>
      <w:szCs w:val="32"/>
    </w:rPr>
  </w:style>
  <w:style w:type="character" w:customStyle="1" w:styleId="TitelhoofddocChar">
    <w:name w:val="Titel hoofddoc Char"/>
    <w:basedOn w:val="TitelChar"/>
    <w:link w:val="Titelhoofddoc"/>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datumtitelChar">
    <w:name w:val="datumtitel Char"/>
    <w:basedOn w:val="TitelChar"/>
    <w:link w:val="datumtitel"/>
    <w:rsid w:val="00CB7A98"/>
    <w:rPr>
      <w:rFonts w:ascii="Arial" w:eastAsiaTheme="majorEastAsia" w:hAnsi="Arial" w:cs="Arial"/>
      <w:b w:val="0"/>
      <w:bCs/>
      <w:color w:val="FFFFFF" w:themeColor="background1"/>
      <w:spacing w:val="-10"/>
      <w:kern w:val="28"/>
      <w:sz w:val="32"/>
      <w:szCs w:val="32"/>
      <w:lang w:val="nl-BE"/>
    </w:rPr>
  </w:style>
  <w:style w:type="paragraph" w:customStyle="1" w:styleId="inhoudstafelniv3">
    <w:name w:val="inhoudstafel niv3"/>
    <w:basedOn w:val="Standaard"/>
    <w:link w:val="inhoudstafelniv3Char"/>
    <w:qFormat/>
    <w:rsid w:val="005B4069"/>
    <w:pPr>
      <w:tabs>
        <w:tab w:val="left" w:pos="477"/>
        <w:tab w:val="left" w:pos="720"/>
        <w:tab w:val="right" w:leader="dot" w:pos="8152"/>
      </w:tabs>
      <w:spacing w:after="100"/>
      <w:ind w:left="477"/>
    </w:pPr>
    <w:rPr>
      <w:b/>
      <w:bCs w:val="0"/>
      <w:noProof/>
    </w:rPr>
  </w:style>
  <w:style w:type="character" w:customStyle="1" w:styleId="Inhopg1Char">
    <w:name w:val="Inhopg 1 Char"/>
    <w:aliases w:val="opmaak niv1 Char"/>
    <w:basedOn w:val="Standaardalinea-lettertype"/>
    <w:link w:val="Inhopg1"/>
    <w:uiPriority w:val="39"/>
    <w:rsid w:val="007B7AC6"/>
    <w:rPr>
      <w:rFonts w:ascii="Verdana" w:hAnsi="Verdana" w:cs="Arial"/>
      <w:bCs/>
      <w:noProof/>
      <w:color w:val="000000" w:themeColor="text1"/>
      <w:sz w:val="28"/>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oudstafelniv3Char">
    <w:name w:val="inhoudstafel niv3 Char"/>
    <w:basedOn w:val="noozotekstChar"/>
    <w:link w:val="inhoudstafelniv3"/>
    <w:rsid w:val="005B4069"/>
    <w:rPr>
      <w:rFonts w:ascii="Arial" w:hAnsi="Arial" w:cs="Arial"/>
      <w:b w:val="0"/>
      <w:bCs w:val="0"/>
      <w:noProof/>
      <w:color w:val="595959" w:themeColor="text1" w:themeTint="A6"/>
      <w:sz w:val="24"/>
      <w:szCs w:val="24"/>
    </w:r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3">
    <w:name w:val="Opsomming n3"/>
    <w:basedOn w:val="opsommingniveau2"/>
    <w:link w:val="Opsommingn3Char"/>
    <w:qFormat/>
    <w:rsid w:val="009C0B42"/>
    <w:pPr>
      <w:numPr>
        <w:ilvl w:val="1"/>
      </w:numPr>
      <w:ind w:left="993" w:hanging="284"/>
    </w:pPr>
  </w:style>
  <w:style w:type="character" w:customStyle="1" w:styleId="Opsommingn3Char">
    <w:name w:val="Opsomming n3 Char"/>
    <w:basedOn w:val="opsommingniveau2Char"/>
    <w:link w:val="Opsommingn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paragraph">
    <w:name w:val="paragraph"/>
    <w:basedOn w:val="Standaard"/>
    <w:rsid w:val="001D06C9"/>
    <w:pPr>
      <w:spacing w:before="100" w:beforeAutospacing="1" w:after="100" w:afterAutospacing="1" w:line="240" w:lineRule="auto"/>
    </w:pPr>
    <w:rPr>
      <w:rFonts w:ascii="Times New Roman" w:eastAsia="Times New Roman" w:hAnsi="Times New Roman" w:cs="Times New Roman"/>
      <w:bCs w:val="0"/>
      <w:color w:val="auto"/>
      <w:lang w:eastAsia="nl-NL"/>
    </w:rPr>
  </w:style>
  <w:style w:type="character" w:customStyle="1" w:styleId="eop">
    <w:name w:val="eop"/>
    <w:basedOn w:val="Standaardalinea-lettertype"/>
    <w:rsid w:val="001D06C9"/>
  </w:style>
  <w:style w:type="character" w:customStyle="1" w:styleId="spellingerror">
    <w:name w:val="spellingerror"/>
    <w:basedOn w:val="Standaardalinea-lettertype"/>
    <w:rsid w:val="001D06C9"/>
  </w:style>
  <w:style w:type="character" w:customStyle="1" w:styleId="superscript">
    <w:name w:val="superscript"/>
    <w:basedOn w:val="Standaardalinea-lettertype"/>
    <w:rsid w:val="001D06C9"/>
  </w:style>
  <w:style w:type="character" w:customStyle="1" w:styleId="scxw246914503">
    <w:name w:val="scxw246914503"/>
    <w:basedOn w:val="Standaardalinea-lettertype"/>
    <w:rsid w:val="001D06C9"/>
  </w:style>
  <w:style w:type="paragraph" w:styleId="Voetnoottekst">
    <w:name w:val="footnote text"/>
    <w:basedOn w:val="Standaard"/>
    <w:link w:val="VoetnoottekstChar"/>
    <w:uiPriority w:val="99"/>
    <w:semiHidden/>
    <w:unhideWhenUsed/>
    <w:rsid w:val="00953CB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3CB2"/>
    <w:rPr>
      <w:rFonts w:ascii="Verdana" w:hAnsi="Verdana" w:cs="Arial"/>
      <w:b w:val="0"/>
      <w:bCs/>
      <w:color w:val="000000" w:themeColor="text1"/>
      <w:sz w:val="20"/>
      <w:szCs w:val="20"/>
    </w:rPr>
  </w:style>
  <w:style w:type="character" w:styleId="Voetnootmarkering">
    <w:name w:val="footnote reference"/>
    <w:basedOn w:val="Standaardalinea-lettertype"/>
    <w:uiPriority w:val="99"/>
    <w:semiHidden/>
    <w:unhideWhenUsed/>
    <w:rsid w:val="00953CB2"/>
    <w:rPr>
      <w:vertAlign w:val="superscript"/>
    </w:rPr>
  </w:style>
  <w:style w:type="paragraph" w:styleId="Normaalweb">
    <w:name w:val="Normal (Web)"/>
    <w:basedOn w:val="Standaard"/>
    <w:uiPriority w:val="99"/>
    <w:semiHidden/>
    <w:unhideWhenUsed/>
    <w:rsid w:val="00953CB2"/>
    <w:pPr>
      <w:spacing w:before="100" w:beforeAutospacing="1" w:after="100" w:afterAutospacing="1" w:line="240" w:lineRule="auto"/>
    </w:pPr>
    <w:rPr>
      <w:rFonts w:ascii="Times New Roman" w:eastAsia="Times New Roman" w:hAnsi="Times New Roman" w:cs="Times New Roman"/>
      <w:bCs w:val="0"/>
      <w:color w:val="auto"/>
      <w:lang w:eastAsia="nl-NL"/>
    </w:rPr>
  </w:style>
  <w:style w:type="character" w:customStyle="1" w:styleId="artikel">
    <w:name w:val="artikel"/>
    <w:basedOn w:val="Standaardalinea-lettertype"/>
    <w:rsid w:val="00953CB2"/>
  </w:style>
  <w:style w:type="character" w:customStyle="1" w:styleId="artikel-versie-datum">
    <w:name w:val="artikel-versie-datum"/>
    <w:basedOn w:val="Standaardalinea-lettertype"/>
    <w:rsid w:val="00953CB2"/>
  </w:style>
  <w:style w:type="character" w:customStyle="1" w:styleId="artikelversie">
    <w:name w:val="artikelversie"/>
    <w:basedOn w:val="Standaardalinea-lettertype"/>
    <w:rsid w:val="00953CB2"/>
  </w:style>
  <w:style w:type="paragraph" w:styleId="Eindnoottekst">
    <w:name w:val="endnote text"/>
    <w:basedOn w:val="Standaard"/>
    <w:link w:val="EindnoottekstChar"/>
    <w:uiPriority w:val="99"/>
    <w:unhideWhenUsed/>
    <w:rsid w:val="00984248"/>
    <w:pPr>
      <w:spacing w:after="0" w:line="264" w:lineRule="auto"/>
    </w:pPr>
    <w:rPr>
      <w:rFonts w:cstheme="minorBidi"/>
      <w:bCs w:val="0"/>
      <w:color w:val="auto"/>
      <w:sz w:val="20"/>
      <w:szCs w:val="20"/>
      <w:lang w:val="nl-BE"/>
    </w:rPr>
  </w:style>
  <w:style w:type="character" w:customStyle="1" w:styleId="EindnoottekstChar">
    <w:name w:val="Eindnoottekst Char"/>
    <w:basedOn w:val="Standaardalinea-lettertype"/>
    <w:link w:val="Eindnoottekst"/>
    <w:uiPriority w:val="99"/>
    <w:rsid w:val="00984248"/>
    <w:rPr>
      <w:rFonts w:ascii="Verdana" w:hAnsi="Verdana" w:cstheme="minorBidi"/>
      <w:b w:val="0"/>
      <w:color w:val="auto"/>
      <w:sz w:val="20"/>
      <w:szCs w:val="20"/>
      <w:lang w:val="nl-BE"/>
    </w:rPr>
  </w:style>
  <w:style w:type="character" w:styleId="Eindnootmarkering">
    <w:name w:val="endnote reference"/>
    <w:basedOn w:val="Standaardalinea-lettertype"/>
    <w:uiPriority w:val="99"/>
    <w:semiHidden/>
    <w:unhideWhenUsed/>
    <w:rsid w:val="00984248"/>
    <w:rPr>
      <w:vertAlign w:val="superscript"/>
    </w:rPr>
  </w:style>
  <w:style w:type="character" w:styleId="GevolgdeHyperlink">
    <w:name w:val="FollowedHyperlink"/>
    <w:basedOn w:val="Standaardalinea-lettertype"/>
    <w:uiPriority w:val="99"/>
    <w:semiHidden/>
    <w:unhideWhenUsed/>
    <w:rsid w:val="002450BC"/>
    <w:rPr>
      <w:color w:val="115F67" w:themeColor="followedHyperlink"/>
      <w:u w:val="single"/>
    </w:rPr>
  </w:style>
  <w:style w:type="character" w:customStyle="1" w:styleId="apple-converted-space">
    <w:name w:val="apple-converted-space"/>
    <w:basedOn w:val="Standaardalinea-lettertype"/>
    <w:rsid w:val="00860531"/>
  </w:style>
  <w:style w:type="paragraph" w:styleId="Revisie">
    <w:name w:val="Revision"/>
    <w:hidden/>
    <w:uiPriority w:val="99"/>
    <w:semiHidden/>
    <w:rsid w:val="0097447C"/>
    <w:pPr>
      <w:spacing w:after="0" w:line="240" w:lineRule="auto"/>
    </w:pPr>
    <w:rPr>
      <w:rFonts w:ascii="Verdana" w:hAnsi="Verdana" w:cs="Arial"/>
      <w:b w:val="0"/>
      <w:bCs/>
      <w:color w:val="000000" w:themeColor="text1"/>
      <w:sz w:val="24"/>
      <w:szCs w:val="24"/>
    </w:rPr>
  </w:style>
  <w:style w:type="character" w:styleId="Verwijzingopmerking">
    <w:name w:val="annotation reference"/>
    <w:basedOn w:val="Standaardalinea-lettertype"/>
    <w:uiPriority w:val="99"/>
    <w:semiHidden/>
    <w:unhideWhenUsed/>
    <w:rsid w:val="00B27C51"/>
    <w:rPr>
      <w:sz w:val="16"/>
      <w:szCs w:val="16"/>
    </w:rPr>
  </w:style>
  <w:style w:type="paragraph" w:styleId="Tekstopmerking">
    <w:name w:val="annotation text"/>
    <w:basedOn w:val="Standaard"/>
    <w:link w:val="TekstopmerkingChar"/>
    <w:uiPriority w:val="99"/>
    <w:semiHidden/>
    <w:unhideWhenUsed/>
    <w:rsid w:val="00B27C5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7C51"/>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B27C51"/>
    <w:rPr>
      <w:b/>
    </w:rPr>
  </w:style>
  <w:style w:type="character" w:customStyle="1" w:styleId="OnderwerpvanopmerkingChar">
    <w:name w:val="Onderwerp van opmerking Char"/>
    <w:basedOn w:val="TekstopmerkingChar"/>
    <w:link w:val="Onderwerpvanopmerking"/>
    <w:uiPriority w:val="99"/>
    <w:semiHidden/>
    <w:rsid w:val="00B27C51"/>
    <w:rPr>
      <w:rFonts w:ascii="Verdana" w:hAnsi="Verdana" w:cs="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78044">
      <w:bodyDiv w:val="1"/>
      <w:marLeft w:val="0"/>
      <w:marRight w:val="0"/>
      <w:marTop w:val="0"/>
      <w:marBottom w:val="0"/>
      <w:divBdr>
        <w:top w:val="none" w:sz="0" w:space="0" w:color="auto"/>
        <w:left w:val="none" w:sz="0" w:space="0" w:color="auto"/>
        <w:bottom w:val="none" w:sz="0" w:space="0" w:color="auto"/>
        <w:right w:val="none" w:sz="0" w:space="0" w:color="auto"/>
      </w:divBdr>
    </w:div>
    <w:div w:id="482620551">
      <w:bodyDiv w:val="1"/>
      <w:marLeft w:val="0"/>
      <w:marRight w:val="0"/>
      <w:marTop w:val="0"/>
      <w:marBottom w:val="0"/>
      <w:divBdr>
        <w:top w:val="none" w:sz="0" w:space="0" w:color="auto"/>
        <w:left w:val="none" w:sz="0" w:space="0" w:color="auto"/>
        <w:bottom w:val="none" w:sz="0" w:space="0" w:color="auto"/>
        <w:right w:val="none" w:sz="0" w:space="0" w:color="auto"/>
      </w:divBdr>
    </w:div>
    <w:div w:id="615059594">
      <w:bodyDiv w:val="1"/>
      <w:marLeft w:val="0"/>
      <w:marRight w:val="0"/>
      <w:marTop w:val="0"/>
      <w:marBottom w:val="0"/>
      <w:divBdr>
        <w:top w:val="none" w:sz="0" w:space="0" w:color="auto"/>
        <w:left w:val="none" w:sz="0" w:space="0" w:color="auto"/>
        <w:bottom w:val="none" w:sz="0" w:space="0" w:color="auto"/>
        <w:right w:val="none" w:sz="0" w:space="0" w:color="auto"/>
      </w:divBdr>
    </w:div>
    <w:div w:id="792749302">
      <w:bodyDiv w:val="1"/>
      <w:marLeft w:val="0"/>
      <w:marRight w:val="0"/>
      <w:marTop w:val="0"/>
      <w:marBottom w:val="0"/>
      <w:divBdr>
        <w:top w:val="none" w:sz="0" w:space="0" w:color="auto"/>
        <w:left w:val="none" w:sz="0" w:space="0" w:color="auto"/>
        <w:bottom w:val="none" w:sz="0" w:space="0" w:color="auto"/>
        <w:right w:val="none" w:sz="0" w:space="0" w:color="auto"/>
      </w:divBdr>
    </w:div>
    <w:div w:id="1178736573">
      <w:bodyDiv w:val="1"/>
      <w:marLeft w:val="0"/>
      <w:marRight w:val="0"/>
      <w:marTop w:val="0"/>
      <w:marBottom w:val="0"/>
      <w:divBdr>
        <w:top w:val="none" w:sz="0" w:space="0" w:color="auto"/>
        <w:left w:val="none" w:sz="0" w:space="0" w:color="auto"/>
        <w:bottom w:val="none" w:sz="0" w:space="0" w:color="auto"/>
        <w:right w:val="none" w:sz="0" w:space="0" w:color="auto"/>
      </w:divBdr>
    </w:div>
    <w:div w:id="1235580636">
      <w:bodyDiv w:val="1"/>
      <w:marLeft w:val="0"/>
      <w:marRight w:val="0"/>
      <w:marTop w:val="0"/>
      <w:marBottom w:val="0"/>
      <w:divBdr>
        <w:top w:val="none" w:sz="0" w:space="0" w:color="auto"/>
        <w:left w:val="none" w:sz="0" w:space="0" w:color="auto"/>
        <w:bottom w:val="none" w:sz="0" w:space="0" w:color="auto"/>
        <w:right w:val="none" w:sz="0" w:space="0" w:color="auto"/>
      </w:divBdr>
      <w:divsChild>
        <w:div w:id="228540513">
          <w:marLeft w:val="0"/>
          <w:marRight w:val="0"/>
          <w:marTop w:val="0"/>
          <w:marBottom w:val="0"/>
          <w:divBdr>
            <w:top w:val="none" w:sz="0" w:space="0" w:color="auto"/>
            <w:left w:val="none" w:sz="0" w:space="0" w:color="auto"/>
            <w:bottom w:val="none" w:sz="0" w:space="0" w:color="auto"/>
            <w:right w:val="none" w:sz="0" w:space="0" w:color="auto"/>
          </w:divBdr>
        </w:div>
        <w:div w:id="870528778">
          <w:marLeft w:val="0"/>
          <w:marRight w:val="0"/>
          <w:marTop w:val="0"/>
          <w:marBottom w:val="0"/>
          <w:divBdr>
            <w:top w:val="none" w:sz="0" w:space="0" w:color="auto"/>
            <w:left w:val="none" w:sz="0" w:space="0" w:color="auto"/>
            <w:bottom w:val="none" w:sz="0" w:space="0" w:color="auto"/>
            <w:right w:val="none" w:sz="0" w:space="0" w:color="auto"/>
          </w:divBdr>
        </w:div>
        <w:div w:id="1239557809">
          <w:marLeft w:val="0"/>
          <w:marRight w:val="0"/>
          <w:marTop w:val="0"/>
          <w:marBottom w:val="0"/>
          <w:divBdr>
            <w:top w:val="none" w:sz="0" w:space="0" w:color="auto"/>
            <w:left w:val="none" w:sz="0" w:space="0" w:color="auto"/>
            <w:bottom w:val="none" w:sz="0" w:space="0" w:color="auto"/>
            <w:right w:val="none" w:sz="0" w:space="0" w:color="auto"/>
          </w:divBdr>
        </w:div>
        <w:div w:id="1376852319">
          <w:marLeft w:val="0"/>
          <w:marRight w:val="0"/>
          <w:marTop w:val="0"/>
          <w:marBottom w:val="0"/>
          <w:divBdr>
            <w:top w:val="none" w:sz="0" w:space="0" w:color="auto"/>
            <w:left w:val="none" w:sz="0" w:space="0" w:color="auto"/>
            <w:bottom w:val="none" w:sz="0" w:space="0" w:color="auto"/>
            <w:right w:val="none" w:sz="0" w:space="0" w:color="auto"/>
          </w:divBdr>
        </w:div>
        <w:div w:id="1427576789">
          <w:marLeft w:val="0"/>
          <w:marRight w:val="0"/>
          <w:marTop w:val="0"/>
          <w:marBottom w:val="0"/>
          <w:divBdr>
            <w:top w:val="none" w:sz="0" w:space="0" w:color="auto"/>
            <w:left w:val="none" w:sz="0" w:space="0" w:color="auto"/>
            <w:bottom w:val="none" w:sz="0" w:space="0" w:color="auto"/>
            <w:right w:val="none" w:sz="0" w:space="0" w:color="auto"/>
          </w:divBdr>
        </w:div>
        <w:div w:id="1497181973">
          <w:marLeft w:val="0"/>
          <w:marRight w:val="0"/>
          <w:marTop w:val="0"/>
          <w:marBottom w:val="0"/>
          <w:divBdr>
            <w:top w:val="none" w:sz="0" w:space="0" w:color="auto"/>
            <w:left w:val="none" w:sz="0" w:space="0" w:color="auto"/>
            <w:bottom w:val="none" w:sz="0" w:space="0" w:color="auto"/>
            <w:right w:val="none" w:sz="0" w:space="0" w:color="auto"/>
          </w:divBdr>
        </w:div>
        <w:div w:id="1762066951">
          <w:marLeft w:val="0"/>
          <w:marRight w:val="0"/>
          <w:marTop w:val="0"/>
          <w:marBottom w:val="0"/>
          <w:divBdr>
            <w:top w:val="none" w:sz="0" w:space="0" w:color="auto"/>
            <w:left w:val="none" w:sz="0" w:space="0" w:color="auto"/>
            <w:bottom w:val="none" w:sz="0" w:space="0" w:color="auto"/>
            <w:right w:val="none" w:sz="0" w:space="0" w:color="auto"/>
          </w:divBdr>
        </w:div>
      </w:divsChild>
    </w:div>
    <w:div w:id="1390567045">
      <w:bodyDiv w:val="1"/>
      <w:marLeft w:val="0"/>
      <w:marRight w:val="0"/>
      <w:marTop w:val="0"/>
      <w:marBottom w:val="0"/>
      <w:divBdr>
        <w:top w:val="none" w:sz="0" w:space="0" w:color="auto"/>
        <w:left w:val="none" w:sz="0" w:space="0" w:color="auto"/>
        <w:bottom w:val="none" w:sz="0" w:space="0" w:color="auto"/>
        <w:right w:val="none" w:sz="0" w:space="0" w:color="auto"/>
      </w:divBdr>
    </w:div>
    <w:div w:id="1504929594">
      <w:bodyDiv w:val="1"/>
      <w:marLeft w:val="0"/>
      <w:marRight w:val="0"/>
      <w:marTop w:val="0"/>
      <w:marBottom w:val="0"/>
      <w:divBdr>
        <w:top w:val="none" w:sz="0" w:space="0" w:color="auto"/>
        <w:left w:val="none" w:sz="0" w:space="0" w:color="auto"/>
        <w:bottom w:val="none" w:sz="0" w:space="0" w:color="auto"/>
        <w:right w:val="none" w:sz="0" w:space="0" w:color="auto"/>
      </w:divBdr>
    </w:div>
    <w:div w:id="154471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ozo.be" TargetMode="External"/><Relationship Id="rId18" Type="http://schemas.openxmlformats.org/officeDocument/2006/relationships/hyperlink" Target="https://www.proximus.be/dam/jcr:448adc26-dc58-42df-9961-e056e290c806/cdn/sites/iportal/documents/pdfs/res/disability/catalogue_handicap_hear_NL~2019-05-24-12-11-22~cach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adlabproject.eu/Docs/adlab%20book/index.html" TargetMode="External"/><Relationship Id="rId2" Type="http://schemas.openxmlformats.org/officeDocument/2006/relationships/customXml" Target="../customXml/item2.xml"/><Relationship Id="rId16" Type="http://schemas.openxmlformats.org/officeDocument/2006/relationships/hyperlink" Target="https://www.w3.org/Translations/WCAG21-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oozo.be" TargetMode="External"/><Relationship Id="rId5" Type="http://schemas.openxmlformats.org/officeDocument/2006/relationships/numbering" Target="numbering.xml"/><Relationship Id="rId15" Type="http://schemas.openxmlformats.org/officeDocument/2006/relationships/hyperlink" Target="https://www.vrt.be/nl/over-de-vrt/nieuws/2020/05/14/vrt-gebarentaalproject-content4all-wint-de-nab-technology-innova/" TargetMode="External"/><Relationship Id="rId10" Type="http://schemas.openxmlformats.org/officeDocument/2006/relationships/endnotes" Target="endnotes.xml"/><Relationship Id="rId19" Type="http://schemas.openxmlformats.org/officeDocument/2006/relationships/hyperlink" Target="https://www.cen.eu/news/brief-news/Pages/NEWS-2019-014.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ozo.be"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legifrance.gouv.fr/loda/id/LEGITEXT00000606893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1" ma:contentTypeDescription="Een nieuw document maken." ma:contentTypeScope="" ma:versionID="975daa5bdf52db8e48bab6d98b143acf">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4b1f3f2d107f6e7b0fe53e1b9c603d65"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37D90-80CF-406F-B3A4-15ED04409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C2C5D7-DD35-4907-856E-B9704A9E5A49}">
  <ds:schemaRefs>
    <ds:schemaRef ds:uri="http://schemas.openxmlformats.org/officeDocument/2006/bibliography"/>
  </ds:schemaRefs>
</ds:datastoreItem>
</file>

<file path=customXml/itemProps4.xml><?xml version="1.0" encoding="utf-8"?>
<ds:datastoreItem xmlns:ds="http://schemas.openxmlformats.org/officeDocument/2006/customXml" ds:itemID="{30D4959E-0C4D-4B11-9B69-7122301F1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7994</Words>
  <Characters>43967</Characters>
  <Application>Microsoft Office Word</Application>
  <DocSecurity>0</DocSecurity>
  <Lines>366</Lines>
  <Paragraphs>103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Naar een diverse, toegankelijke en vernieuwende openbare omroep</vt:lpstr>
      <vt:lpstr/>
    </vt:vector>
  </TitlesOfParts>
  <Company/>
  <LinksUpToDate>false</LinksUpToDate>
  <CharactersWithSpaces>51858</CharactersWithSpaces>
  <SharedDoc>false</SharedDoc>
  <HLinks>
    <vt:vector size="222" baseType="variant">
      <vt:variant>
        <vt:i4>1769538</vt:i4>
      </vt:variant>
      <vt:variant>
        <vt:i4>213</vt:i4>
      </vt:variant>
      <vt:variant>
        <vt:i4>0</vt:i4>
      </vt:variant>
      <vt:variant>
        <vt:i4>5</vt:i4>
      </vt:variant>
      <vt:variant>
        <vt:lpwstr>https://docs.vlaamsparlement.be/pfile?id=1659775</vt:lpwstr>
      </vt:variant>
      <vt:variant>
        <vt:lpwstr/>
      </vt:variant>
      <vt:variant>
        <vt:i4>1966133</vt:i4>
      </vt:variant>
      <vt:variant>
        <vt:i4>206</vt:i4>
      </vt:variant>
      <vt:variant>
        <vt:i4>0</vt:i4>
      </vt:variant>
      <vt:variant>
        <vt:i4>5</vt:i4>
      </vt:variant>
      <vt:variant>
        <vt:lpwstr/>
      </vt:variant>
      <vt:variant>
        <vt:lpwstr>_Toc66288592</vt:lpwstr>
      </vt:variant>
      <vt:variant>
        <vt:i4>1900597</vt:i4>
      </vt:variant>
      <vt:variant>
        <vt:i4>200</vt:i4>
      </vt:variant>
      <vt:variant>
        <vt:i4>0</vt:i4>
      </vt:variant>
      <vt:variant>
        <vt:i4>5</vt:i4>
      </vt:variant>
      <vt:variant>
        <vt:lpwstr/>
      </vt:variant>
      <vt:variant>
        <vt:lpwstr>_Toc66288591</vt:lpwstr>
      </vt:variant>
      <vt:variant>
        <vt:i4>1835061</vt:i4>
      </vt:variant>
      <vt:variant>
        <vt:i4>194</vt:i4>
      </vt:variant>
      <vt:variant>
        <vt:i4>0</vt:i4>
      </vt:variant>
      <vt:variant>
        <vt:i4>5</vt:i4>
      </vt:variant>
      <vt:variant>
        <vt:lpwstr/>
      </vt:variant>
      <vt:variant>
        <vt:lpwstr>_Toc66288590</vt:lpwstr>
      </vt:variant>
      <vt:variant>
        <vt:i4>1376308</vt:i4>
      </vt:variant>
      <vt:variant>
        <vt:i4>188</vt:i4>
      </vt:variant>
      <vt:variant>
        <vt:i4>0</vt:i4>
      </vt:variant>
      <vt:variant>
        <vt:i4>5</vt:i4>
      </vt:variant>
      <vt:variant>
        <vt:lpwstr/>
      </vt:variant>
      <vt:variant>
        <vt:lpwstr>_Toc66288589</vt:lpwstr>
      </vt:variant>
      <vt:variant>
        <vt:i4>1310772</vt:i4>
      </vt:variant>
      <vt:variant>
        <vt:i4>182</vt:i4>
      </vt:variant>
      <vt:variant>
        <vt:i4>0</vt:i4>
      </vt:variant>
      <vt:variant>
        <vt:i4>5</vt:i4>
      </vt:variant>
      <vt:variant>
        <vt:lpwstr/>
      </vt:variant>
      <vt:variant>
        <vt:lpwstr>_Toc66288588</vt:lpwstr>
      </vt:variant>
      <vt:variant>
        <vt:i4>1769524</vt:i4>
      </vt:variant>
      <vt:variant>
        <vt:i4>176</vt:i4>
      </vt:variant>
      <vt:variant>
        <vt:i4>0</vt:i4>
      </vt:variant>
      <vt:variant>
        <vt:i4>5</vt:i4>
      </vt:variant>
      <vt:variant>
        <vt:lpwstr/>
      </vt:variant>
      <vt:variant>
        <vt:lpwstr>_Toc66288587</vt:lpwstr>
      </vt:variant>
      <vt:variant>
        <vt:i4>1703988</vt:i4>
      </vt:variant>
      <vt:variant>
        <vt:i4>170</vt:i4>
      </vt:variant>
      <vt:variant>
        <vt:i4>0</vt:i4>
      </vt:variant>
      <vt:variant>
        <vt:i4>5</vt:i4>
      </vt:variant>
      <vt:variant>
        <vt:lpwstr/>
      </vt:variant>
      <vt:variant>
        <vt:lpwstr>_Toc66288586</vt:lpwstr>
      </vt:variant>
      <vt:variant>
        <vt:i4>1638452</vt:i4>
      </vt:variant>
      <vt:variant>
        <vt:i4>164</vt:i4>
      </vt:variant>
      <vt:variant>
        <vt:i4>0</vt:i4>
      </vt:variant>
      <vt:variant>
        <vt:i4>5</vt:i4>
      </vt:variant>
      <vt:variant>
        <vt:lpwstr/>
      </vt:variant>
      <vt:variant>
        <vt:lpwstr>_Toc66288585</vt:lpwstr>
      </vt:variant>
      <vt:variant>
        <vt:i4>1572916</vt:i4>
      </vt:variant>
      <vt:variant>
        <vt:i4>158</vt:i4>
      </vt:variant>
      <vt:variant>
        <vt:i4>0</vt:i4>
      </vt:variant>
      <vt:variant>
        <vt:i4>5</vt:i4>
      </vt:variant>
      <vt:variant>
        <vt:lpwstr/>
      </vt:variant>
      <vt:variant>
        <vt:lpwstr>_Toc66288584</vt:lpwstr>
      </vt:variant>
      <vt:variant>
        <vt:i4>2031668</vt:i4>
      </vt:variant>
      <vt:variant>
        <vt:i4>152</vt:i4>
      </vt:variant>
      <vt:variant>
        <vt:i4>0</vt:i4>
      </vt:variant>
      <vt:variant>
        <vt:i4>5</vt:i4>
      </vt:variant>
      <vt:variant>
        <vt:lpwstr/>
      </vt:variant>
      <vt:variant>
        <vt:lpwstr>_Toc66288583</vt:lpwstr>
      </vt:variant>
      <vt:variant>
        <vt:i4>1966132</vt:i4>
      </vt:variant>
      <vt:variant>
        <vt:i4>146</vt:i4>
      </vt:variant>
      <vt:variant>
        <vt:i4>0</vt:i4>
      </vt:variant>
      <vt:variant>
        <vt:i4>5</vt:i4>
      </vt:variant>
      <vt:variant>
        <vt:lpwstr/>
      </vt:variant>
      <vt:variant>
        <vt:lpwstr>_Toc66288582</vt:lpwstr>
      </vt:variant>
      <vt:variant>
        <vt:i4>1900596</vt:i4>
      </vt:variant>
      <vt:variant>
        <vt:i4>140</vt:i4>
      </vt:variant>
      <vt:variant>
        <vt:i4>0</vt:i4>
      </vt:variant>
      <vt:variant>
        <vt:i4>5</vt:i4>
      </vt:variant>
      <vt:variant>
        <vt:lpwstr/>
      </vt:variant>
      <vt:variant>
        <vt:lpwstr>_Toc66288581</vt:lpwstr>
      </vt:variant>
      <vt:variant>
        <vt:i4>1835060</vt:i4>
      </vt:variant>
      <vt:variant>
        <vt:i4>134</vt:i4>
      </vt:variant>
      <vt:variant>
        <vt:i4>0</vt:i4>
      </vt:variant>
      <vt:variant>
        <vt:i4>5</vt:i4>
      </vt:variant>
      <vt:variant>
        <vt:lpwstr/>
      </vt:variant>
      <vt:variant>
        <vt:lpwstr>_Toc66288580</vt:lpwstr>
      </vt:variant>
      <vt:variant>
        <vt:i4>1376315</vt:i4>
      </vt:variant>
      <vt:variant>
        <vt:i4>128</vt:i4>
      </vt:variant>
      <vt:variant>
        <vt:i4>0</vt:i4>
      </vt:variant>
      <vt:variant>
        <vt:i4>5</vt:i4>
      </vt:variant>
      <vt:variant>
        <vt:lpwstr/>
      </vt:variant>
      <vt:variant>
        <vt:lpwstr>_Toc66288579</vt:lpwstr>
      </vt:variant>
      <vt:variant>
        <vt:i4>1310779</vt:i4>
      </vt:variant>
      <vt:variant>
        <vt:i4>122</vt:i4>
      </vt:variant>
      <vt:variant>
        <vt:i4>0</vt:i4>
      </vt:variant>
      <vt:variant>
        <vt:i4>5</vt:i4>
      </vt:variant>
      <vt:variant>
        <vt:lpwstr/>
      </vt:variant>
      <vt:variant>
        <vt:lpwstr>_Toc66288578</vt:lpwstr>
      </vt:variant>
      <vt:variant>
        <vt:i4>1769531</vt:i4>
      </vt:variant>
      <vt:variant>
        <vt:i4>116</vt:i4>
      </vt:variant>
      <vt:variant>
        <vt:i4>0</vt:i4>
      </vt:variant>
      <vt:variant>
        <vt:i4>5</vt:i4>
      </vt:variant>
      <vt:variant>
        <vt:lpwstr/>
      </vt:variant>
      <vt:variant>
        <vt:lpwstr>_Toc66288577</vt:lpwstr>
      </vt:variant>
      <vt:variant>
        <vt:i4>1703995</vt:i4>
      </vt:variant>
      <vt:variant>
        <vt:i4>110</vt:i4>
      </vt:variant>
      <vt:variant>
        <vt:i4>0</vt:i4>
      </vt:variant>
      <vt:variant>
        <vt:i4>5</vt:i4>
      </vt:variant>
      <vt:variant>
        <vt:lpwstr/>
      </vt:variant>
      <vt:variant>
        <vt:lpwstr>_Toc66288576</vt:lpwstr>
      </vt:variant>
      <vt:variant>
        <vt:i4>1638459</vt:i4>
      </vt:variant>
      <vt:variant>
        <vt:i4>104</vt:i4>
      </vt:variant>
      <vt:variant>
        <vt:i4>0</vt:i4>
      </vt:variant>
      <vt:variant>
        <vt:i4>5</vt:i4>
      </vt:variant>
      <vt:variant>
        <vt:lpwstr/>
      </vt:variant>
      <vt:variant>
        <vt:lpwstr>_Toc66288575</vt:lpwstr>
      </vt:variant>
      <vt:variant>
        <vt:i4>1572923</vt:i4>
      </vt:variant>
      <vt:variant>
        <vt:i4>98</vt:i4>
      </vt:variant>
      <vt:variant>
        <vt:i4>0</vt:i4>
      </vt:variant>
      <vt:variant>
        <vt:i4>5</vt:i4>
      </vt:variant>
      <vt:variant>
        <vt:lpwstr/>
      </vt:variant>
      <vt:variant>
        <vt:lpwstr>_Toc66288574</vt:lpwstr>
      </vt:variant>
      <vt:variant>
        <vt:i4>2031675</vt:i4>
      </vt:variant>
      <vt:variant>
        <vt:i4>92</vt:i4>
      </vt:variant>
      <vt:variant>
        <vt:i4>0</vt:i4>
      </vt:variant>
      <vt:variant>
        <vt:i4>5</vt:i4>
      </vt:variant>
      <vt:variant>
        <vt:lpwstr/>
      </vt:variant>
      <vt:variant>
        <vt:lpwstr>_Toc66288573</vt:lpwstr>
      </vt:variant>
      <vt:variant>
        <vt:i4>1966139</vt:i4>
      </vt:variant>
      <vt:variant>
        <vt:i4>86</vt:i4>
      </vt:variant>
      <vt:variant>
        <vt:i4>0</vt:i4>
      </vt:variant>
      <vt:variant>
        <vt:i4>5</vt:i4>
      </vt:variant>
      <vt:variant>
        <vt:lpwstr/>
      </vt:variant>
      <vt:variant>
        <vt:lpwstr>_Toc66288572</vt:lpwstr>
      </vt:variant>
      <vt:variant>
        <vt:i4>1900603</vt:i4>
      </vt:variant>
      <vt:variant>
        <vt:i4>80</vt:i4>
      </vt:variant>
      <vt:variant>
        <vt:i4>0</vt:i4>
      </vt:variant>
      <vt:variant>
        <vt:i4>5</vt:i4>
      </vt:variant>
      <vt:variant>
        <vt:lpwstr/>
      </vt:variant>
      <vt:variant>
        <vt:lpwstr>_Toc66288571</vt:lpwstr>
      </vt:variant>
      <vt:variant>
        <vt:i4>1835067</vt:i4>
      </vt:variant>
      <vt:variant>
        <vt:i4>74</vt:i4>
      </vt:variant>
      <vt:variant>
        <vt:i4>0</vt:i4>
      </vt:variant>
      <vt:variant>
        <vt:i4>5</vt:i4>
      </vt:variant>
      <vt:variant>
        <vt:lpwstr/>
      </vt:variant>
      <vt:variant>
        <vt:lpwstr>_Toc66288570</vt:lpwstr>
      </vt:variant>
      <vt:variant>
        <vt:i4>1376314</vt:i4>
      </vt:variant>
      <vt:variant>
        <vt:i4>68</vt:i4>
      </vt:variant>
      <vt:variant>
        <vt:i4>0</vt:i4>
      </vt:variant>
      <vt:variant>
        <vt:i4>5</vt:i4>
      </vt:variant>
      <vt:variant>
        <vt:lpwstr/>
      </vt:variant>
      <vt:variant>
        <vt:lpwstr>_Toc66288569</vt:lpwstr>
      </vt:variant>
      <vt:variant>
        <vt:i4>1310778</vt:i4>
      </vt:variant>
      <vt:variant>
        <vt:i4>62</vt:i4>
      </vt:variant>
      <vt:variant>
        <vt:i4>0</vt:i4>
      </vt:variant>
      <vt:variant>
        <vt:i4>5</vt:i4>
      </vt:variant>
      <vt:variant>
        <vt:lpwstr/>
      </vt:variant>
      <vt:variant>
        <vt:lpwstr>_Toc66288568</vt:lpwstr>
      </vt:variant>
      <vt:variant>
        <vt:i4>1769530</vt:i4>
      </vt:variant>
      <vt:variant>
        <vt:i4>56</vt:i4>
      </vt:variant>
      <vt:variant>
        <vt:i4>0</vt:i4>
      </vt:variant>
      <vt:variant>
        <vt:i4>5</vt:i4>
      </vt:variant>
      <vt:variant>
        <vt:lpwstr/>
      </vt:variant>
      <vt:variant>
        <vt:lpwstr>_Toc66288567</vt:lpwstr>
      </vt:variant>
      <vt:variant>
        <vt:i4>1703994</vt:i4>
      </vt:variant>
      <vt:variant>
        <vt:i4>50</vt:i4>
      </vt:variant>
      <vt:variant>
        <vt:i4>0</vt:i4>
      </vt:variant>
      <vt:variant>
        <vt:i4>5</vt:i4>
      </vt:variant>
      <vt:variant>
        <vt:lpwstr/>
      </vt:variant>
      <vt:variant>
        <vt:lpwstr>_Toc66288566</vt:lpwstr>
      </vt:variant>
      <vt:variant>
        <vt:i4>1638458</vt:i4>
      </vt:variant>
      <vt:variant>
        <vt:i4>44</vt:i4>
      </vt:variant>
      <vt:variant>
        <vt:i4>0</vt:i4>
      </vt:variant>
      <vt:variant>
        <vt:i4>5</vt:i4>
      </vt:variant>
      <vt:variant>
        <vt:lpwstr/>
      </vt:variant>
      <vt:variant>
        <vt:lpwstr>_Toc66288565</vt:lpwstr>
      </vt:variant>
      <vt:variant>
        <vt:i4>1572922</vt:i4>
      </vt:variant>
      <vt:variant>
        <vt:i4>38</vt:i4>
      </vt:variant>
      <vt:variant>
        <vt:i4>0</vt:i4>
      </vt:variant>
      <vt:variant>
        <vt:i4>5</vt:i4>
      </vt:variant>
      <vt:variant>
        <vt:lpwstr/>
      </vt:variant>
      <vt:variant>
        <vt:lpwstr>_Toc66288564</vt:lpwstr>
      </vt:variant>
      <vt:variant>
        <vt:i4>2031674</vt:i4>
      </vt:variant>
      <vt:variant>
        <vt:i4>32</vt:i4>
      </vt:variant>
      <vt:variant>
        <vt:i4>0</vt:i4>
      </vt:variant>
      <vt:variant>
        <vt:i4>5</vt:i4>
      </vt:variant>
      <vt:variant>
        <vt:lpwstr/>
      </vt:variant>
      <vt:variant>
        <vt:lpwstr>_Toc66288563</vt:lpwstr>
      </vt:variant>
      <vt:variant>
        <vt:i4>1966138</vt:i4>
      </vt:variant>
      <vt:variant>
        <vt:i4>26</vt:i4>
      </vt:variant>
      <vt:variant>
        <vt:i4>0</vt:i4>
      </vt:variant>
      <vt:variant>
        <vt:i4>5</vt:i4>
      </vt:variant>
      <vt:variant>
        <vt:lpwstr/>
      </vt:variant>
      <vt:variant>
        <vt:lpwstr>_Toc66288562</vt:lpwstr>
      </vt:variant>
      <vt:variant>
        <vt:i4>1900602</vt:i4>
      </vt:variant>
      <vt:variant>
        <vt:i4>20</vt:i4>
      </vt:variant>
      <vt:variant>
        <vt:i4>0</vt:i4>
      </vt:variant>
      <vt:variant>
        <vt:i4>5</vt:i4>
      </vt:variant>
      <vt:variant>
        <vt:lpwstr/>
      </vt:variant>
      <vt:variant>
        <vt:lpwstr>_Toc66288561</vt:lpwstr>
      </vt:variant>
      <vt:variant>
        <vt:i4>1835066</vt:i4>
      </vt:variant>
      <vt:variant>
        <vt:i4>14</vt:i4>
      </vt:variant>
      <vt:variant>
        <vt:i4>0</vt:i4>
      </vt:variant>
      <vt:variant>
        <vt:i4>5</vt:i4>
      </vt:variant>
      <vt:variant>
        <vt:lpwstr/>
      </vt:variant>
      <vt:variant>
        <vt:lpwstr>_Toc66288560</vt:lpwstr>
      </vt:variant>
      <vt:variant>
        <vt:i4>1376313</vt:i4>
      </vt:variant>
      <vt:variant>
        <vt:i4>8</vt:i4>
      </vt:variant>
      <vt:variant>
        <vt:i4>0</vt:i4>
      </vt:variant>
      <vt:variant>
        <vt:i4>5</vt:i4>
      </vt:variant>
      <vt:variant>
        <vt:lpwstr/>
      </vt:variant>
      <vt:variant>
        <vt:lpwstr>_Toc66288559</vt:lpwstr>
      </vt:variant>
      <vt:variant>
        <vt:i4>7536711</vt:i4>
      </vt:variant>
      <vt:variant>
        <vt:i4>3</vt:i4>
      </vt:variant>
      <vt:variant>
        <vt:i4>0</vt:i4>
      </vt:variant>
      <vt:variant>
        <vt:i4>5</vt:i4>
      </vt:variant>
      <vt:variant>
        <vt:lpwstr>mailto:info@noozo.be</vt:lpwstr>
      </vt:variant>
      <vt:variant>
        <vt:lpwstr/>
      </vt:variant>
      <vt:variant>
        <vt:i4>131135</vt:i4>
      </vt:variant>
      <vt:variant>
        <vt:i4>0</vt:i4>
      </vt:variant>
      <vt:variant>
        <vt:i4>0</vt:i4>
      </vt:variant>
      <vt:variant>
        <vt:i4>5</vt:i4>
      </vt:variant>
      <vt:variant>
        <vt:lpwstr>mailto:johan@noozo.be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Naar een diverse, toegankelijke en vernieuwende openbare omroep</dc:title>
  <dc:subject/>
  <dc:creator>veronique deblon</dc:creator>
  <cp:keywords/>
  <dc:description/>
  <cp:lastModifiedBy>Veronique [Noozo]</cp:lastModifiedBy>
  <cp:revision>3</cp:revision>
  <cp:lastPrinted>2021-04-26T07:54:00Z</cp:lastPrinted>
  <dcterms:created xsi:type="dcterms:W3CDTF">2021-04-26T07:54:00Z</dcterms:created>
  <dcterms:modified xsi:type="dcterms:W3CDTF">2021-04-26T07:56:00Z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y fmtid="{D5CDD505-2E9C-101B-9397-08002B2CF9AE}" pid="3" name="Order">
    <vt:r8>23800</vt:r8>
  </property>
</Properties>
</file>