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25" w14:textId="34AFB334" w:rsidR="00A83B3F" w:rsidRPr="00A83B3F" w:rsidRDefault="00FC325C" w:rsidP="00E95B08">
      <w:pPr>
        <w:pStyle w:val="Titelhoofddoc"/>
      </w:pPr>
      <w:r>
        <w:t>A</w:t>
      </w:r>
      <w:r w:rsidR="008D2A11">
        <w:t xml:space="preserve">dvies </w:t>
      </w:r>
      <w:r>
        <w:t>ov</w:t>
      </w:r>
      <w:r w:rsidR="009C7FF9">
        <w:t>e</w:t>
      </w:r>
      <w:r>
        <w:t xml:space="preserve">r de </w:t>
      </w:r>
      <w:r w:rsidR="008D2A11">
        <w:t xml:space="preserve">omzetting </w:t>
      </w:r>
      <w:r>
        <w:t xml:space="preserve">van de </w:t>
      </w:r>
      <w:r w:rsidR="008D2A11">
        <w:t>Europese toegankelijkheidsrichtlijn</w:t>
      </w:r>
      <w:r w:rsidR="0008702C">
        <w:t xml:space="preserve"> </w:t>
      </w:r>
      <w:r w:rsidR="000F41C8">
        <w:t xml:space="preserve">binnen </w:t>
      </w:r>
      <w:r w:rsidR="0008702C">
        <w:t>het domein media</w:t>
      </w:r>
    </w:p>
    <w:p w14:paraId="1F7F0449" w14:textId="3DD25081" w:rsidR="00CC06D8" w:rsidRDefault="00D90F69" w:rsidP="004309FE">
      <w:pPr>
        <w:pStyle w:val="Ondertitel"/>
      </w:pPr>
      <w:r>
        <w:t>Advies op</w:t>
      </w:r>
      <w:r w:rsidR="00FC325C">
        <w:t xml:space="preserve"> eigen initiatief</w:t>
      </w:r>
    </w:p>
    <w:p w14:paraId="612B6CD6" w14:textId="1CE78DCB" w:rsidR="008205AB" w:rsidRDefault="008205AB" w:rsidP="008205AB">
      <w:r w:rsidRPr="00CD0FD8">
        <w:rPr>
          <w:b/>
          <w:bCs w:val="0"/>
        </w:rPr>
        <w:t>Datum van publicatie</w:t>
      </w:r>
      <w:r>
        <w:t>: 16 september 2021</w:t>
      </w:r>
      <w:r w:rsidRPr="00A83B3F">
        <w:br/>
      </w:r>
      <w:r w:rsidRPr="00CD0FD8">
        <w:rPr>
          <w:b/>
          <w:bCs w:val="0"/>
        </w:rPr>
        <w:t>Contactpersoon:</w:t>
      </w:r>
      <w:r w:rsidRPr="00A83B3F">
        <w:t xml:space="preserve"> </w:t>
      </w:r>
      <w:r w:rsidRPr="00CD0FD8">
        <w:t>Johan</w:t>
      </w:r>
      <w:r w:rsidRPr="00A83B3F">
        <w:t xml:space="preserve"> Vermeiren | </w:t>
      </w:r>
      <w:hyperlink r:id="rId8" w:history="1">
        <w:r w:rsidRPr="006207F6">
          <w:rPr>
            <w:rStyle w:val="Hyperlink"/>
            <w:color w:val="115F67"/>
          </w:rPr>
          <w:t>johan@noozo.be</w:t>
        </w:r>
      </w:hyperlink>
    </w:p>
    <w:p w14:paraId="4A81EC5A" w14:textId="77777777" w:rsidR="00873C89" w:rsidRDefault="00873C89" w:rsidP="00CD0FD8"/>
    <w:p w14:paraId="75552497" w14:textId="77777777" w:rsidR="00CB3919" w:rsidRDefault="00CB3919" w:rsidP="00CD0FD8"/>
    <w:p w14:paraId="5E69A446" w14:textId="77777777" w:rsidR="001F34D1" w:rsidRDefault="001F34D1" w:rsidP="00CD0FD8"/>
    <w:p w14:paraId="15CFEF2B" w14:textId="77777777" w:rsidR="001F34D1" w:rsidRDefault="001F34D1" w:rsidP="00CD0FD8"/>
    <w:p w14:paraId="4081776D" w14:textId="45D7B6EE" w:rsidR="00D90F69" w:rsidRDefault="00D90F69" w:rsidP="00CD0FD8"/>
    <w:p w14:paraId="7F91A585" w14:textId="77777777" w:rsidR="00740E99" w:rsidRDefault="00740E99" w:rsidP="00CD0FD8"/>
    <w:p w14:paraId="3E8EB95D" w14:textId="77777777" w:rsidR="00873C89" w:rsidRDefault="006C3B01" w:rsidP="00CB3919">
      <w:pPr>
        <w:spacing w:line="240" w:lineRule="auto"/>
        <w:rPr>
          <w:noProof/>
        </w:rPr>
      </w:pPr>
      <w:r>
        <w:rPr>
          <w:noProof/>
        </w:rPr>
        <w:drawing>
          <wp:inline distT="0" distB="0" distL="0" distR="0" wp14:anchorId="4C7497A1" wp14:editId="2FE9DF4B">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046A067F" w14:textId="6C45E67B" w:rsidR="00D93A22" w:rsidRDefault="00D93A22" w:rsidP="004D028F">
      <w:pPr>
        <w:pStyle w:val="noozotekst"/>
        <w:framePr w:wrap="around"/>
      </w:pPr>
      <w:r w:rsidRPr="000D4FA1">
        <w:t>Noozo</w:t>
      </w:r>
      <w:r>
        <w:t xml:space="preserve"> </w:t>
      </w:r>
      <w:r w:rsidRPr="004D12A6">
        <w:t xml:space="preserve">| </w:t>
      </w:r>
      <w:hyperlink r:id="rId10"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1763F060" w14:textId="77777777" w:rsidR="00067D49" w:rsidRDefault="00067D49" w:rsidP="00067D49">
          <w:pPr>
            <w:pStyle w:val="Kopvaninhoudsopgave"/>
          </w:pPr>
          <w:r>
            <w:t>Inhoud</w:t>
          </w:r>
        </w:p>
        <w:p w14:paraId="3990FAC1" w14:textId="0824B076" w:rsidR="00891F3A" w:rsidRDefault="00067D49" w:rsidP="00891F3A">
          <w:pPr>
            <w:pStyle w:val="Inhopg1"/>
            <w:framePr w:wrap="around"/>
            <w:rPr>
              <w:rFonts w:asciiTheme="minorHAnsi" w:eastAsiaTheme="minorEastAsia" w:hAnsiTheme="minorHAnsi" w:cstheme="minorBidi"/>
              <w:b w:val="0"/>
              <w:bCs w:val="0"/>
              <w:color w:val="auto"/>
              <w:sz w:val="24"/>
              <w:lang w:val="nl-BE" w:eastAsia="nl-NL"/>
            </w:rPr>
          </w:pPr>
          <w:r>
            <w:rPr>
              <w:color w:val="auto"/>
            </w:rPr>
            <w:fldChar w:fldCharType="begin"/>
          </w:r>
          <w:r>
            <w:instrText xml:space="preserve"> TOC \o "1-3" \h \z \u </w:instrText>
          </w:r>
          <w:r>
            <w:rPr>
              <w:color w:val="auto"/>
            </w:rPr>
            <w:fldChar w:fldCharType="separate"/>
          </w:r>
          <w:hyperlink w:anchor="_Toc82678578" w:history="1">
            <w:r w:rsidR="00891F3A" w:rsidRPr="003E4842">
              <w:rPr>
                <w:rStyle w:val="Hyperlink"/>
              </w:rPr>
              <w:t>1</w:t>
            </w:r>
            <w:r w:rsidR="00891F3A">
              <w:rPr>
                <w:rFonts w:asciiTheme="minorHAnsi" w:eastAsiaTheme="minorEastAsia" w:hAnsiTheme="minorHAnsi" w:cstheme="minorBidi"/>
                <w:b w:val="0"/>
                <w:bCs w:val="0"/>
                <w:color w:val="auto"/>
                <w:sz w:val="24"/>
                <w:lang w:val="nl-BE" w:eastAsia="nl-NL"/>
              </w:rPr>
              <w:tab/>
            </w:r>
            <w:r w:rsidR="00891F3A" w:rsidRPr="003E4842">
              <w:rPr>
                <w:rStyle w:val="Hyperlink"/>
              </w:rPr>
              <w:t>Samenvatting</w:t>
            </w:r>
            <w:r w:rsidR="00891F3A">
              <w:rPr>
                <w:webHidden/>
              </w:rPr>
              <w:tab/>
            </w:r>
            <w:r w:rsidR="00891F3A">
              <w:rPr>
                <w:webHidden/>
              </w:rPr>
              <w:fldChar w:fldCharType="begin"/>
            </w:r>
            <w:r w:rsidR="00891F3A">
              <w:rPr>
                <w:webHidden/>
              </w:rPr>
              <w:instrText xml:space="preserve"> PAGEREF _Toc82678578 \h </w:instrText>
            </w:r>
            <w:r w:rsidR="00891F3A">
              <w:rPr>
                <w:webHidden/>
              </w:rPr>
            </w:r>
            <w:r w:rsidR="00891F3A">
              <w:rPr>
                <w:webHidden/>
              </w:rPr>
              <w:fldChar w:fldCharType="separate"/>
            </w:r>
            <w:r w:rsidR="00AB7BF4">
              <w:rPr>
                <w:webHidden/>
              </w:rPr>
              <w:t>3</w:t>
            </w:r>
            <w:r w:rsidR="00891F3A">
              <w:rPr>
                <w:webHidden/>
              </w:rPr>
              <w:fldChar w:fldCharType="end"/>
            </w:r>
          </w:hyperlink>
        </w:p>
        <w:p w14:paraId="09F0A020" w14:textId="3FFE1335" w:rsidR="00891F3A" w:rsidRDefault="008919C6" w:rsidP="00891F3A">
          <w:pPr>
            <w:pStyle w:val="Inhopg1"/>
            <w:framePr w:wrap="around"/>
            <w:rPr>
              <w:rFonts w:asciiTheme="minorHAnsi" w:eastAsiaTheme="minorEastAsia" w:hAnsiTheme="minorHAnsi" w:cstheme="minorBidi"/>
              <w:b w:val="0"/>
              <w:bCs w:val="0"/>
              <w:color w:val="auto"/>
              <w:sz w:val="24"/>
              <w:lang w:val="nl-BE" w:eastAsia="nl-NL"/>
            </w:rPr>
          </w:pPr>
          <w:hyperlink w:anchor="_Toc82678579" w:history="1">
            <w:r w:rsidR="00891F3A" w:rsidRPr="003E4842">
              <w:rPr>
                <w:rStyle w:val="Hyperlink"/>
              </w:rPr>
              <w:t>2</w:t>
            </w:r>
            <w:r w:rsidR="00891F3A">
              <w:rPr>
                <w:rFonts w:asciiTheme="minorHAnsi" w:eastAsiaTheme="minorEastAsia" w:hAnsiTheme="minorHAnsi" w:cstheme="minorBidi"/>
                <w:b w:val="0"/>
                <w:bCs w:val="0"/>
                <w:color w:val="auto"/>
                <w:sz w:val="24"/>
                <w:lang w:val="nl-BE" w:eastAsia="nl-NL"/>
              </w:rPr>
              <w:tab/>
            </w:r>
            <w:r w:rsidR="00891F3A" w:rsidRPr="003E4842">
              <w:rPr>
                <w:rStyle w:val="Hyperlink"/>
              </w:rPr>
              <w:t>Situering</w:t>
            </w:r>
            <w:r w:rsidR="00891F3A">
              <w:rPr>
                <w:webHidden/>
              </w:rPr>
              <w:tab/>
            </w:r>
            <w:r w:rsidR="00891F3A">
              <w:rPr>
                <w:webHidden/>
              </w:rPr>
              <w:fldChar w:fldCharType="begin"/>
            </w:r>
            <w:r w:rsidR="00891F3A">
              <w:rPr>
                <w:webHidden/>
              </w:rPr>
              <w:instrText xml:space="preserve"> PAGEREF _Toc82678579 \h </w:instrText>
            </w:r>
            <w:r w:rsidR="00891F3A">
              <w:rPr>
                <w:webHidden/>
              </w:rPr>
            </w:r>
            <w:r w:rsidR="00891F3A">
              <w:rPr>
                <w:webHidden/>
              </w:rPr>
              <w:fldChar w:fldCharType="separate"/>
            </w:r>
            <w:r w:rsidR="00AB7BF4">
              <w:rPr>
                <w:webHidden/>
              </w:rPr>
              <w:t>5</w:t>
            </w:r>
            <w:r w:rsidR="00891F3A">
              <w:rPr>
                <w:webHidden/>
              </w:rPr>
              <w:fldChar w:fldCharType="end"/>
            </w:r>
          </w:hyperlink>
        </w:p>
        <w:p w14:paraId="6F3BA637" w14:textId="056E3081" w:rsidR="00891F3A" w:rsidRDefault="008919C6" w:rsidP="00891F3A">
          <w:pPr>
            <w:pStyle w:val="Inhopg1"/>
            <w:framePr w:wrap="around"/>
            <w:rPr>
              <w:rFonts w:asciiTheme="minorHAnsi" w:eastAsiaTheme="minorEastAsia" w:hAnsiTheme="minorHAnsi" w:cstheme="minorBidi"/>
              <w:b w:val="0"/>
              <w:bCs w:val="0"/>
              <w:color w:val="auto"/>
              <w:sz w:val="24"/>
              <w:lang w:val="nl-BE" w:eastAsia="nl-NL"/>
            </w:rPr>
          </w:pPr>
          <w:hyperlink w:anchor="_Toc82678580" w:history="1">
            <w:r w:rsidR="00891F3A" w:rsidRPr="003E4842">
              <w:rPr>
                <w:rStyle w:val="Hyperlink"/>
              </w:rPr>
              <w:t>3</w:t>
            </w:r>
            <w:r w:rsidR="00891F3A">
              <w:rPr>
                <w:rFonts w:asciiTheme="minorHAnsi" w:eastAsiaTheme="minorEastAsia" w:hAnsiTheme="minorHAnsi" w:cstheme="minorBidi"/>
                <w:b w:val="0"/>
                <w:bCs w:val="0"/>
                <w:color w:val="auto"/>
                <w:sz w:val="24"/>
                <w:lang w:val="nl-BE" w:eastAsia="nl-NL"/>
              </w:rPr>
              <w:tab/>
            </w:r>
            <w:r w:rsidR="00891F3A" w:rsidRPr="003E4842">
              <w:rPr>
                <w:rStyle w:val="Hyperlink"/>
              </w:rPr>
              <w:t>Wijzigingen in het mediadecreet</w:t>
            </w:r>
            <w:r w:rsidR="00891F3A">
              <w:rPr>
                <w:webHidden/>
              </w:rPr>
              <w:tab/>
            </w:r>
            <w:r w:rsidR="00891F3A">
              <w:rPr>
                <w:webHidden/>
              </w:rPr>
              <w:fldChar w:fldCharType="begin"/>
            </w:r>
            <w:r w:rsidR="00891F3A">
              <w:rPr>
                <w:webHidden/>
              </w:rPr>
              <w:instrText xml:space="preserve"> PAGEREF _Toc82678580 \h </w:instrText>
            </w:r>
            <w:r w:rsidR="00891F3A">
              <w:rPr>
                <w:webHidden/>
              </w:rPr>
            </w:r>
            <w:r w:rsidR="00891F3A">
              <w:rPr>
                <w:webHidden/>
              </w:rPr>
              <w:fldChar w:fldCharType="separate"/>
            </w:r>
            <w:r w:rsidR="00AB7BF4">
              <w:rPr>
                <w:webHidden/>
              </w:rPr>
              <w:t>6</w:t>
            </w:r>
            <w:r w:rsidR="00891F3A">
              <w:rPr>
                <w:webHidden/>
              </w:rPr>
              <w:fldChar w:fldCharType="end"/>
            </w:r>
          </w:hyperlink>
        </w:p>
        <w:p w14:paraId="5E648DD4" w14:textId="252B0468" w:rsidR="00891F3A" w:rsidRDefault="008919C6" w:rsidP="00891F3A">
          <w:pPr>
            <w:pStyle w:val="Inhopg1"/>
            <w:framePr w:wrap="around"/>
            <w:rPr>
              <w:rFonts w:asciiTheme="minorHAnsi" w:eastAsiaTheme="minorEastAsia" w:hAnsiTheme="minorHAnsi" w:cstheme="minorBidi"/>
              <w:b w:val="0"/>
              <w:bCs w:val="0"/>
              <w:color w:val="auto"/>
              <w:sz w:val="24"/>
              <w:lang w:val="nl-BE" w:eastAsia="nl-NL"/>
            </w:rPr>
          </w:pPr>
          <w:hyperlink w:anchor="_Toc82678581" w:history="1">
            <w:r w:rsidR="00891F3A" w:rsidRPr="003E4842">
              <w:rPr>
                <w:rStyle w:val="Hyperlink"/>
              </w:rPr>
              <w:t>4</w:t>
            </w:r>
            <w:r w:rsidR="00891F3A">
              <w:rPr>
                <w:rFonts w:asciiTheme="minorHAnsi" w:eastAsiaTheme="minorEastAsia" w:hAnsiTheme="minorHAnsi" w:cstheme="minorBidi"/>
                <w:b w:val="0"/>
                <w:bCs w:val="0"/>
                <w:color w:val="auto"/>
                <w:sz w:val="24"/>
                <w:lang w:val="nl-BE" w:eastAsia="nl-NL"/>
              </w:rPr>
              <w:tab/>
            </w:r>
            <w:r w:rsidR="00891F3A" w:rsidRPr="003E4842">
              <w:rPr>
                <w:rStyle w:val="Hyperlink"/>
              </w:rPr>
              <w:t>Advies</w:t>
            </w:r>
            <w:r w:rsidR="00891F3A">
              <w:rPr>
                <w:webHidden/>
              </w:rPr>
              <w:tab/>
            </w:r>
            <w:r w:rsidR="00891F3A">
              <w:rPr>
                <w:webHidden/>
              </w:rPr>
              <w:fldChar w:fldCharType="begin"/>
            </w:r>
            <w:r w:rsidR="00891F3A">
              <w:rPr>
                <w:webHidden/>
              </w:rPr>
              <w:instrText xml:space="preserve"> PAGEREF _Toc82678581 \h </w:instrText>
            </w:r>
            <w:r w:rsidR="00891F3A">
              <w:rPr>
                <w:webHidden/>
              </w:rPr>
            </w:r>
            <w:r w:rsidR="00891F3A">
              <w:rPr>
                <w:webHidden/>
              </w:rPr>
              <w:fldChar w:fldCharType="separate"/>
            </w:r>
            <w:r w:rsidR="00AB7BF4">
              <w:rPr>
                <w:webHidden/>
              </w:rPr>
              <w:t>9</w:t>
            </w:r>
            <w:r w:rsidR="00891F3A">
              <w:rPr>
                <w:webHidden/>
              </w:rPr>
              <w:fldChar w:fldCharType="end"/>
            </w:r>
          </w:hyperlink>
        </w:p>
        <w:p w14:paraId="52A1F5FA" w14:textId="1796747E" w:rsidR="00891F3A" w:rsidRDefault="008919C6" w:rsidP="00891F3A">
          <w:pPr>
            <w:pStyle w:val="Inhopg2"/>
            <w:framePr w:wrap="around"/>
            <w:rPr>
              <w:rFonts w:asciiTheme="minorHAnsi" w:eastAsiaTheme="minorEastAsia" w:hAnsiTheme="minorHAnsi" w:cstheme="minorBidi"/>
              <w:b w:val="0"/>
              <w:color w:val="auto"/>
              <w:lang w:val="nl-BE" w:eastAsia="nl-NL"/>
            </w:rPr>
          </w:pPr>
          <w:hyperlink w:anchor="_Toc82678582" w:history="1">
            <w:r w:rsidR="00891F3A" w:rsidRPr="003E4842">
              <w:rPr>
                <w:rStyle w:val="Hyperlink"/>
              </w:rPr>
              <w:t>4.1</w:t>
            </w:r>
            <w:r w:rsidR="00891F3A">
              <w:rPr>
                <w:rFonts w:asciiTheme="minorHAnsi" w:eastAsiaTheme="minorEastAsia" w:hAnsiTheme="minorHAnsi" w:cstheme="minorBidi"/>
                <w:b w:val="0"/>
                <w:color w:val="auto"/>
                <w:lang w:val="nl-BE" w:eastAsia="nl-NL"/>
              </w:rPr>
              <w:tab/>
            </w:r>
            <w:r w:rsidR="00891F3A" w:rsidRPr="003E4842">
              <w:rPr>
                <w:rStyle w:val="Hyperlink"/>
              </w:rPr>
              <w:t>Eerste maar minimale omzetting</w:t>
            </w:r>
            <w:r w:rsidR="00891F3A">
              <w:rPr>
                <w:webHidden/>
              </w:rPr>
              <w:tab/>
            </w:r>
            <w:r w:rsidR="00891F3A">
              <w:rPr>
                <w:webHidden/>
              </w:rPr>
              <w:fldChar w:fldCharType="begin"/>
            </w:r>
            <w:r w:rsidR="00891F3A">
              <w:rPr>
                <w:webHidden/>
              </w:rPr>
              <w:instrText xml:space="preserve"> PAGEREF _Toc82678582 \h </w:instrText>
            </w:r>
            <w:r w:rsidR="00891F3A">
              <w:rPr>
                <w:webHidden/>
              </w:rPr>
            </w:r>
            <w:r w:rsidR="00891F3A">
              <w:rPr>
                <w:webHidden/>
              </w:rPr>
              <w:fldChar w:fldCharType="separate"/>
            </w:r>
            <w:r w:rsidR="00AB7BF4">
              <w:rPr>
                <w:webHidden/>
              </w:rPr>
              <w:t>9</w:t>
            </w:r>
            <w:r w:rsidR="00891F3A">
              <w:rPr>
                <w:webHidden/>
              </w:rPr>
              <w:fldChar w:fldCharType="end"/>
            </w:r>
          </w:hyperlink>
        </w:p>
        <w:p w14:paraId="2A664A3E" w14:textId="4A449FFE" w:rsidR="00891F3A" w:rsidRDefault="008919C6" w:rsidP="00891F3A">
          <w:pPr>
            <w:pStyle w:val="Inhopg3"/>
            <w:framePr w:wrap="around"/>
            <w:rPr>
              <w:rFonts w:asciiTheme="minorHAnsi" w:eastAsiaTheme="minorEastAsia" w:hAnsiTheme="minorHAnsi" w:cstheme="minorBidi"/>
              <w:b w:val="0"/>
              <w:color w:val="auto"/>
              <w:lang w:val="nl-BE" w:eastAsia="nl-NL"/>
            </w:rPr>
          </w:pPr>
          <w:hyperlink w:anchor="_Toc82678583" w:history="1">
            <w:r w:rsidR="00891F3A" w:rsidRPr="003E4842">
              <w:rPr>
                <w:rStyle w:val="Hyperlink"/>
              </w:rPr>
              <w:t>Aanbevelingen:</w:t>
            </w:r>
            <w:r w:rsidR="00891F3A">
              <w:rPr>
                <w:webHidden/>
              </w:rPr>
              <w:tab/>
            </w:r>
            <w:r w:rsidR="00891F3A">
              <w:rPr>
                <w:webHidden/>
              </w:rPr>
              <w:fldChar w:fldCharType="begin"/>
            </w:r>
            <w:r w:rsidR="00891F3A">
              <w:rPr>
                <w:webHidden/>
              </w:rPr>
              <w:instrText xml:space="preserve"> PAGEREF _Toc82678583 \h </w:instrText>
            </w:r>
            <w:r w:rsidR="00891F3A">
              <w:rPr>
                <w:webHidden/>
              </w:rPr>
            </w:r>
            <w:r w:rsidR="00891F3A">
              <w:rPr>
                <w:webHidden/>
              </w:rPr>
              <w:fldChar w:fldCharType="separate"/>
            </w:r>
            <w:r w:rsidR="00AB7BF4">
              <w:rPr>
                <w:webHidden/>
              </w:rPr>
              <w:t>9</w:t>
            </w:r>
            <w:r w:rsidR="00891F3A">
              <w:rPr>
                <w:webHidden/>
              </w:rPr>
              <w:fldChar w:fldCharType="end"/>
            </w:r>
          </w:hyperlink>
        </w:p>
        <w:p w14:paraId="313AFEDF" w14:textId="23E0ED9C" w:rsidR="00891F3A" w:rsidRDefault="008919C6" w:rsidP="00891F3A">
          <w:pPr>
            <w:pStyle w:val="Inhopg2"/>
            <w:framePr w:wrap="around"/>
            <w:rPr>
              <w:rFonts w:asciiTheme="minorHAnsi" w:eastAsiaTheme="minorEastAsia" w:hAnsiTheme="minorHAnsi" w:cstheme="minorBidi"/>
              <w:b w:val="0"/>
              <w:color w:val="auto"/>
              <w:lang w:val="nl-BE" w:eastAsia="nl-NL"/>
            </w:rPr>
          </w:pPr>
          <w:hyperlink w:anchor="_Toc82678584" w:history="1">
            <w:r w:rsidR="00891F3A" w:rsidRPr="003E4842">
              <w:rPr>
                <w:rStyle w:val="Hyperlink"/>
              </w:rPr>
              <w:t>4.2</w:t>
            </w:r>
            <w:r w:rsidR="00891F3A">
              <w:rPr>
                <w:rFonts w:asciiTheme="minorHAnsi" w:eastAsiaTheme="minorEastAsia" w:hAnsiTheme="minorHAnsi" w:cstheme="minorBidi"/>
                <w:b w:val="0"/>
                <w:color w:val="auto"/>
                <w:lang w:val="nl-BE" w:eastAsia="nl-NL"/>
              </w:rPr>
              <w:tab/>
            </w:r>
            <w:r w:rsidR="00891F3A" w:rsidRPr="003E4842">
              <w:rPr>
                <w:rStyle w:val="Hyperlink"/>
              </w:rPr>
              <w:t>Toegankelijkheidsvoorschriften</w:t>
            </w:r>
            <w:r w:rsidR="00891F3A">
              <w:rPr>
                <w:webHidden/>
              </w:rPr>
              <w:tab/>
            </w:r>
            <w:r w:rsidR="00891F3A">
              <w:rPr>
                <w:webHidden/>
              </w:rPr>
              <w:fldChar w:fldCharType="begin"/>
            </w:r>
            <w:r w:rsidR="00891F3A">
              <w:rPr>
                <w:webHidden/>
              </w:rPr>
              <w:instrText xml:space="preserve"> PAGEREF _Toc82678584 \h </w:instrText>
            </w:r>
            <w:r w:rsidR="00891F3A">
              <w:rPr>
                <w:webHidden/>
              </w:rPr>
            </w:r>
            <w:r w:rsidR="00891F3A">
              <w:rPr>
                <w:webHidden/>
              </w:rPr>
              <w:fldChar w:fldCharType="separate"/>
            </w:r>
            <w:r w:rsidR="00AB7BF4">
              <w:rPr>
                <w:webHidden/>
              </w:rPr>
              <w:t>9</w:t>
            </w:r>
            <w:r w:rsidR="00891F3A">
              <w:rPr>
                <w:webHidden/>
              </w:rPr>
              <w:fldChar w:fldCharType="end"/>
            </w:r>
          </w:hyperlink>
        </w:p>
        <w:p w14:paraId="3F507C64" w14:textId="64B2432F" w:rsidR="00891F3A" w:rsidRDefault="008919C6" w:rsidP="00891F3A">
          <w:pPr>
            <w:pStyle w:val="Inhopg3"/>
            <w:framePr w:wrap="around"/>
            <w:rPr>
              <w:rFonts w:asciiTheme="minorHAnsi" w:eastAsiaTheme="minorEastAsia" w:hAnsiTheme="minorHAnsi" w:cstheme="minorBidi"/>
              <w:b w:val="0"/>
              <w:color w:val="auto"/>
              <w:lang w:val="nl-BE" w:eastAsia="nl-NL"/>
            </w:rPr>
          </w:pPr>
          <w:hyperlink w:anchor="_Toc82678585" w:history="1">
            <w:r w:rsidR="00891F3A" w:rsidRPr="003E4842">
              <w:rPr>
                <w:rStyle w:val="Hyperlink"/>
              </w:rPr>
              <w:t>Aanbevelingen</w:t>
            </w:r>
            <w:r w:rsidR="00891F3A">
              <w:rPr>
                <w:webHidden/>
              </w:rPr>
              <w:tab/>
            </w:r>
            <w:r w:rsidR="00891F3A">
              <w:rPr>
                <w:webHidden/>
              </w:rPr>
              <w:fldChar w:fldCharType="begin"/>
            </w:r>
            <w:r w:rsidR="00891F3A">
              <w:rPr>
                <w:webHidden/>
              </w:rPr>
              <w:instrText xml:space="preserve"> PAGEREF _Toc82678585 \h </w:instrText>
            </w:r>
            <w:r w:rsidR="00891F3A">
              <w:rPr>
                <w:webHidden/>
              </w:rPr>
            </w:r>
            <w:r w:rsidR="00891F3A">
              <w:rPr>
                <w:webHidden/>
              </w:rPr>
              <w:fldChar w:fldCharType="separate"/>
            </w:r>
            <w:r w:rsidR="00AB7BF4">
              <w:rPr>
                <w:webHidden/>
              </w:rPr>
              <w:t>12</w:t>
            </w:r>
            <w:r w:rsidR="00891F3A">
              <w:rPr>
                <w:webHidden/>
              </w:rPr>
              <w:fldChar w:fldCharType="end"/>
            </w:r>
          </w:hyperlink>
        </w:p>
        <w:p w14:paraId="0DC0D7D5" w14:textId="0FFC972C" w:rsidR="00891F3A" w:rsidRDefault="008919C6" w:rsidP="00891F3A">
          <w:pPr>
            <w:pStyle w:val="Inhopg2"/>
            <w:framePr w:wrap="around"/>
            <w:rPr>
              <w:rFonts w:asciiTheme="minorHAnsi" w:eastAsiaTheme="minorEastAsia" w:hAnsiTheme="minorHAnsi" w:cstheme="minorBidi"/>
              <w:b w:val="0"/>
              <w:color w:val="auto"/>
              <w:lang w:val="nl-BE" w:eastAsia="nl-NL"/>
            </w:rPr>
          </w:pPr>
          <w:hyperlink w:anchor="_Toc82678586" w:history="1">
            <w:r w:rsidR="00891F3A" w:rsidRPr="003E4842">
              <w:rPr>
                <w:rStyle w:val="Hyperlink"/>
              </w:rPr>
              <w:t>4.3</w:t>
            </w:r>
            <w:r w:rsidR="00891F3A">
              <w:rPr>
                <w:rFonts w:asciiTheme="minorHAnsi" w:eastAsiaTheme="minorEastAsia" w:hAnsiTheme="minorHAnsi" w:cstheme="minorBidi"/>
                <w:b w:val="0"/>
                <w:color w:val="auto"/>
                <w:lang w:val="nl-BE" w:eastAsia="nl-NL"/>
              </w:rPr>
              <w:tab/>
            </w:r>
            <w:r w:rsidR="00891F3A" w:rsidRPr="003E4842">
              <w:rPr>
                <w:rStyle w:val="Hyperlink"/>
              </w:rPr>
              <w:t>Vrijstellingen</w:t>
            </w:r>
            <w:r w:rsidR="00891F3A">
              <w:rPr>
                <w:webHidden/>
              </w:rPr>
              <w:tab/>
            </w:r>
            <w:r w:rsidR="00891F3A">
              <w:rPr>
                <w:webHidden/>
              </w:rPr>
              <w:fldChar w:fldCharType="begin"/>
            </w:r>
            <w:r w:rsidR="00891F3A">
              <w:rPr>
                <w:webHidden/>
              </w:rPr>
              <w:instrText xml:space="preserve"> PAGEREF _Toc82678586 \h </w:instrText>
            </w:r>
            <w:r w:rsidR="00891F3A">
              <w:rPr>
                <w:webHidden/>
              </w:rPr>
            </w:r>
            <w:r w:rsidR="00891F3A">
              <w:rPr>
                <w:webHidden/>
              </w:rPr>
              <w:fldChar w:fldCharType="separate"/>
            </w:r>
            <w:r w:rsidR="00AB7BF4">
              <w:rPr>
                <w:webHidden/>
              </w:rPr>
              <w:t>12</w:t>
            </w:r>
            <w:r w:rsidR="00891F3A">
              <w:rPr>
                <w:webHidden/>
              </w:rPr>
              <w:fldChar w:fldCharType="end"/>
            </w:r>
          </w:hyperlink>
        </w:p>
        <w:p w14:paraId="3A24AF24" w14:textId="7FDF70BC" w:rsidR="00891F3A" w:rsidRDefault="008919C6" w:rsidP="00891F3A">
          <w:pPr>
            <w:pStyle w:val="Inhopg3"/>
            <w:framePr w:wrap="around"/>
            <w:rPr>
              <w:rFonts w:asciiTheme="minorHAnsi" w:eastAsiaTheme="minorEastAsia" w:hAnsiTheme="minorHAnsi" w:cstheme="minorBidi"/>
              <w:b w:val="0"/>
              <w:color w:val="auto"/>
              <w:lang w:val="nl-BE" w:eastAsia="nl-NL"/>
            </w:rPr>
          </w:pPr>
          <w:hyperlink w:anchor="_Toc82678587" w:history="1">
            <w:r w:rsidR="00891F3A" w:rsidRPr="003E4842">
              <w:rPr>
                <w:rStyle w:val="Hyperlink"/>
              </w:rPr>
              <w:t>Aanbevelingen</w:t>
            </w:r>
            <w:r w:rsidR="00891F3A">
              <w:rPr>
                <w:webHidden/>
              </w:rPr>
              <w:tab/>
            </w:r>
            <w:r w:rsidR="00891F3A">
              <w:rPr>
                <w:webHidden/>
              </w:rPr>
              <w:fldChar w:fldCharType="begin"/>
            </w:r>
            <w:r w:rsidR="00891F3A">
              <w:rPr>
                <w:webHidden/>
              </w:rPr>
              <w:instrText xml:space="preserve"> PAGEREF _Toc82678587 \h </w:instrText>
            </w:r>
            <w:r w:rsidR="00891F3A">
              <w:rPr>
                <w:webHidden/>
              </w:rPr>
            </w:r>
            <w:r w:rsidR="00891F3A">
              <w:rPr>
                <w:webHidden/>
              </w:rPr>
              <w:fldChar w:fldCharType="separate"/>
            </w:r>
            <w:r w:rsidR="00AB7BF4">
              <w:rPr>
                <w:webHidden/>
              </w:rPr>
              <w:t>15</w:t>
            </w:r>
            <w:r w:rsidR="00891F3A">
              <w:rPr>
                <w:webHidden/>
              </w:rPr>
              <w:fldChar w:fldCharType="end"/>
            </w:r>
          </w:hyperlink>
        </w:p>
        <w:p w14:paraId="2C5FCABA" w14:textId="00AAD876" w:rsidR="00891F3A" w:rsidRDefault="008919C6" w:rsidP="00891F3A">
          <w:pPr>
            <w:pStyle w:val="Inhopg2"/>
            <w:framePr w:wrap="around"/>
            <w:rPr>
              <w:rFonts w:asciiTheme="minorHAnsi" w:eastAsiaTheme="minorEastAsia" w:hAnsiTheme="minorHAnsi" w:cstheme="minorBidi"/>
              <w:b w:val="0"/>
              <w:color w:val="auto"/>
              <w:lang w:val="nl-BE" w:eastAsia="nl-NL"/>
            </w:rPr>
          </w:pPr>
          <w:hyperlink w:anchor="_Toc82678588" w:history="1">
            <w:r w:rsidR="00891F3A" w:rsidRPr="003E4842">
              <w:rPr>
                <w:rStyle w:val="Hyperlink"/>
              </w:rPr>
              <w:t>4.4</w:t>
            </w:r>
            <w:r w:rsidR="00891F3A">
              <w:rPr>
                <w:rFonts w:asciiTheme="minorHAnsi" w:eastAsiaTheme="minorEastAsia" w:hAnsiTheme="minorHAnsi" w:cstheme="minorBidi"/>
                <w:b w:val="0"/>
                <w:color w:val="auto"/>
                <w:lang w:val="nl-BE" w:eastAsia="nl-NL"/>
              </w:rPr>
              <w:tab/>
            </w:r>
            <w:r w:rsidR="00891F3A" w:rsidRPr="003E4842">
              <w:rPr>
                <w:rStyle w:val="Hyperlink"/>
              </w:rPr>
              <w:t>Monitoring en handhaving</w:t>
            </w:r>
            <w:r w:rsidR="00891F3A">
              <w:rPr>
                <w:webHidden/>
              </w:rPr>
              <w:tab/>
            </w:r>
            <w:r w:rsidR="00891F3A">
              <w:rPr>
                <w:webHidden/>
              </w:rPr>
              <w:fldChar w:fldCharType="begin"/>
            </w:r>
            <w:r w:rsidR="00891F3A">
              <w:rPr>
                <w:webHidden/>
              </w:rPr>
              <w:instrText xml:space="preserve"> PAGEREF _Toc82678588 \h </w:instrText>
            </w:r>
            <w:r w:rsidR="00891F3A">
              <w:rPr>
                <w:webHidden/>
              </w:rPr>
            </w:r>
            <w:r w:rsidR="00891F3A">
              <w:rPr>
                <w:webHidden/>
              </w:rPr>
              <w:fldChar w:fldCharType="separate"/>
            </w:r>
            <w:r w:rsidR="00AB7BF4">
              <w:rPr>
                <w:webHidden/>
              </w:rPr>
              <w:t>16</w:t>
            </w:r>
            <w:r w:rsidR="00891F3A">
              <w:rPr>
                <w:webHidden/>
              </w:rPr>
              <w:fldChar w:fldCharType="end"/>
            </w:r>
          </w:hyperlink>
        </w:p>
        <w:p w14:paraId="71F10275" w14:textId="4867C6D7" w:rsidR="00891F3A" w:rsidRDefault="008919C6" w:rsidP="00891F3A">
          <w:pPr>
            <w:pStyle w:val="Inhopg3"/>
            <w:framePr w:wrap="around"/>
            <w:rPr>
              <w:rFonts w:asciiTheme="minorHAnsi" w:eastAsiaTheme="minorEastAsia" w:hAnsiTheme="minorHAnsi" w:cstheme="minorBidi"/>
              <w:b w:val="0"/>
              <w:color w:val="auto"/>
              <w:lang w:val="nl-BE" w:eastAsia="nl-NL"/>
            </w:rPr>
          </w:pPr>
          <w:hyperlink w:anchor="_Toc82678589" w:history="1">
            <w:r w:rsidR="00891F3A" w:rsidRPr="003E4842">
              <w:rPr>
                <w:rStyle w:val="Hyperlink"/>
              </w:rPr>
              <w:t>Aanbevelingen</w:t>
            </w:r>
            <w:r w:rsidR="00891F3A">
              <w:rPr>
                <w:webHidden/>
              </w:rPr>
              <w:tab/>
            </w:r>
            <w:r w:rsidR="00891F3A">
              <w:rPr>
                <w:webHidden/>
              </w:rPr>
              <w:fldChar w:fldCharType="begin"/>
            </w:r>
            <w:r w:rsidR="00891F3A">
              <w:rPr>
                <w:webHidden/>
              </w:rPr>
              <w:instrText xml:space="preserve"> PAGEREF _Toc82678589 \h </w:instrText>
            </w:r>
            <w:r w:rsidR="00891F3A">
              <w:rPr>
                <w:webHidden/>
              </w:rPr>
            </w:r>
            <w:r w:rsidR="00891F3A">
              <w:rPr>
                <w:webHidden/>
              </w:rPr>
              <w:fldChar w:fldCharType="separate"/>
            </w:r>
            <w:r w:rsidR="00AB7BF4">
              <w:rPr>
                <w:webHidden/>
              </w:rPr>
              <w:t>18</w:t>
            </w:r>
            <w:r w:rsidR="00891F3A">
              <w:rPr>
                <w:webHidden/>
              </w:rPr>
              <w:fldChar w:fldCharType="end"/>
            </w:r>
          </w:hyperlink>
        </w:p>
        <w:p w14:paraId="45F827E2" w14:textId="59C07F81" w:rsidR="00891F3A" w:rsidRDefault="008919C6" w:rsidP="00891F3A">
          <w:pPr>
            <w:pStyle w:val="Inhopg2"/>
            <w:framePr w:wrap="around"/>
            <w:rPr>
              <w:rFonts w:asciiTheme="minorHAnsi" w:eastAsiaTheme="minorEastAsia" w:hAnsiTheme="minorHAnsi" w:cstheme="minorBidi"/>
              <w:b w:val="0"/>
              <w:color w:val="auto"/>
              <w:lang w:val="nl-BE" w:eastAsia="nl-NL"/>
            </w:rPr>
          </w:pPr>
          <w:hyperlink w:anchor="_Toc82678590" w:history="1">
            <w:r w:rsidR="00891F3A" w:rsidRPr="003E4842">
              <w:rPr>
                <w:rStyle w:val="Hyperlink"/>
              </w:rPr>
              <w:t>4.5</w:t>
            </w:r>
            <w:r w:rsidR="00891F3A">
              <w:rPr>
                <w:rFonts w:asciiTheme="minorHAnsi" w:eastAsiaTheme="minorEastAsia" w:hAnsiTheme="minorHAnsi" w:cstheme="minorBidi"/>
                <w:b w:val="0"/>
                <w:color w:val="auto"/>
                <w:lang w:val="nl-BE" w:eastAsia="nl-NL"/>
              </w:rPr>
              <w:tab/>
            </w:r>
            <w:r w:rsidR="00891F3A" w:rsidRPr="003E4842">
              <w:rPr>
                <w:rStyle w:val="Hyperlink"/>
              </w:rPr>
              <w:t>Versterkend beleid</w:t>
            </w:r>
            <w:r w:rsidR="00891F3A">
              <w:rPr>
                <w:webHidden/>
              </w:rPr>
              <w:tab/>
            </w:r>
            <w:r w:rsidR="00891F3A">
              <w:rPr>
                <w:webHidden/>
              </w:rPr>
              <w:fldChar w:fldCharType="begin"/>
            </w:r>
            <w:r w:rsidR="00891F3A">
              <w:rPr>
                <w:webHidden/>
              </w:rPr>
              <w:instrText xml:space="preserve"> PAGEREF _Toc82678590 \h </w:instrText>
            </w:r>
            <w:r w:rsidR="00891F3A">
              <w:rPr>
                <w:webHidden/>
              </w:rPr>
            </w:r>
            <w:r w:rsidR="00891F3A">
              <w:rPr>
                <w:webHidden/>
              </w:rPr>
              <w:fldChar w:fldCharType="separate"/>
            </w:r>
            <w:r w:rsidR="00AB7BF4">
              <w:rPr>
                <w:webHidden/>
              </w:rPr>
              <w:t>19</w:t>
            </w:r>
            <w:r w:rsidR="00891F3A">
              <w:rPr>
                <w:webHidden/>
              </w:rPr>
              <w:fldChar w:fldCharType="end"/>
            </w:r>
          </w:hyperlink>
        </w:p>
        <w:p w14:paraId="5C1ED9CC" w14:textId="135F7A65" w:rsidR="00891F3A" w:rsidRDefault="008919C6" w:rsidP="00891F3A">
          <w:pPr>
            <w:pStyle w:val="Inhopg3"/>
            <w:framePr w:wrap="around"/>
            <w:rPr>
              <w:rFonts w:asciiTheme="minorHAnsi" w:eastAsiaTheme="minorEastAsia" w:hAnsiTheme="minorHAnsi" w:cstheme="minorBidi"/>
              <w:b w:val="0"/>
              <w:color w:val="auto"/>
              <w:lang w:val="nl-BE" w:eastAsia="nl-NL"/>
            </w:rPr>
          </w:pPr>
          <w:hyperlink w:anchor="_Toc82678591" w:history="1">
            <w:r w:rsidR="00891F3A" w:rsidRPr="003E4842">
              <w:rPr>
                <w:rStyle w:val="Hyperlink"/>
              </w:rPr>
              <w:t>Aanbevelingen</w:t>
            </w:r>
            <w:r w:rsidR="00891F3A">
              <w:rPr>
                <w:webHidden/>
              </w:rPr>
              <w:tab/>
            </w:r>
            <w:r w:rsidR="00891F3A">
              <w:rPr>
                <w:webHidden/>
              </w:rPr>
              <w:fldChar w:fldCharType="begin"/>
            </w:r>
            <w:r w:rsidR="00891F3A">
              <w:rPr>
                <w:webHidden/>
              </w:rPr>
              <w:instrText xml:space="preserve"> PAGEREF _Toc82678591 \h </w:instrText>
            </w:r>
            <w:r w:rsidR="00891F3A">
              <w:rPr>
                <w:webHidden/>
              </w:rPr>
            </w:r>
            <w:r w:rsidR="00891F3A">
              <w:rPr>
                <w:webHidden/>
              </w:rPr>
              <w:fldChar w:fldCharType="separate"/>
            </w:r>
            <w:r w:rsidR="00AB7BF4">
              <w:rPr>
                <w:webHidden/>
              </w:rPr>
              <w:t>20</w:t>
            </w:r>
            <w:r w:rsidR="00891F3A">
              <w:rPr>
                <w:webHidden/>
              </w:rPr>
              <w:fldChar w:fldCharType="end"/>
            </w:r>
          </w:hyperlink>
        </w:p>
        <w:p w14:paraId="5C5A8A6E" w14:textId="26965901" w:rsidR="00BC4F1F" w:rsidRDefault="00067D49">
          <w:r>
            <w:rPr>
              <w:noProof/>
              <w:color w:val="115F67"/>
              <w:sz w:val="28"/>
            </w:rPr>
            <w:fldChar w:fldCharType="end"/>
          </w:r>
        </w:p>
      </w:sdtContent>
    </w:sdt>
    <w:bookmarkEnd w:id="0" w:displacedByCustomXml="prev"/>
    <w:bookmarkEnd w:id="1" w:displacedByCustomXml="prev"/>
    <w:p w14:paraId="0B185A29" w14:textId="08CA84EF" w:rsidR="00D10008" w:rsidRDefault="00D10008" w:rsidP="00891F3A">
      <w:pPr>
        <w:rPr>
          <w:bCs w:val="0"/>
          <w:noProof/>
          <w:sz w:val="28"/>
        </w:rPr>
      </w:pPr>
      <w:r>
        <w:br w:type="page"/>
      </w:r>
    </w:p>
    <w:p w14:paraId="6FB25B28" w14:textId="77777777" w:rsidR="00FA1D7C" w:rsidRDefault="00857F73" w:rsidP="00067D49">
      <w:pPr>
        <w:pStyle w:val="Kop1"/>
      </w:pPr>
      <w:bookmarkStart w:id="2" w:name="_Toc82678578"/>
      <w:r>
        <w:lastRenderedPageBreak/>
        <w:t>Samenvatting</w:t>
      </w:r>
      <w:bookmarkEnd w:id="2"/>
    </w:p>
    <w:p w14:paraId="6EE9C653" w14:textId="354A0BB2" w:rsidR="00BC57E5" w:rsidRDefault="20A07696" w:rsidP="004A02B0">
      <w:r>
        <w:t xml:space="preserve">De minister van </w:t>
      </w:r>
      <w:r w:rsidR="069E3E63">
        <w:t>M</w:t>
      </w:r>
      <w:r>
        <w:t xml:space="preserve">edia stelt een ontwerp van decreet voor dat de Europese toegankelijkheidsrichtlijn omzet voor wat betreft het domein media. </w:t>
      </w:r>
      <w:r w:rsidR="44F806C6">
        <w:t xml:space="preserve">Producten en diensten voor toegang tot televisie en streaming moeten </w:t>
      </w:r>
      <w:r w:rsidR="7F23D558">
        <w:t>aan toegankelijkheidsvoorschriften</w:t>
      </w:r>
      <w:r w:rsidR="1201B6A8">
        <w:t xml:space="preserve"> </w:t>
      </w:r>
      <w:r w:rsidR="7F23D558">
        <w:t>voldoen.</w:t>
      </w:r>
    </w:p>
    <w:p w14:paraId="075F19F4" w14:textId="032292DA" w:rsidR="005900DE" w:rsidRDefault="008701F1" w:rsidP="005900DE">
      <w:r>
        <w:t xml:space="preserve">NOOZO </w:t>
      </w:r>
      <w:r w:rsidR="002635CC">
        <w:t xml:space="preserve">waardeert </w:t>
      </w:r>
      <w:r>
        <w:t xml:space="preserve">dat de </w:t>
      </w:r>
      <w:r w:rsidR="002635CC">
        <w:t xml:space="preserve">minister </w:t>
      </w:r>
      <w:r>
        <w:t>van Media het voortouw neemt met dit ontwerp. We vinden de omzetting</w:t>
      </w:r>
      <w:r w:rsidR="2932858D">
        <w:t xml:space="preserve"> </w:t>
      </w:r>
      <w:r w:rsidR="000314EA">
        <w:t xml:space="preserve">evenwel </w:t>
      </w:r>
      <w:r w:rsidR="2932858D">
        <w:t>beperkt en pleit</w:t>
      </w:r>
      <w:r>
        <w:t>en</w:t>
      </w:r>
      <w:r w:rsidR="2932858D">
        <w:t xml:space="preserve"> voor een beleid dat verder gaat dan de</w:t>
      </w:r>
      <w:r w:rsidR="00FE4EE5">
        <w:t xml:space="preserve"> </w:t>
      </w:r>
      <w:r w:rsidR="2932858D" w:rsidRPr="00FE4EE5">
        <w:t>minimale</w:t>
      </w:r>
      <w:r w:rsidR="00FE4EE5" w:rsidRPr="00FE4EE5">
        <w:t xml:space="preserve"> </w:t>
      </w:r>
      <w:r w:rsidR="2932858D" w:rsidRPr="00FE4EE5">
        <w:t>richtlijnen</w:t>
      </w:r>
      <w:r w:rsidR="00FE4EE5">
        <w:t xml:space="preserve">. </w:t>
      </w:r>
      <w:r w:rsidR="00F34D25">
        <w:t>NOOZO stelt voor dat volgende</w:t>
      </w:r>
      <w:r w:rsidR="2932858D">
        <w:t xml:space="preserve"> aanbevelingen hun plaats krijgen in het decreet, de uitvoeringsbesluiten </w:t>
      </w:r>
      <w:r w:rsidR="00CF0D04">
        <w:t>of</w:t>
      </w:r>
      <w:r w:rsidR="2932858D">
        <w:t xml:space="preserve"> </w:t>
      </w:r>
      <w:r w:rsidR="000314EA">
        <w:t xml:space="preserve">het </w:t>
      </w:r>
      <w:r w:rsidR="2932858D">
        <w:t>ruimer mediabeleid.</w:t>
      </w:r>
    </w:p>
    <w:p w14:paraId="70E80D9A" w14:textId="77777777" w:rsidR="00FF6DDD" w:rsidRPr="00DA2361" w:rsidRDefault="005900DE" w:rsidP="00FF6DDD">
      <w:pPr>
        <w:rPr>
          <w:b/>
          <w:bCs w:val="0"/>
        </w:rPr>
      </w:pPr>
      <w:r w:rsidRPr="00DA2361">
        <w:rPr>
          <w:b/>
          <w:bCs w:val="0"/>
        </w:rPr>
        <w:t>NOOZO beveelt aan:</w:t>
      </w:r>
    </w:p>
    <w:p w14:paraId="6F8492CC" w14:textId="4C11256E" w:rsidR="00117E86" w:rsidRPr="0094644B" w:rsidRDefault="001B1E6C" w:rsidP="00FF6DDD">
      <w:pPr>
        <w:pStyle w:val="Opsommingaanbeveling"/>
      </w:pPr>
      <w:r w:rsidRPr="00C21BA9">
        <w:rPr>
          <w:color w:val="auto"/>
        </w:rPr>
        <w:t>W</w:t>
      </w:r>
      <w:r w:rsidR="00E2013F" w:rsidRPr="00C21BA9">
        <w:rPr>
          <w:color w:val="auto"/>
        </w:rPr>
        <w:t xml:space="preserve">erk </w:t>
      </w:r>
      <w:r w:rsidR="2932858D" w:rsidRPr="00C21BA9">
        <w:rPr>
          <w:color w:val="auto"/>
        </w:rPr>
        <w:t xml:space="preserve">een ruimer plan </w:t>
      </w:r>
      <w:r w:rsidR="00E2013F" w:rsidRPr="00C21BA9">
        <w:rPr>
          <w:color w:val="auto"/>
        </w:rPr>
        <w:t xml:space="preserve">uit </w:t>
      </w:r>
      <w:r w:rsidR="2932858D" w:rsidRPr="00C21BA9">
        <w:rPr>
          <w:color w:val="auto"/>
        </w:rPr>
        <w:t>om media toegankelijker te maken.</w:t>
      </w:r>
    </w:p>
    <w:p w14:paraId="471BF9AC" w14:textId="58F6746F" w:rsidR="00CC06D8" w:rsidRDefault="2932858D" w:rsidP="0094644B">
      <w:pPr>
        <w:pStyle w:val="Opsommingaanbeveling"/>
        <w:rPr>
          <w:color w:val="auto"/>
          <w:lang w:eastAsia="nl-NL"/>
        </w:rPr>
      </w:pPr>
      <w:r w:rsidRPr="0094644B">
        <w:rPr>
          <w:color w:val="auto"/>
          <w:lang w:eastAsia="nl-NL"/>
        </w:rPr>
        <w:t xml:space="preserve">Hanteer bij de beoordeling van toegankelijkheid alle toegankelijkheidsvoorschriften. </w:t>
      </w:r>
      <w:r w:rsidR="00DF4696" w:rsidRPr="0094644B">
        <w:rPr>
          <w:color w:val="auto"/>
          <w:lang w:eastAsia="nl-NL"/>
        </w:rPr>
        <w:t xml:space="preserve">Zorg ervoor dat </w:t>
      </w:r>
      <w:r w:rsidR="00DF4696" w:rsidRPr="00D95BAF">
        <w:rPr>
          <w:b/>
          <w:bCs w:val="0"/>
          <w:color w:val="auto"/>
          <w:lang w:eastAsia="nl-NL"/>
        </w:rPr>
        <w:t>toegankelijkheid verder gaat dan de minimum eisen</w:t>
      </w:r>
      <w:r w:rsidR="00DF4696" w:rsidRPr="0094644B">
        <w:rPr>
          <w:color w:val="auto"/>
          <w:lang w:eastAsia="nl-NL"/>
        </w:rPr>
        <w:t xml:space="preserve"> in de Europese richtlijn.</w:t>
      </w:r>
    </w:p>
    <w:p w14:paraId="338BA6F7" w14:textId="3B372B71" w:rsidR="005E6EA8" w:rsidRPr="0094644B" w:rsidRDefault="2932858D" w:rsidP="0094644B">
      <w:pPr>
        <w:pStyle w:val="Opsommingaanbeveling"/>
        <w:rPr>
          <w:color w:val="auto"/>
          <w:lang w:eastAsia="nl-NL"/>
        </w:rPr>
      </w:pPr>
      <w:r w:rsidRPr="0094644B">
        <w:rPr>
          <w:color w:val="auto"/>
          <w:lang w:eastAsia="nl-NL"/>
        </w:rPr>
        <w:t>Leg voor websites</w:t>
      </w:r>
      <w:r w:rsidR="00BA7640" w:rsidRPr="0094644B">
        <w:rPr>
          <w:color w:val="auto"/>
          <w:lang w:eastAsia="nl-NL"/>
        </w:rPr>
        <w:t xml:space="preserve"> </w:t>
      </w:r>
      <w:r w:rsidR="008052BD" w:rsidRPr="0094644B">
        <w:rPr>
          <w:color w:val="auto"/>
          <w:lang w:eastAsia="nl-NL"/>
        </w:rPr>
        <w:t>van</w:t>
      </w:r>
      <w:r w:rsidR="00DF4696" w:rsidRPr="0094644B">
        <w:rPr>
          <w:color w:val="auto"/>
          <w:lang w:eastAsia="nl-NL"/>
        </w:rPr>
        <w:t xml:space="preserve"> tv</w:t>
      </w:r>
      <w:r w:rsidR="0058134D">
        <w:rPr>
          <w:color w:val="auto"/>
          <w:lang w:eastAsia="nl-NL"/>
        </w:rPr>
        <w:t>-</w:t>
      </w:r>
      <w:r w:rsidR="00DF4696" w:rsidRPr="0094644B">
        <w:rPr>
          <w:color w:val="auto"/>
          <w:lang w:eastAsia="nl-NL"/>
        </w:rPr>
        <w:t>, radio</w:t>
      </w:r>
      <w:r w:rsidR="0058134D">
        <w:rPr>
          <w:color w:val="auto"/>
          <w:lang w:eastAsia="nl-NL"/>
        </w:rPr>
        <w:t>-omroepen</w:t>
      </w:r>
      <w:r w:rsidR="00DF4696" w:rsidRPr="0094644B">
        <w:rPr>
          <w:color w:val="auto"/>
          <w:lang w:eastAsia="nl-NL"/>
        </w:rPr>
        <w:t xml:space="preserve"> en mediadiensten en producten</w:t>
      </w:r>
      <w:r w:rsidR="008052BD" w:rsidRPr="0094644B">
        <w:rPr>
          <w:color w:val="auto"/>
          <w:lang w:eastAsia="nl-NL"/>
        </w:rPr>
        <w:t xml:space="preserve"> </w:t>
      </w:r>
      <w:r w:rsidRPr="00D95BAF">
        <w:rPr>
          <w:b/>
          <w:bCs w:val="0"/>
          <w:color w:val="auto"/>
          <w:lang w:eastAsia="nl-NL"/>
        </w:rPr>
        <w:t xml:space="preserve">de norm van de </w:t>
      </w:r>
      <w:proofErr w:type="spellStart"/>
      <w:r w:rsidRPr="00D95BAF">
        <w:rPr>
          <w:b/>
          <w:bCs w:val="0"/>
          <w:color w:val="auto"/>
          <w:lang w:eastAsia="nl-NL"/>
        </w:rPr>
        <w:t>webtoegankelijkheidsrichtlijn</w:t>
      </w:r>
      <w:proofErr w:type="spellEnd"/>
      <w:r w:rsidRPr="0094644B">
        <w:rPr>
          <w:color w:val="auto"/>
          <w:lang w:eastAsia="nl-NL"/>
        </w:rPr>
        <w:t xml:space="preserve"> op (WCAG 2.1. AA). Neem de websites </w:t>
      </w:r>
      <w:r w:rsidR="0064445D" w:rsidRPr="0094644B">
        <w:rPr>
          <w:color w:val="auto"/>
          <w:lang w:eastAsia="nl-NL"/>
        </w:rPr>
        <w:t xml:space="preserve">en mobiele apps </w:t>
      </w:r>
      <w:r w:rsidRPr="0094644B">
        <w:rPr>
          <w:color w:val="auto"/>
          <w:lang w:eastAsia="nl-NL"/>
        </w:rPr>
        <w:t xml:space="preserve">van media op in het </w:t>
      </w:r>
      <w:proofErr w:type="spellStart"/>
      <w:r w:rsidRPr="0094644B">
        <w:rPr>
          <w:color w:val="auto"/>
          <w:lang w:eastAsia="nl-NL"/>
        </w:rPr>
        <w:t>webtoegankelijkheidsprogramma</w:t>
      </w:r>
      <w:proofErr w:type="spellEnd"/>
      <w:r w:rsidRPr="0094644B">
        <w:rPr>
          <w:color w:val="auto"/>
          <w:lang w:eastAsia="nl-NL"/>
        </w:rPr>
        <w:t xml:space="preserve"> van de Vlaamse overheid.</w:t>
      </w:r>
    </w:p>
    <w:p w14:paraId="17461853" w14:textId="05CFEE25" w:rsidR="00CC06D8" w:rsidRDefault="2932858D" w:rsidP="0094644B">
      <w:pPr>
        <w:pStyle w:val="Opsommingaanbeveling"/>
        <w:rPr>
          <w:color w:val="auto"/>
          <w:lang w:eastAsia="nl-NL"/>
        </w:rPr>
      </w:pPr>
      <w:r w:rsidRPr="0094644B">
        <w:rPr>
          <w:color w:val="auto"/>
          <w:lang w:eastAsia="nl-NL"/>
        </w:rPr>
        <w:t xml:space="preserve">Verplicht dienstverleners (vb. Telenet, </w:t>
      </w:r>
      <w:proofErr w:type="spellStart"/>
      <w:r w:rsidR="00DF4696" w:rsidRPr="0094644B">
        <w:rPr>
          <w:color w:val="auto"/>
          <w:lang w:eastAsia="nl-NL"/>
        </w:rPr>
        <w:t>P</w:t>
      </w:r>
      <w:r w:rsidRPr="0094644B">
        <w:rPr>
          <w:color w:val="auto"/>
          <w:lang w:eastAsia="nl-NL"/>
        </w:rPr>
        <w:t>roximus</w:t>
      </w:r>
      <w:proofErr w:type="spellEnd"/>
      <w:r w:rsidRPr="0094644B">
        <w:rPr>
          <w:color w:val="auto"/>
          <w:lang w:eastAsia="nl-NL"/>
        </w:rPr>
        <w:t xml:space="preserve">, …) om klanten te helpen via een </w:t>
      </w:r>
      <w:r w:rsidRPr="00D95BAF">
        <w:rPr>
          <w:b/>
          <w:bCs w:val="0"/>
          <w:color w:val="auto"/>
          <w:lang w:eastAsia="nl-NL"/>
        </w:rPr>
        <w:t>toegankelijke helpdesk</w:t>
      </w:r>
      <w:r w:rsidRPr="0094644B">
        <w:rPr>
          <w:color w:val="auto"/>
          <w:lang w:eastAsia="nl-NL"/>
        </w:rPr>
        <w:t>.</w:t>
      </w:r>
    </w:p>
    <w:p w14:paraId="362F7D19" w14:textId="777AC07B" w:rsidR="001F3A39" w:rsidRPr="0094644B" w:rsidRDefault="33CF5174" w:rsidP="0094644B">
      <w:pPr>
        <w:pStyle w:val="Opsommingaanbeveling"/>
        <w:rPr>
          <w:color w:val="auto"/>
          <w:lang w:eastAsia="nl-NL"/>
        </w:rPr>
      </w:pPr>
      <w:r w:rsidRPr="0094644B">
        <w:rPr>
          <w:color w:val="auto"/>
          <w:lang w:eastAsia="nl-NL"/>
        </w:rPr>
        <w:t xml:space="preserve">Breid de </w:t>
      </w:r>
      <w:r w:rsidR="0D37944B" w:rsidRPr="0094644B">
        <w:rPr>
          <w:color w:val="auto"/>
          <w:lang w:eastAsia="nl-NL"/>
        </w:rPr>
        <w:t>“</w:t>
      </w:r>
      <w:r w:rsidRPr="0094644B">
        <w:rPr>
          <w:color w:val="auto"/>
          <w:lang w:eastAsia="nl-NL"/>
        </w:rPr>
        <w:t>bed</w:t>
      </w:r>
      <w:r w:rsidR="0D37944B" w:rsidRPr="0094644B">
        <w:rPr>
          <w:color w:val="auto"/>
          <w:lang w:eastAsia="nl-NL"/>
        </w:rPr>
        <w:t>i</w:t>
      </w:r>
      <w:r w:rsidRPr="0094644B">
        <w:rPr>
          <w:color w:val="auto"/>
          <w:lang w:eastAsia="nl-NL"/>
        </w:rPr>
        <w:t>enbaarheid</w:t>
      </w:r>
      <w:r w:rsidR="0D37944B" w:rsidRPr="0094644B">
        <w:rPr>
          <w:color w:val="auto"/>
          <w:lang w:eastAsia="nl-NL"/>
        </w:rPr>
        <w:t>”</w:t>
      </w:r>
      <w:r w:rsidRPr="0094644B">
        <w:rPr>
          <w:color w:val="auto"/>
          <w:lang w:eastAsia="nl-NL"/>
        </w:rPr>
        <w:t xml:space="preserve"> van een product uit </w:t>
      </w:r>
      <w:r w:rsidR="00E1153B">
        <w:rPr>
          <w:color w:val="auto"/>
          <w:lang w:eastAsia="nl-NL"/>
        </w:rPr>
        <w:t>tot inspanningen bij het installeren</w:t>
      </w:r>
      <w:r w:rsidR="3C06DDB2" w:rsidRPr="0094644B">
        <w:rPr>
          <w:color w:val="auto"/>
          <w:lang w:eastAsia="nl-NL"/>
        </w:rPr>
        <w:t xml:space="preserve">. </w:t>
      </w:r>
      <w:r w:rsidR="0094644B" w:rsidRPr="00D95BAF">
        <w:rPr>
          <w:b/>
          <w:bCs w:val="0"/>
          <w:color w:val="auto"/>
          <w:lang w:eastAsia="nl-NL"/>
        </w:rPr>
        <w:t>Zorg ervoor dat dienstverleners en producenten klanten ondersteunen bij de installatie van een product.</w:t>
      </w:r>
    </w:p>
    <w:p w14:paraId="4E91F999" w14:textId="3AF503D0" w:rsidR="005E6EA8" w:rsidRPr="0094644B" w:rsidRDefault="4F64CCC6" w:rsidP="0094644B">
      <w:pPr>
        <w:pStyle w:val="Opsommingaanbeveling"/>
        <w:rPr>
          <w:color w:val="auto"/>
          <w:lang w:eastAsia="nl-NL"/>
        </w:rPr>
      </w:pPr>
      <w:r w:rsidRPr="0094644B">
        <w:rPr>
          <w:color w:val="auto"/>
          <w:lang w:eastAsia="nl-NL"/>
        </w:rPr>
        <w:t xml:space="preserve">Voorzie </w:t>
      </w:r>
      <w:r w:rsidR="3190B128" w:rsidRPr="0094644B">
        <w:rPr>
          <w:color w:val="auto"/>
          <w:lang w:eastAsia="nl-NL"/>
        </w:rPr>
        <w:t xml:space="preserve">ook </w:t>
      </w:r>
      <w:r w:rsidRPr="00D95BAF">
        <w:rPr>
          <w:b/>
          <w:bCs w:val="0"/>
          <w:color w:val="auto"/>
          <w:lang w:eastAsia="nl-NL"/>
        </w:rPr>
        <w:t>toegankelijkheidsvoorschriften</w:t>
      </w:r>
      <w:r w:rsidR="6A96206A" w:rsidRPr="00D95BAF">
        <w:rPr>
          <w:b/>
          <w:bCs w:val="0"/>
          <w:color w:val="auto"/>
          <w:lang w:eastAsia="nl-NL"/>
        </w:rPr>
        <w:t xml:space="preserve"> voor radio</w:t>
      </w:r>
      <w:r w:rsidR="6A96206A" w:rsidRPr="0094644B">
        <w:rPr>
          <w:color w:val="auto"/>
          <w:lang w:eastAsia="nl-NL"/>
        </w:rPr>
        <w:t xml:space="preserve"> (en</w:t>
      </w:r>
      <w:r w:rsidRPr="0094644B">
        <w:rPr>
          <w:color w:val="auto"/>
          <w:lang w:eastAsia="nl-NL"/>
        </w:rPr>
        <w:t xml:space="preserve"> </w:t>
      </w:r>
      <w:r w:rsidR="3BE79265" w:rsidRPr="0094644B">
        <w:rPr>
          <w:color w:val="auto"/>
          <w:lang w:eastAsia="nl-NL"/>
        </w:rPr>
        <w:t xml:space="preserve">niet alleen voor </w:t>
      </w:r>
      <w:r w:rsidR="1201B6A8" w:rsidRPr="0094644B">
        <w:rPr>
          <w:color w:val="auto"/>
          <w:lang w:eastAsia="nl-NL"/>
        </w:rPr>
        <w:t>tv</w:t>
      </w:r>
      <w:r w:rsidR="314CD35D" w:rsidRPr="0094644B">
        <w:rPr>
          <w:color w:val="auto"/>
          <w:lang w:eastAsia="nl-NL"/>
        </w:rPr>
        <w:t>)</w:t>
      </w:r>
      <w:r w:rsidRPr="0094644B">
        <w:rPr>
          <w:color w:val="auto"/>
          <w:lang w:eastAsia="nl-NL"/>
        </w:rPr>
        <w:t>.</w:t>
      </w:r>
    </w:p>
    <w:p w14:paraId="519E91E0" w14:textId="4812AF63" w:rsidR="005E6EA8" w:rsidRPr="0094644B" w:rsidRDefault="00696A75" w:rsidP="0094644B">
      <w:pPr>
        <w:pStyle w:val="Opsommingaanbeveling"/>
        <w:rPr>
          <w:color w:val="auto"/>
        </w:rPr>
      </w:pPr>
      <w:r w:rsidRPr="0094644B">
        <w:rPr>
          <w:color w:val="auto"/>
        </w:rPr>
        <w:t xml:space="preserve">Producenten en dienstverleners kunnen “onevenredige last” inroepen om niet aan de toegankelijkheidsvoorschriften te </w:t>
      </w:r>
      <w:r w:rsidRPr="0094644B">
        <w:rPr>
          <w:color w:val="auto"/>
        </w:rPr>
        <w:lastRenderedPageBreak/>
        <w:t>voldoen.</w:t>
      </w:r>
      <w:r w:rsidR="008F5F8E" w:rsidRPr="0094644B">
        <w:rPr>
          <w:color w:val="auto"/>
        </w:rPr>
        <w:t xml:space="preserve"> Allerlei kosten komen in aanmerking om </w:t>
      </w:r>
      <w:r w:rsidR="0007767A" w:rsidRPr="0094644B">
        <w:rPr>
          <w:color w:val="auto"/>
        </w:rPr>
        <w:t>zich te ontdoen van de verplichtingen</w:t>
      </w:r>
      <w:r w:rsidR="008F5F8E" w:rsidRPr="0094644B">
        <w:rPr>
          <w:color w:val="auto"/>
        </w:rPr>
        <w:t>. Wat toegankelijkheid voor de gebruiker opbreng</w:t>
      </w:r>
      <w:r w:rsidR="00444E7B" w:rsidRPr="0094644B">
        <w:rPr>
          <w:color w:val="auto"/>
        </w:rPr>
        <w:t>t,</w:t>
      </w:r>
      <w:r w:rsidR="008F5F8E" w:rsidRPr="0094644B">
        <w:rPr>
          <w:color w:val="auto"/>
        </w:rPr>
        <w:t xml:space="preserve"> is te</w:t>
      </w:r>
      <w:r w:rsidR="004834AE" w:rsidRPr="0094644B">
        <w:rPr>
          <w:color w:val="auto"/>
        </w:rPr>
        <w:t xml:space="preserve"> </w:t>
      </w:r>
      <w:r w:rsidR="008F5F8E" w:rsidRPr="0094644B">
        <w:rPr>
          <w:color w:val="auto"/>
        </w:rPr>
        <w:t xml:space="preserve">weinig uitgewerkt. </w:t>
      </w:r>
      <w:r w:rsidR="2932858D" w:rsidRPr="00D95BAF">
        <w:rPr>
          <w:b/>
          <w:bCs w:val="0"/>
          <w:color w:val="auto"/>
        </w:rPr>
        <w:t>Werk de evaluatiecriteria voor “onevenredige last” evenwichtiger uit</w:t>
      </w:r>
      <w:r w:rsidR="000B06F7" w:rsidRPr="0094644B">
        <w:rPr>
          <w:color w:val="auto"/>
        </w:rPr>
        <w:t>.</w:t>
      </w:r>
    </w:p>
    <w:p w14:paraId="771FDDA6" w14:textId="1666A8B6" w:rsidR="00CC06D8" w:rsidRDefault="003A4D58" w:rsidP="0094644B">
      <w:pPr>
        <w:pStyle w:val="Opsommingaanbeveling"/>
        <w:rPr>
          <w:color w:val="auto"/>
        </w:rPr>
      </w:pPr>
      <w:r w:rsidRPr="0094644B">
        <w:rPr>
          <w:color w:val="auto"/>
        </w:rPr>
        <w:t xml:space="preserve">Zorg voor </w:t>
      </w:r>
      <w:r w:rsidRPr="00D95BAF">
        <w:rPr>
          <w:b/>
          <w:bCs w:val="0"/>
          <w:color w:val="auto"/>
        </w:rPr>
        <w:t>laagdrempelige en goede info- en adviesverlening</w:t>
      </w:r>
      <w:r w:rsidRPr="0094644B">
        <w:rPr>
          <w:color w:val="auto"/>
        </w:rPr>
        <w:t xml:space="preserve"> voor de beoordeling van de onevenredigheid.</w:t>
      </w:r>
    </w:p>
    <w:p w14:paraId="4B4F2015" w14:textId="23229E12" w:rsidR="005E6EA8" w:rsidRPr="0094644B" w:rsidRDefault="2932858D" w:rsidP="0094644B">
      <w:pPr>
        <w:pStyle w:val="Opsommingaanbeveling"/>
        <w:rPr>
          <w:color w:val="auto"/>
        </w:rPr>
      </w:pPr>
      <w:r w:rsidRPr="00D95BAF">
        <w:rPr>
          <w:b/>
          <w:bCs w:val="0"/>
          <w:color w:val="auto"/>
        </w:rPr>
        <w:t>Beoordeel het inroepen van onevenredige last kritisch</w:t>
      </w:r>
      <w:r w:rsidRPr="0094644B">
        <w:rPr>
          <w:color w:val="auto"/>
        </w:rPr>
        <w:t xml:space="preserve"> </w:t>
      </w:r>
      <w:r w:rsidR="00ED39C9">
        <w:rPr>
          <w:color w:val="auto"/>
        </w:rPr>
        <w:t>om toegankelijkheid maximaal waar te maken</w:t>
      </w:r>
      <w:r w:rsidRPr="0094644B">
        <w:rPr>
          <w:color w:val="auto"/>
        </w:rPr>
        <w:t xml:space="preserve">. </w:t>
      </w:r>
      <w:r w:rsidR="00123CE7" w:rsidRPr="0094644B">
        <w:rPr>
          <w:color w:val="auto"/>
        </w:rPr>
        <w:t>Dienstverleners en producenten mogen zich er niet al te makkelijk achter verschuilen.</w:t>
      </w:r>
    </w:p>
    <w:p w14:paraId="1C871DAC" w14:textId="31ECE257" w:rsidR="00CC06D8" w:rsidRDefault="2932858D" w:rsidP="0094644B">
      <w:pPr>
        <w:pStyle w:val="Opsommingaanbeveling"/>
        <w:rPr>
          <w:color w:val="auto"/>
        </w:rPr>
      </w:pPr>
      <w:r w:rsidRPr="0094644B">
        <w:rPr>
          <w:color w:val="auto"/>
        </w:rPr>
        <w:t xml:space="preserve">Stel </w:t>
      </w:r>
      <w:r w:rsidRPr="00D95BAF">
        <w:rPr>
          <w:b/>
          <w:bCs w:val="0"/>
          <w:color w:val="auto"/>
        </w:rPr>
        <w:t>micro-ondernemingen</w:t>
      </w:r>
      <w:r w:rsidRPr="0094644B">
        <w:rPr>
          <w:color w:val="auto"/>
        </w:rPr>
        <w:t xml:space="preserve"> die diensten leveren niet vrij van de toegankelijkheidsverplichtingen. Bied</w:t>
      </w:r>
      <w:r w:rsidR="00CD5A69">
        <w:rPr>
          <w:color w:val="auto"/>
        </w:rPr>
        <w:t xml:space="preserve"> hun</w:t>
      </w:r>
      <w:r w:rsidRPr="0094644B">
        <w:rPr>
          <w:color w:val="auto"/>
        </w:rPr>
        <w:t xml:space="preserve"> wel </w:t>
      </w:r>
      <w:r w:rsidRPr="00D95BAF">
        <w:rPr>
          <w:b/>
          <w:bCs w:val="0"/>
          <w:color w:val="auto"/>
        </w:rPr>
        <w:t>ondersteuning om toegankelijke producten en diensten te leveren.</w:t>
      </w:r>
    </w:p>
    <w:p w14:paraId="5E8011D5" w14:textId="5E7B5393" w:rsidR="00E51411" w:rsidRPr="0094644B" w:rsidRDefault="00E51411" w:rsidP="0094644B">
      <w:pPr>
        <w:pStyle w:val="Opsommingaanbeveling"/>
        <w:rPr>
          <w:color w:val="auto"/>
        </w:rPr>
      </w:pPr>
      <w:r w:rsidRPr="00D95BAF">
        <w:rPr>
          <w:b/>
          <w:bCs w:val="0"/>
          <w:color w:val="auto"/>
        </w:rPr>
        <w:t>Versnel het op de markt brengen</w:t>
      </w:r>
      <w:r w:rsidRPr="0094644B">
        <w:rPr>
          <w:color w:val="auto"/>
        </w:rPr>
        <w:t xml:space="preserve"> van toegankelijke producten en diensten via subsidies.</w:t>
      </w:r>
    </w:p>
    <w:p w14:paraId="6EB6D584" w14:textId="77D303F2" w:rsidR="005E6EA8" w:rsidRPr="0094644B" w:rsidRDefault="005E6EA8" w:rsidP="0094644B">
      <w:pPr>
        <w:pStyle w:val="Opsommingaanbeveling"/>
        <w:rPr>
          <w:color w:val="auto"/>
        </w:rPr>
      </w:pPr>
      <w:r w:rsidRPr="00D95BAF">
        <w:rPr>
          <w:b/>
          <w:bCs w:val="0"/>
          <w:color w:val="auto"/>
        </w:rPr>
        <w:t>Maak publiek</w:t>
      </w:r>
      <w:r w:rsidRPr="0094644B">
        <w:rPr>
          <w:color w:val="auto"/>
        </w:rPr>
        <w:t xml:space="preserve"> </w:t>
      </w:r>
      <w:r w:rsidR="0021780B">
        <w:rPr>
          <w:color w:val="auto"/>
        </w:rPr>
        <w:t xml:space="preserve">bekend </w:t>
      </w:r>
      <w:r w:rsidRPr="0094644B">
        <w:rPr>
          <w:color w:val="auto"/>
        </w:rPr>
        <w:t>welke diensten en producten niet aan de toegankelijkheidseisen voldoen.</w:t>
      </w:r>
    </w:p>
    <w:p w14:paraId="772A2901" w14:textId="1BCF4254" w:rsidR="005E6EA8" w:rsidRPr="0094644B" w:rsidRDefault="2932858D" w:rsidP="0094644B">
      <w:pPr>
        <w:pStyle w:val="Opsommingaanbeveling"/>
        <w:rPr>
          <w:color w:val="auto"/>
        </w:rPr>
      </w:pPr>
      <w:r w:rsidRPr="00D95BAF">
        <w:rPr>
          <w:b/>
          <w:bCs w:val="0"/>
          <w:color w:val="auto"/>
        </w:rPr>
        <w:t xml:space="preserve">Breid het contactpunt mediatoegankelijkheid </w:t>
      </w:r>
      <w:r w:rsidR="009C55C6">
        <w:rPr>
          <w:b/>
          <w:bCs w:val="0"/>
          <w:color w:val="auto"/>
        </w:rPr>
        <w:t xml:space="preserve">naar bevoegdheid </w:t>
      </w:r>
      <w:r w:rsidRPr="00D95BAF">
        <w:rPr>
          <w:b/>
          <w:bCs w:val="0"/>
          <w:color w:val="auto"/>
        </w:rPr>
        <w:t>uit</w:t>
      </w:r>
      <w:r w:rsidRPr="0094644B">
        <w:rPr>
          <w:color w:val="auto"/>
        </w:rPr>
        <w:t xml:space="preserve"> </w:t>
      </w:r>
      <w:r w:rsidR="009C55C6">
        <w:rPr>
          <w:color w:val="auto"/>
        </w:rPr>
        <w:t>om</w:t>
      </w:r>
      <w:r w:rsidRPr="0094644B">
        <w:rPr>
          <w:color w:val="auto"/>
        </w:rPr>
        <w:t xml:space="preserve"> klachten in verband met toegankelijkheid van producten en diensten</w:t>
      </w:r>
      <w:r w:rsidR="00DD0B91">
        <w:rPr>
          <w:color w:val="auto"/>
        </w:rPr>
        <w:t xml:space="preserve"> te behandelen</w:t>
      </w:r>
      <w:r w:rsidRPr="0094644B">
        <w:rPr>
          <w:color w:val="auto"/>
        </w:rPr>
        <w:t>.</w:t>
      </w:r>
    </w:p>
    <w:p w14:paraId="068A0669" w14:textId="760806E9" w:rsidR="00CC06D8" w:rsidRPr="00821216" w:rsidRDefault="2932858D" w:rsidP="00821216">
      <w:pPr>
        <w:pStyle w:val="Opsommingaanbeveling"/>
        <w:rPr>
          <w:color w:val="auto"/>
        </w:rPr>
      </w:pPr>
      <w:r w:rsidRPr="0094644B">
        <w:rPr>
          <w:color w:val="auto"/>
        </w:rPr>
        <w:t xml:space="preserve">Maak dit contactpunt een voorbeeld van toegankelijkheid. </w:t>
      </w:r>
    </w:p>
    <w:p w14:paraId="269F7172" w14:textId="78BB22CA" w:rsidR="005E6EA8" w:rsidRPr="0094644B" w:rsidRDefault="2932858D" w:rsidP="0094644B">
      <w:pPr>
        <w:pStyle w:val="Opsommingaanbeveling"/>
        <w:rPr>
          <w:color w:val="auto"/>
        </w:rPr>
      </w:pPr>
      <w:r w:rsidRPr="00D95BAF">
        <w:rPr>
          <w:b/>
          <w:bCs w:val="0"/>
          <w:color w:val="auto"/>
        </w:rPr>
        <w:t>Zet in op herstel</w:t>
      </w:r>
      <w:r w:rsidRPr="0094644B">
        <w:rPr>
          <w:color w:val="auto"/>
        </w:rPr>
        <w:t xml:space="preserve"> </w:t>
      </w:r>
      <w:r w:rsidR="000214E4">
        <w:rPr>
          <w:color w:val="auto"/>
        </w:rPr>
        <w:t xml:space="preserve">van toegankelijkheid </w:t>
      </w:r>
      <w:r w:rsidRPr="0094644B">
        <w:rPr>
          <w:color w:val="auto"/>
        </w:rPr>
        <w:t xml:space="preserve">in de plaats van ontoegankelijkheid </w:t>
      </w:r>
      <w:r w:rsidR="000214E4">
        <w:rPr>
          <w:color w:val="auto"/>
        </w:rPr>
        <w:t>te la</w:t>
      </w:r>
      <w:r w:rsidR="004B04C7">
        <w:rPr>
          <w:color w:val="auto"/>
        </w:rPr>
        <w:t xml:space="preserve">ten afkopen </w:t>
      </w:r>
      <w:r w:rsidRPr="0094644B">
        <w:rPr>
          <w:color w:val="auto"/>
        </w:rPr>
        <w:t>via boetes.</w:t>
      </w:r>
    </w:p>
    <w:p w14:paraId="0FAAECD0" w14:textId="77777777" w:rsidR="0094644B" w:rsidRPr="0094644B" w:rsidRDefault="78EB00FB" w:rsidP="0094644B">
      <w:pPr>
        <w:pStyle w:val="Opsommingaanbeveling"/>
        <w:rPr>
          <w:color w:val="auto"/>
        </w:rPr>
      </w:pPr>
      <w:r w:rsidRPr="0094644B">
        <w:rPr>
          <w:color w:val="auto"/>
        </w:rPr>
        <w:t xml:space="preserve">Neem </w:t>
      </w:r>
      <w:r w:rsidRPr="00D95BAF">
        <w:rPr>
          <w:b/>
          <w:bCs w:val="0"/>
          <w:color w:val="auto"/>
        </w:rPr>
        <w:t>de controle-opdracht</w:t>
      </w:r>
      <w:r w:rsidRPr="0094644B">
        <w:rPr>
          <w:color w:val="auto"/>
        </w:rPr>
        <w:t xml:space="preserve"> in het decreet uitdrukkelijk op als </w:t>
      </w:r>
      <w:r w:rsidRPr="00D95BAF">
        <w:rPr>
          <w:b/>
          <w:bCs w:val="0"/>
          <w:color w:val="auto"/>
        </w:rPr>
        <w:t>opdracht voor de VRM</w:t>
      </w:r>
      <w:r w:rsidRPr="0094644B">
        <w:rPr>
          <w:color w:val="auto"/>
        </w:rPr>
        <w:t xml:space="preserve">. Voorzie in een programma voor systematische en </w:t>
      </w:r>
      <w:r w:rsidR="75C4F9A3" w:rsidRPr="0094644B">
        <w:rPr>
          <w:color w:val="auto"/>
        </w:rPr>
        <w:t>proactieve</w:t>
      </w:r>
      <w:r w:rsidRPr="0094644B">
        <w:rPr>
          <w:color w:val="auto"/>
        </w:rPr>
        <w:t xml:space="preserve"> controle.</w:t>
      </w:r>
    </w:p>
    <w:p w14:paraId="2068C769" w14:textId="36B6B41A" w:rsidR="005E6EA8" w:rsidRPr="0094644B" w:rsidRDefault="2932858D" w:rsidP="0094644B">
      <w:pPr>
        <w:pStyle w:val="Opsommingaanbeveling"/>
        <w:rPr>
          <w:color w:val="auto"/>
        </w:rPr>
      </w:pPr>
      <w:r w:rsidRPr="00D95BAF">
        <w:rPr>
          <w:b/>
          <w:bCs w:val="0"/>
          <w:color w:val="auto"/>
        </w:rPr>
        <w:t>Betrek ervaringsdeskundigen</w:t>
      </w:r>
      <w:r w:rsidRPr="0094644B">
        <w:rPr>
          <w:color w:val="auto"/>
        </w:rPr>
        <w:t xml:space="preserve"> bij monitoring en handhaving.</w:t>
      </w:r>
    </w:p>
    <w:p w14:paraId="0680B5C5" w14:textId="5AB532F1" w:rsidR="000D0B5B" w:rsidRPr="0094644B" w:rsidRDefault="000D0B5B">
      <w:pPr>
        <w:spacing w:after="160" w:line="259" w:lineRule="auto"/>
        <w:rPr>
          <w:color w:val="auto"/>
        </w:rPr>
      </w:pPr>
      <w:r w:rsidRPr="0094644B">
        <w:rPr>
          <w:color w:val="auto"/>
        </w:rPr>
        <w:br w:type="page"/>
      </w:r>
    </w:p>
    <w:p w14:paraId="12C9FBC5" w14:textId="7DF13D15" w:rsidR="00A9318B" w:rsidRPr="002E4E72" w:rsidRDefault="003B7969" w:rsidP="002E4E72">
      <w:pPr>
        <w:pStyle w:val="Kop1"/>
      </w:pPr>
      <w:bookmarkStart w:id="3" w:name="_Toc82678579"/>
      <w:r>
        <w:lastRenderedPageBreak/>
        <w:t>Situering</w:t>
      </w:r>
      <w:bookmarkEnd w:id="3"/>
    </w:p>
    <w:p w14:paraId="7824A316" w14:textId="09899CEB" w:rsidR="00CC06D8" w:rsidRDefault="008D2A11" w:rsidP="002F50A1">
      <w:r>
        <w:t xml:space="preserve">De Vlaamse Regering keurde een eerste ontwerp goed voor de wijziging van het mediadecreet. Deze wijziging </w:t>
      </w:r>
      <w:r w:rsidR="00D85733">
        <w:t>zet</w:t>
      </w:r>
      <w:r>
        <w:t xml:space="preserve"> de richtlijnen van de European Accessibility Act</w:t>
      </w:r>
      <w:r w:rsidR="00753935">
        <w:t xml:space="preserve"> (EAA)</w:t>
      </w:r>
      <w:r>
        <w:t xml:space="preserve"> om </w:t>
      </w:r>
      <w:r w:rsidR="002658A0">
        <w:t>in Vlaamse regelgeving</w:t>
      </w:r>
      <w:r>
        <w:t xml:space="preserve">. </w:t>
      </w:r>
      <w:r w:rsidR="003F4AA3">
        <w:t>In de</w:t>
      </w:r>
      <w:r w:rsidR="00CC06D8">
        <w:t xml:space="preserve"> </w:t>
      </w:r>
      <w:r w:rsidR="003F4AA3">
        <w:t xml:space="preserve">EAA worden </w:t>
      </w:r>
      <w:r w:rsidR="006A281D">
        <w:t>toegankelijkheidsrichtlijnen opgesteld voor een aantal producten en diensten.</w:t>
      </w:r>
      <w:r w:rsidR="0092460B">
        <w:t xml:space="preserve"> Op het domein van media gaat het dan over:</w:t>
      </w:r>
    </w:p>
    <w:p w14:paraId="79C65E07" w14:textId="77777777" w:rsidR="00F62D81" w:rsidRPr="00D00D95" w:rsidRDefault="0092460B" w:rsidP="0045600B">
      <w:pPr>
        <w:pStyle w:val="Noozo"/>
      </w:pPr>
      <w:r w:rsidRPr="00D00D95">
        <w:t xml:space="preserve">Dienstenverdelers voor televisie, zoals Telenet en </w:t>
      </w:r>
      <w:proofErr w:type="spellStart"/>
      <w:r w:rsidRPr="00D00D95">
        <w:t>Proximus</w:t>
      </w:r>
      <w:proofErr w:type="spellEnd"/>
      <w:r w:rsidRPr="00D00D95">
        <w:t>,</w:t>
      </w:r>
    </w:p>
    <w:p w14:paraId="34ECF542" w14:textId="77777777" w:rsidR="00F62D81" w:rsidRPr="00D00D95" w:rsidRDefault="0092460B" w:rsidP="0045600B">
      <w:pPr>
        <w:pStyle w:val="Noozo"/>
      </w:pPr>
      <w:r w:rsidRPr="00D00D95">
        <w:t xml:space="preserve">Producten om toegang te krijgen tot televisie zoals decoders (vb. settopbox of </w:t>
      </w:r>
      <w:proofErr w:type="spellStart"/>
      <w:r w:rsidRPr="00D00D95">
        <w:t>digibox</w:t>
      </w:r>
      <w:proofErr w:type="spellEnd"/>
      <w:r w:rsidRPr="00D00D95">
        <w:t xml:space="preserve"> en de afstandsbediening).</w:t>
      </w:r>
    </w:p>
    <w:p w14:paraId="59A7E3CE" w14:textId="18274D72" w:rsidR="00CC06D8" w:rsidRDefault="006A281D" w:rsidP="002F50A1">
      <w:r>
        <w:t xml:space="preserve">Met </w:t>
      </w:r>
      <w:r w:rsidR="00197FBD">
        <w:t xml:space="preserve">de </w:t>
      </w:r>
      <w:r>
        <w:t xml:space="preserve">wijziging van het mediadecreet </w:t>
      </w:r>
      <w:r w:rsidR="00197FBD">
        <w:t xml:space="preserve">realiseert </w:t>
      </w:r>
      <w:r>
        <w:t xml:space="preserve">men de omzetting van de richtlijn </w:t>
      </w:r>
      <w:r w:rsidR="004905F7">
        <w:t xml:space="preserve">binnen </w:t>
      </w:r>
      <w:r>
        <w:t xml:space="preserve">het domein media. </w:t>
      </w:r>
      <w:r w:rsidR="00C20C34">
        <w:t xml:space="preserve">De betreffende </w:t>
      </w:r>
      <w:hyperlink r:id="rId11" w:history="1">
        <w:r w:rsidR="00C20C34" w:rsidRPr="00076BE7">
          <w:rPr>
            <w:rStyle w:val="Hyperlink"/>
          </w:rPr>
          <w:t>documenten</w:t>
        </w:r>
      </w:hyperlink>
      <w:r w:rsidR="00C20C34">
        <w:t xml:space="preserve"> zijn te vinden op de website van de Vlaamse regering</w:t>
      </w:r>
      <w:r w:rsidR="004E7C27">
        <w:t>:</w:t>
      </w:r>
    </w:p>
    <w:p w14:paraId="11342259" w14:textId="77777777" w:rsidR="00D00D95" w:rsidRPr="00D00D95" w:rsidRDefault="006D6EEA" w:rsidP="0045600B">
      <w:pPr>
        <w:pStyle w:val="Noozo"/>
        <w:rPr>
          <w:rStyle w:val="Hyperlink"/>
          <w:color w:val="auto"/>
          <w:u w:val="none"/>
        </w:rPr>
      </w:pPr>
      <w:r w:rsidRPr="00D00D95">
        <w:rPr>
          <w:color w:val="auto"/>
        </w:rPr>
        <w:t xml:space="preserve">De Europese </w:t>
      </w:r>
      <w:hyperlink r:id="rId12" w:history="1">
        <w:r w:rsidRPr="0095720B">
          <w:rPr>
            <w:rStyle w:val="Hyperlink"/>
            <w:color w:val="115F67" w:themeColor="text2"/>
          </w:rPr>
          <w:t>Toegankelijkheidsrichtlijn</w:t>
        </w:r>
      </w:hyperlink>
    </w:p>
    <w:p w14:paraId="2EADE564" w14:textId="77777777" w:rsidR="006A7AE6" w:rsidRPr="0095720B" w:rsidRDefault="008919C6" w:rsidP="0045600B">
      <w:pPr>
        <w:pStyle w:val="Noozo"/>
        <w:rPr>
          <w:rStyle w:val="Hyperlink"/>
          <w:color w:val="115F67" w:themeColor="text2"/>
          <w:u w:val="none"/>
        </w:rPr>
      </w:pPr>
      <w:hyperlink r:id="rId13" w:history="1">
        <w:r w:rsidR="003E450B" w:rsidRPr="0095720B">
          <w:rPr>
            <w:rStyle w:val="Hyperlink"/>
            <w:color w:val="115F67" w:themeColor="text2"/>
          </w:rPr>
          <w:t>Nota aan de Vlaamse regering</w:t>
        </w:r>
      </w:hyperlink>
    </w:p>
    <w:p w14:paraId="5781344E" w14:textId="759D4D5D" w:rsidR="00944359" w:rsidRPr="00D00D95" w:rsidRDefault="008919C6" w:rsidP="0045600B">
      <w:pPr>
        <w:pStyle w:val="Noozo"/>
        <w:rPr>
          <w:color w:val="auto"/>
        </w:rPr>
      </w:pPr>
      <w:hyperlink r:id="rId14" w:history="1">
        <w:r w:rsidR="004E7C27" w:rsidRPr="0095720B">
          <w:rPr>
            <w:rStyle w:val="Hyperlink"/>
            <w:color w:val="115F67" w:themeColor="text2"/>
          </w:rPr>
          <w:t>Memorie</w:t>
        </w:r>
      </w:hyperlink>
      <w:r w:rsidR="004E7C27" w:rsidRPr="00D00D95">
        <w:rPr>
          <w:color w:val="auto"/>
        </w:rPr>
        <w:t xml:space="preserve"> van toelichting ontwerpdecreet.</w:t>
      </w:r>
    </w:p>
    <w:p w14:paraId="0374A5A7" w14:textId="7592B627" w:rsidR="004E7C27" w:rsidRPr="00D00D95" w:rsidRDefault="00944359" w:rsidP="0045600B">
      <w:pPr>
        <w:pStyle w:val="Noozo"/>
        <w:rPr>
          <w:color w:val="auto"/>
        </w:rPr>
      </w:pPr>
      <w:r w:rsidRPr="00D00D95">
        <w:rPr>
          <w:color w:val="auto"/>
        </w:rPr>
        <w:t xml:space="preserve">Ontwerpdecreet </w:t>
      </w:r>
      <w:r w:rsidR="00991EBD" w:rsidRPr="00D00D95">
        <w:rPr>
          <w:color w:val="auto"/>
        </w:rPr>
        <w:t xml:space="preserve">tot </w:t>
      </w:r>
      <w:hyperlink r:id="rId15" w:history="1">
        <w:r w:rsidR="00991EBD" w:rsidRPr="0095720B">
          <w:rPr>
            <w:rStyle w:val="Hyperlink"/>
            <w:color w:val="115F67" w:themeColor="text2"/>
          </w:rPr>
          <w:t>wijziging</w:t>
        </w:r>
      </w:hyperlink>
      <w:r w:rsidR="00991EBD" w:rsidRPr="00D00D95">
        <w:rPr>
          <w:color w:val="auto"/>
        </w:rPr>
        <w:t xml:space="preserve"> van het media</w:t>
      </w:r>
      <w:r w:rsidR="00104516" w:rsidRPr="00D00D95">
        <w:rPr>
          <w:color w:val="auto"/>
        </w:rPr>
        <w:t>decreet.</w:t>
      </w:r>
    </w:p>
    <w:p w14:paraId="4052B587" w14:textId="77777777" w:rsidR="00E70B7C" w:rsidRDefault="008D2A11" w:rsidP="002F50A1">
      <w:r>
        <w:t xml:space="preserve">NOOZO bracht al eerder een advies uit over </w:t>
      </w:r>
      <w:hyperlink r:id="rId16" w:history="1">
        <w:r w:rsidRPr="00AA13C4">
          <w:rPr>
            <w:rStyle w:val="Hyperlink"/>
          </w:rPr>
          <w:t>mediatoegankelijkheid</w:t>
        </w:r>
      </w:hyperlink>
      <w:r>
        <w:t xml:space="preserve">. Daarin gaven we </w:t>
      </w:r>
      <w:r w:rsidR="006E25F6">
        <w:t>enkele</w:t>
      </w:r>
      <w:r>
        <w:t xml:space="preserve"> aanbevelingen over de omzetting van de Europese toegankelijkheidsrichtlijn.</w:t>
      </w:r>
    </w:p>
    <w:p w14:paraId="3A51E552" w14:textId="43737B6C" w:rsidR="005800B1" w:rsidRDefault="00194CF2" w:rsidP="002F50A1">
      <w:r>
        <w:t xml:space="preserve">Ook bracht NOOZO een advies uit </w:t>
      </w:r>
      <w:r w:rsidR="00FC757E">
        <w:t>“</w:t>
      </w:r>
      <w:hyperlink r:id="rId17" w:history="1">
        <w:r w:rsidR="00FC757E" w:rsidRPr="00BA2283">
          <w:rPr>
            <w:rStyle w:val="Hyperlink"/>
          </w:rPr>
          <w:t>Op naar een integraal toegankelijkheidsbeleid</w:t>
        </w:r>
      </w:hyperlink>
      <w:r w:rsidR="00FC757E">
        <w:t>”</w:t>
      </w:r>
      <w:r w:rsidR="00BA2283">
        <w:t xml:space="preserve"> en </w:t>
      </w:r>
      <w:r w:rsidR="000807DA">
        <w:t>een beperkt “</w:t>
      </w:r>
      <w:hyperlink r:id="rId18" w:history="1">
        <w:r w:rsidR="000807DA" w:rsidRPr="004E0E69">
          <w:rPr>
            <w:rStyle w:val="Hyperlink"/>
          </w:rPr>
          <w:t>Advies Webtoegankelijkheid</w:t>
        </w:r>
      </w:hyperlink>
      <w:r w:rsidR="000807DA">
        <w:t>”.</w:t>
      </w:r>
    </w:p>
    <w:p w14:paraId="5228BF08" w14:textId="2F2616AF" w:rsidR="0094644B" w:rsidRDefault="008D2A11" w:rsidP="002F50A1">
      <w:r>
        <w:t xml:space="preserve">We </w:t>
      </w:r>
      <w:r w:rsidR="005800B1">
        <w:t xml:space="preserve">bouwen voort </w:t>
      </w:r>
      <w:r>
        <w:t xml:space="preserve">op </w:t>
      </w:r>
      <w:r w:rsidR="004E0E69">
        <w:t>deze</w:t>
      </w:r>
      <w:r w:rsidR="004905F7">
        <w:t xml:space="preserve"> eerdere</w:t>
      </w:r>
      <w:r w:rsidR="005800B1">
        <w:t xml:space="preserve"> adviezen om</w:t>
      </w:r>
      <w:r>
        <w:t xml:space="preserve"> dit advies </w:t>
      </w:r>
      <w:r w:rsidR="006E25F6">
        <w:t xml:space="preserve">over het ontwerpdecreet </w:t>
      </w:r>
      <w:r w:rsidR="004905F7">
        <w:t>uit te werken.</w:t>
      </w:r>
    </w:p>
    <w:p w14:paraId="4D1D7E23" w14:textId="77777777" w:rsidR="0094644B" w:rsidRDefault="0094644B">
      <w:pPr>
        <w:spacing w:after="160" w:line="259" w:lineRule="auto"/>
      </w:pPr>
      <w:r>
        <w:br w:type="page"/>
      </w:r>
    </w:p>
    <w:p w14:paraId="41FAC372" w14:textId="0E438D52" w:rsidR="008D2A11" w:rsidRDefault="00931894" w:rsidP="008D2A11">
      <w:pPr>
        <w:pStyle w:val="Kop1"/>
      </w:pPr>
      <w:bookmarkStart w:id="4" w:name="_Toc82678580"/>
      <w:r>
        <w:lastRenderedPageBreak/>
        <w:t>Wijzigingen in het mediadecreet</w:t>
      </w:r>
      <w:bookmarkEnd w:id="4"/>
    </w:p>
    <w:p w14:paraId="53F5938B" w14:textId="77777777" w:rsidR="00B11EAF" w:rsidRDefault="005B0D2F" w:rsidP="00792B2D">
      <w:r>
        <w:t>Wat verandert er in het mediadecreet?</w:t>
      </w:r>
    </w:p>
    <w:p w14:paraId="6373D832" w14:textId="65504861" w:rsidR="001A007E" w:rsidRPr="001A007E" w:rsidRDefault="03BEA405" w:rsidP="0045600B">
      <w:pPr>
        <w:pStyle w:val="Noozo"/>
      </w:pPr>
      <w:r w:rsidRPr="001A007E">
        <w:t xml:space="preserve">De </w:t>
      </w:r>
      <w:r w:rsidR="7DDCFD0E" w:rsidRPr="001A007E">
        <w:t xml:space="preserve">definitie van personen met een handicap </w:t>
      </w:r>
      <w:r w:rsidR="001730B7" w:rsidRPr="001A007E">
        <w:t xml:space="preserve">uit het VN-verdrag handicap </w:t>
      </w:r>
      <w:r w:rsidR="7DDCFD0E" w:rsidRPr="001A007E">
        <w:t xml:space="preserve">wordt opgenomen in plaats van </w:t>
      </w:r>
      <w:r w:rsidR="7639A633" w:rsidRPr="001A007E">
        <w:t xml:space="preserve">de </w:t>
      </w:r>
      <w:r w:rsidR="003031BC" w:rsidRPr="001A007E">
        <w:t xml:space="preserve">eerdere </w:t>
      </w:r>
      <w:r w:rsidR="7DDCFD0E" w:rsidRPr="001A007E">
        <w:t>definitie met focus op toegankelijkheid voor personen met een visuele of auditieve handicap.</w:t>
      </w:r>
    </w:p>
    <w:p w14:paraId="5E9E3F6A" w14:textId="669E176A" w:rsidR="00CC06D8" w:rsidRPr="00B23F72" w:rsidRDefault="005B0D2F" w:rsidP="0045600B">
      <w:pPr>
        <w:pStyle w:val="Noozo"/>
      </w:pPr>
      <w:r w:rsidRPr="00B23F72">
        <w:t xml:space="preserve">Nieuwe normen voor </w:t>
      </w:r>
      <w:r w:rsidR="009A135E" w:rsidRPr="00B23F72">
        <w:t xml:space="preserve">het </w:t>
      </w:r>
      <w:r w:rsidRPr="00B23F72">
        <w:t>uitzenden van televisiesignalen</w:t>
      </w:r>
    </w:p>
    <w:p w14:paraId="058C1DF6" w14:textId="1D11610E" w:rsidR="00252124" w:rsidRDefault="00252124" w:rsidP="008701F1">
      <w:pPr>
        <w:pStyle w:val="opsommingniveau2"/>
      </w:pPr>
      <w:r>
        <w:t xml:space="preserve">Vanaf 28 juni 2025 moeten alle </w:t>
      </w:r>
      <w:proofErr w:type="spellStart"/>
      <w:r>
        <w:t>settopboxen</w:t>
      </w:r>
      <w:proofErr w:type="spellEnd"/>
      <w:r>
        <w:t xml:space="preserve"> voldoen aan toegankelijkheidsvoorschriften</w:t>
      </w:r>
    </w:p>
    <w:p w14:paraId="71FA1934" w14:textId="47C7F255" w:rsidR="008701F1" w:rsidRDefault="00252124" w:rsidP="008701F1">
      <w:pPr>
        <w:pStyle w:val="opsommingniveau2"/>
      </w:pPr>
      <w:r>
        <w:t xml:space="preserve">Vanaf 28 juni 2025 moeten </w:t>
      </w:r>
      <w:r w:rsidR="00434D75">
        <w:t>toegangs</w:t>
      </w:r>
      <w:r>
        <w:t xml:space="preserve">diensten </w:t>
      </w:r>
      <w:r w:rsidR="00434D75">
        <w:t xml:space="preserve">tot televisie </w:t>
      </w:r>
      <w:r w:rsidR="00214D0B">
        <w:t>(=</w:t>
      </w:r>
      <w:r w:rsidR="003031BC">
        <w:t xml:space="preserve"> </w:t>
      </w:r>
      <w:r w:rsidR="00214D0B">
        <w:t>providers</w:t>
      </w:r>
      <w:r w:rsidR="00E30D41">
        <w:t xml:space="preserve"> en streamingdiensten</w:t>
      </w:r>
      <w:r w:rsidR="00214D0B">
        <w:t xml:space="preserve">) </w:t>
      </w:r>
      <w:r>
        <w:t>voldoen aan toegankelijkheidsvoorschriften</w:t>
      </w:r>
    </w:p>
    <w:p w14:paraId="121E42DD" w14:textId="4332C511" w:rsidR="008701F1" w:rsidRDefault="00931894" w:rsidP="008701F1">
      <w:pPr>
        <w:pStyle w:val="Opsommingn3"/>
      </w:pPr>
      <w:r>
        <w:t xml:space="preserve">Zij </w:t>
      </w:r>
      <w:r w:rsidR="005F6111">
        <w:t xml:space="preserve">dienen </w:t>
      </w:r>
      <w:r>
        <w:t>info</w:t>
      </w:r>
      <w:r w:rsidR="005F6111">
        <w:t xml:space="preserve"> te geven</w:t>
      </w:r>
      <w:r>
        <w:t xml:space="preserve"> over de manier waarop ze voldoen aan de voorschriften</w:t>
      </w:r>
    </w:p>
    <w:p w14:paraId="0AAD980D" w14:textId="468908AA" w:rsidR="00931894" w:rsidRDefault="00931894" w:rsidP="008701F1">
      <w:pPr>
        <w:pStyle w:val="Opsommingn3"/>
      </w:pPr>
      <w:r>
        <w:t>Deze info moet toegankelijk zijn (schriftelijk en mondeling)</w:t>
      </w:r>
    </w:p>
    <w:p w14:paraId="402338C0" w14:textId="275233FC" w:rsidR="00931894" w:rsidRDefault="00931894" w:rsidP="0045600B">
      <w:pPr>
        <w:pStyle w:val="Noozo"/>
      </w:pPr>
      <w:r>
        <w:t>De toegankelijkheidsvoorschriften gelden niet</w:t>
      </w:r>
      <w:r w:rsidR="0095288A">
        <w:t>:</w:t>
      </w:r>
    </w:p>
    <w:p w14:paraId="77F3BEBD" w14:textId="5EA08BDB" w:rsidR="00CC06D8" w:rsidRDefault="005F6111" w:rsidP="008701F1">
      <w:pPr>
        <w:pStyle w:val="opsommingniveau2"/>
      </w:pPr>
      <w:r>
        <w:t xml:space="preserve">voor diensten </w:t>
      </w:r>
      <w:r w:rsidR="00595E62">
        <w:t>van m</w:t>
      </w:r>
      <w:r w:rsidR="00931894">
        <w:t>icro-ondernemingen</w:t>
      </w:r>
    </w:p>
    <w:p w14:paraId="4C62D692" w14:textId="77777777" w:rsidR="00E659E0" w:rsidRDefault="00931894" w:rsidP="00865F67">
      <w:pPr>
        <w:pStyle w:val="opsommingniveau2"/>
      </w:pPr>
      <w:r>
        <w:t>Wanneer er een ingrijpende wijziging moet gebeuren aan het eindapparaat of dienst</w:t>
      </w:r>
      <w:r w:rsidR="006403D3">
        <w:t xml:space="preserve"> die leidt tot fundamentele veranderingen.</w:t>
      </w:r>
    </w:p>
    <w:p w14:paraId="5CE954D1" w14:textId="0DAD4CAA" w:rsidR="00CC06D8" w:rsidRDefault="00931894" w:rsidP="00865F67">
      <w:pPr>
        <w:pStyle w:val="opsommingniveau2"/>
      </w:pPr>
      <w:r>
        <w:t xml:space="preserve">Wanneer </w:t>
      </w:r>
      <w:r w:rsidR="00A651A2">
        <w:t xml:space="preserve">de toepassing </w:t>
      </w:r>
      <w:r>
        <w:t xml:space="preserve">onevenredige last </w:t>
      </w:r>
      <w:r w:rsidR="00A651A2">
        <w:t xml:space="preserve">oplevert </w:t>
      </w:r>
      <w:r w:rsidR="00183D1F">
        <w:t>voor de producent of dienstverlener</w:t>
      </w:r>
      <w:r>
        <w:t>.</w:t>
      </w:r>
    </w:p>
    <w:p w14:paraId="30920C83" w14:textId="78047609" w:rsidR="005E6A32" w:rsidRPr="004B48A9" w:rsidRDefault="0095288A" w:rsidP="0045600B">
      <w:pPr>
        <w:pStyle w:val="Noozo"/>
      </w:pPr>
      <w:r w:rsidRPr="004B48A9">
        <w:t xml:space="preserve">Wanneer </w:t>
      </w:r>
      <w:r w:rsidR="00101735" w:rsidRPr="004B48A9">
        <w:t>een producent of dienstverlener oordeelt niet te moeten</w:t>
      </w:r>
      <w:r w:rsidRPr="004B48A9">
        <w:t xml:space="preserve"> voldoen wegens wijziging van de aard van het product of </w:t>
      </w:r>
      <w:r w:rsidR="009904F3" w:rsidRPr="004B48A9">
        <w:t>onevenre</w:t>
      </w:r>
      <w:r w:rsidR="00661418" w:rsidRPr="004B48A9">
        <w:t>di</w:t>
      </w:r>
      <w:r w:rsidR="009904F3" w:rsidRPr="004B48A9">
        <w:t xml:space="preserve">ge last, </w:t>
      </w:r>
      <w:r w:rsidR="00931894" w:rsidRPr="004B48A9">
        <w:t>moet</w:t>
      </w:r>
      <w:r w:rsidR="009904F3" w:rsidRPr="004B48A9">
        <w:t xml:space="preserve"> </w:t>
      </w:r>
      <w:r w:rsidR="00EC4F25" w:rsidRPr="004B48A9">
        <w:t xml:space="preserve">hij </w:t>
      </w:r>
      <w:r w:rsidR="009904F3" w:rsidRPr="004B48A9">
        <w:t xml:space="preserve">dit </w:t>
      </w:r>
      <w:r w:rsidR="00931894" w:rsidRPr="004B48A9">
        <w:t>melden aan de V</w:t>
      </w:r>
      <w:r w:rsidR="009904F3" w:rsidRPr="004B48A9">
        <w:t>laamse Regulator voor de Media (V</w:t>
      </w:r>
      <w:r w:rsidR="00931894" w:rsidRPr="004B48A9">
        <w:t>RM</w:t>
      </w:r>
      <w:r w:rsidR="009904F3" w:rsidRPr="004B48A9">
        <w:t xml:space="preserve">). </w:t>
      </w:r>
      <w:r w:rsidR="0045600B">
        <w:t xml:space="preserve">De beoordeling moet niet automatisch aan de VRM worden overgemaakt, maar de VRM kan dit wel opvragen. </w:t>
      </w:r>
    </w:p>
    <w:p w14:paraId="477BE174" w14:textId="1A2B7CC7" w:rsidR="00931894" w:rsidRPr="00962D6F" w:rsidRDefault="001679AA" w:rsidP="0045600B">
      <w:pPr>
        <w:pStyle w:val="Noozo"/>
      </w:pPr>
      <w:r w:rsidRPr="00962D6F">
        <w:t xml:space="preserve">Bij de beoordeling </w:t>
      </w:r>
      <w:r w:rsidR="00931894" w:rsidRPr="00962D6F">
        <w:t xml:space="preserve">‘onevenredige last’ </w:t>
      </w:r>
      <w:r w:rsidR="00A21422" w:rsidRPr="00962D6F">
        <w:t xml:space="preserve">bij diensten </w:t>
      </w:r>
      <w:r w:rsidRPr="00962D6F">
        <w:t xml:space="preserve">moet men dit </w:t>
      </w:r>
      <w:r w:rsidR="00931894" w:rsidRPr="00962D6F">
        <w:t xml:space="preserve">opnieuw evalueren wanneer: </w:t>
      </w:r>
    </w:p>
    <w:p w14:paraId="71C3AB58" w14:textId="3CBF4660" w:rsidR="00931894" w:rsidRDefault="00931894" w:rsidP="008701F1">
      <w:pPr>
        <w:pStyle w:val="opsommingniveau2"/>
      </w:pPr>
      <w:r>
        <w:t>De dienst wijzigt</w:t>
      </w:r>
    </w:p>
    <w:p w14:paraId="10FB9D61" w14:textId="2FE9EE07" w:rsidR="00931894" w:rsidRDefault="00931894" w:rsidP="008701F1">
      <w:pPr>
        <w:pStyle w:val="opsommingniveau2"/>
      </w:pPr>
      <w:r>
        <w:lastRenderedPageBreak/>
        <w:t>Op vraag van de VRM</w:t>
      </w:r>
    </w:p>
    <w:p w14:paraId="63A2CD3F" w14:textId="09294FAB" w:rsidR="00931894" w:rsidRDefault="00931894" w:rsidP="008701F1">
      <w:pPr>
        <w:pStyle w:val="opsommingniveau2"/>
      </w:pPr>
      <w:r>
        <w:t>Elke 5 jaar</w:t>
      </w:r>
    </w:p>
    <w:p w14:paraId="3E62E186" w14:textId="77777777" w:rsidR="00B74F12" w:rsidRPr="00101B1A" w:rsidRDefault="005E212E" w:rsidP="007B73D9">
      <w:pPr>
        <w:pStyle w:val="Noozo"/>
      </w:pPr>
      <w:r w:rsidRPr="00101B1A">
        <w:t xml:space="preserve">Wanneer een organisatie subsidies ontvangt </w:t>
      </w:r>
      <w:r w:rsidR="006010EE" w:rsidRPr="00101B1A">
        <w:t xml:space="preserve">om </w:t>
      </w:r>
      <w:r w:rsidRPr="00101B1A">
        <w:t>toegankelijkheid</w:t>
      </w:r>
      <w:r w:rsidR="006010EE" w:rsidRPr="00101B1A">
        <w:t xml:space="preserve"> te bevorderen</w:t>
      </w:r>
      <w:r w:rsidRPr="00101B1A">
        <w:t>, dan kunnen ze geen uitzonderingen inroepen.</w:t>
      </w:r>
    </w:p>
    <w:p w14:paraId="6AB2052A" w14:textId="6F523844" w:rsidR="00CC06D8" w:rsidRPr="00101B1A" w:rsidRDefault="2932858D" w:rsidP="007B73D9">
      <w:pPr>
        <w:pStyle w:val="Noozo"/>
      </w:pPr>
      <w:r w:rsidRPr="00101B1A">
        <w:t xml:space="preserve">Er is een overgangsperiode tot 28 juni 2030: wanneer een settopbox bijvoorbeeld voor juni 2025 in de handel werd gebracht, mag hij nog tot juni 2030 verkocht worden. </w:t>
      </w:r>
    </w:p>
    <w:p w14:paraId="4A7D1EDC" w14:textId="1D29681E" w:rsidR="00CC06D8" w:rsidRPr="00101B1A" w:rsidRDefault="005B0D2F" w:rsidP="007B73D9">
      <w:pPr>
        <w:pStyle w:val="Noozo"/>
      </w:pPr>
      <w:r w:rsidRPr="00101B1A">
        <w:t>2 bijlagen worden toegevoegd met:</w:t>
      </w:r>
    </w:p>
    <w:p w14:paraId="4EFD51A9" w14:textId="70C1C2EF" w:rsidR="005B0D2F" w:rsidRPr="00574C36" w:rsidRDefault="005B0D2F" w:rsidP="00574C36">
      <w:pPr>
        <w:pStyle w:val="Opsommingaanbeveling"/>
        <w:numPr>
          <w:ilvl w:val="1"/>
          <w:numId w:val="5"/>
        </w:numPr>
        <w:ind w:left="851"/>
        <w:rPr>
          <w:color w:val="auto"/>
        </w:rPr>
      </w:pPr>
      <w:r w:rsidRPr="00574C36">
        <w:rPr>
          <w:color w:val="auto"/>
        </w:rPr>
        <w:t>uitleg over toegankelijkheidsvoorschriften voor eindapparatuur en diensten</w:t>
      </w:r>
    </w:p>
    <w:p w14:paraId="546035D2" w14:textId="0C145DD5" w:rsidR="005B0D2F" w:rsidRPr="00101B1A" w:rsidRDefault="005B0D2F" w:rsidP="00574C36">
      <w:pPr>
        <w:pStyle w:val="Opsommingaanbeveling"/>
        <w:numPr>
          <w:ilvl w:val="1"/>
          <w:numId w:val="5"/>
        </w:numPr>
        <w:ind w:left="851"/>
        <w:rPr>
          <w:color w:val="auto"/>
        </w:rPr>
      </w:pPr>
      <w:r w:rsidRPr="00101B1A">
        <w:rPr>
          <w:color w:val="auto"/>
        </w:rPr>
        <w:t>criteria voor de beoordeling van onevenredige last</w:t>
      </w:r>
    </w:p>
    <w:p w14:paraId="432706D8" w14:textId="77777777" w:rsidR="00122126" w:rsidRDefault="00F10A9B" w:rsidP="00122126">
      <w:r>
        <w:t>Enkele voorbeelden van t</w:t>
      </w:r>
      <w:r w:rsidR="00DA2D42">
        <w:t>oegankelijkheidsvoorschriften voor eindapparatuur</w:t>
      </w:r>
      <w:r w:rsidR="00574C36">
        <w:t>:</w:t>
      </w:r>
    </w:p>
    <w:p w14:paraId="4F2F11A5" w14:textId="7F7B9599" w:rsidR="00DA2D42" w:rsidRPr="00122126" w:rsidRDefault="00DA2D42" w:rsidP="007B73D9">
      <w:pPr>
        <w:pStyle w:val="Noozo"/>
      </w:pPr>
      <w:r w:rsidRPr="00122126">
        <w:t>info</w:t>
      </w:r>
      <w:r w:rsidR="0083730E" w:rsidRPr="00122126">
        <w:t>rmatie</w:t>
      </w:r>
      <w:r w:rsidRPr="00122126">
        <w:t>, etiketten,</w:t>
      </w:r>
      <w:r w:rsidR="000F0D0E" w:rsidRPr="00122126">
        <w:t xml:space="preserve"> gebruiksinstructies</w:t>
      </w:r>
      <w:r w:rsidR="00122126" w:rsidRPr="00122126">
        <w:t>,</w:t>
      </w:r>
      <w:r w:rsidRPr="00122126">
        <w:t xml:space="preserve"> … moeten toegankelijk zijn</w:t>
      </w:r>
    </w:p>
    <w:p w14:paraId="6511ACAF" w14:textId="3EC50A63" w:rsidR="0088782E" w:rsidRDefault="000F0D0E" w:rsidP="007B73D9">
      <w:pPr>
        <w:pStyle w:val="Noozo"/>
      </w:pPr>
      <w:r w:rsidRPr="0088782E">
        <w:t>ontwerp en gebruik: personen met een handicap moeten het apparaat kunnen waarnemen, bedienen, begrijpen en co</w:t>
      </w:r>
      <w:r w:rsidR="003A7925" w:rsidRPr="0088782E">
        <w:t>ntroleren.</w:t>
      </w:r>
    </w:p>
    <w:p w14:paraId="5E6F4488" w14:textId="3949F390" w:rsidR="003A7925" w:rsidRPr="0088782E" w:rsidRDefault="003A7925" w:rsidP="007B73D9">
      <w:pPr>
        <w:pStyle w:val="Noozo"/>
      </w:pPr>
      <w:r w:rsidRPr="0088782E">
        <w:t xml:space="preserve">Alle functies moeten op </w:t>
      </w:r>
      <w:r w:rsidR="006403D3" w:rsidRPr="0088782E">
        <w:t>meer dan één</w:t>
      </w:r>
      <w:r w:rsidRPr="0088782E">
        <w:t xml:space="preserve"> manier beschikbaar zijn (vb. luisteren en lezen, spraak en manuele invoer,…)</w:t>
      </w:r>
      <w:r w:rsidR="00AB0031" w:rsidRPr="0088782E">
        <w:t>.</w:t>
      </w:r>
    </w:p>
    <w:p w14:paraId="37372F05" w14:textId="2DF0661D" w:rsidR="003A7925" w:rsidRPr="0088782E" w:rsidRDefault="003A7925" w:rsidP="007B73D9">
      <w:pPr>
        <w:pStyle w:val="Noozo"/>
      </w:pPr>
      <w:r w:rsidRPr="0088782E">
        <w:t>De visuele elementen van een apparaat hebben ook de functies flexibele vergroting, helderheid en contrast aanpassen</w:t>
      </w:r>
      <w:r w:rsidR="00AB0031" w:rsidRPr="0088782E">
        <w:t>.</w:t>
      </w:r>
    </w:p>
    <w:p w14:paraId="7A8A2C24" w14:textId="618CC5EB" w:rsidR="00AB0031" w:rsidRDefault="78EB00FB" w:rsidP="16163845">
      <w:pPr>
        <w:ind w:left="1"/>
        <w:rPr>
          <w:rFonts w:eastAsia="Calibri"/>
          <w:bCs w:val="0"/>
        </w:rPr>
      </w:pPr>
      <w:r>
        <w:t xml:space="preserve">In bijlage II van de </w:t>
      </w:r>
      <w:hyperlink r:id="rId19">
        <w:r w:rsidRPr="16163845">
          <w:rPr>
            <w:rStyle w:val="Hyperlink"/>
          </w:rPr>
          <w:t>Toegankelijkheidsrichtlijn</w:t>
        </w:r>
      </w:hyperlink>
      <w:r>
        <w:t xml:space="preserve"> p. 38 tot 43 zijn meerdere voorbeelden opgenomen om tot toegankelijkheid te komen.</w:t>
      </w:r>
    </w:p>
    <w:p w14:paraId="13A7098B" w14:textId="70243252" w:rsidR="00CC06D8" w:rsidRDefault="3228FF32" w:rsidP="000F0D0E">
      <w:r w:rsidRPr="008701F1">
        <w:t xml:space="preserve">Elektronische programmagidsen </w:t>
      </w:r>
      <w:r w:rsidR="0007743F" w:rsidRPr="008701F1">
        <w:t>moeten volgens de richtlijn</w:t>
      </w:r>
      <w:r w:rsidRPr="008701F1">
        <w:rPr>
          <w:strike/>
        </w:rPr>
        <w:t xml:space="preserve"> </w:t>
      </w:r>
      <w:r w:rsidRPr="008701F1">
        <w:t>waarneembaar, bedienbaar, begrijpelijk en robuust</w:t>
      </w:r>
      <w:r w:rsidR="0007743F" w:rsidRPr="008701F1">
        <w:t xml:space="preserve"> zijn</w:t>
      </w:r>
      <w:r w:rsidR="6D72192F">
        <w:t xml:space="preserve">. Ze moeten ook info </w:t>
      </w:r>
      <w:r w:rsidR="00E85DE7">
        <w:t xml:space="preserve">geven </w:t>
      </w:r>
      <w:r w:rsidR="00A628F0">
        <w:t>over</w:t>
      </w:r>
      <w:r w:rsidR="002F0971">
        <w:t xml:space="preserve"> beschikbare toegankelijkheid</w:t>
      </w:r>
      <w:r w:rsidR="6D72192F">
        <w:t>.</w:t>
      </w:r>
    </w:p>
    <w:p w14:paraId="67A55915" w14:textId="77777777" w:rsidR="00CC06D8" w:rsidRDefault="00CC06D8">
      <w:pPr>
        <w:spacing w:after="160" w:line="259" w:lineRule="auto"/>
      </w:pPr>
      <w:r>
        <w:br w:type="page"/>
      </w:r>
    </w:p>
    <w:p w14:paraId="6FA70064" w14:textId="2029276F" w:rsidR="00CC06D8" w:rsidRPr="007A4704" w:rsidRDefault="21C9156A" w:rsidP="007B73D9">
      <w:pPr>
        <w:pStyle w:val="Noozo"/>
      </w:pPr>
      <w:r w:rsidRPr="007A4704">
        <w:lastRenderedPageBreak/>
        <w:t>Waarneembaar</w:t>
      </w:r>
      <w:r w:rsidR="007A4704" w:rsidRPr="007A4704">
        <w:t xml:space="preserve">: </w:t>
      </w:r>
      <w:r w:rsidR="00B21BC4" w:rsidRPr="007A4704">
        <w:t>V</w:t>
      </w:r>
      <w:r w:rsidR="44AAB7D5" w:rsidRPr="007A4704">
        <w:t>oorbeelden</w:t>
      </w:r>
      <w:r w:rsidR="20E68106" w:rsidRPr="007A4704">
        <w:t xml:space="preserve">: </w:t>
      </w:r>
      <w:r w:rsidR="1F5EC208" w:rsidRPr="007A4704">
        <w:t>info is ter beschikking via zi</w:t>
      </w:r>
      <w:r w:rsidR="008701F1" w:rsidRPr="007A4704">
        <w:t>cht</w:t>
      </w:r>
      <w:r w:rsidR="1F5EC208" w:rsidRPr="007A4704">
        <w:t>, vergroting</w:t>
      </w:r>
      <w:r w:rsidR="20E68106" w:rsidRPr="007A4704">
        <w:t>, auditief</w:t>
      </w:r>
      <w:r w:rsidR="2F17624B" w:rsidRPr="007A4704">
        <w:t xml:space="preserve"> en te lezen via een </w:t>
      </w:r>
      <w:proofErr w:type="spellStart"/>
      <w:r w:rsidR="2F17624B" w:rsidRPr="007A4704">
        <w:t>schermuitleesprogramma</w:t>
      </w:r>
      <w:proofErr w:type="spellEnd"/>
      <w:r w:rsidR="2F17624B" w:rsidRPr="007A4704">
        <w:t>.</w:t>
      </w:r>
    </w:p>
    <w:p w14:paraId="74C6F0D7" w14:textId="3BE51C91" w:rsidR="00CC06D8" w:rsidRPr="00451166" w:rsidRDefault="2F17624B" w:rsidP="007B73D9">
      <w:pPr>
        <w:pStyle w:val="Noozo"/>
      </w:pPr>
      <w:r w:rsidRPr="00451166">
        <w:t>Bedienbaar:</w:t>
      </w:r>
      <w:r w:rsidR="00451166">
        <w:t xml:space="preserve"> </w:t>
      </w:r>
      <w:r w:rsidR="00CE3A7C" w:rsidRPr="00451166">
        <w:t>Bijvoorbeeld</w:t>
      </w:r>
      <w:r w:rsidR="0096397D" w:rsidRPr="00451166">
        <w:t xml:space="preserve">: </w:t>
      </w:r>
      <w:r w:rsidR="7F7C982E" w:rsidRPr="00451166">
        <w:t>ook voor iemand zonder fijne motoriek kan de afstandsbediening gebruikt worden</w:t>
      </w:r>
      <w:r w:rsidR="67183135" w:rsidRPr="00451166">
        <w:t>. Menu-onderdelen worden voorgelezen zodat een blinde</w:t>
      </w:r>
      <w:r w:rsidR="15B53537" w:rsidRPr="00451166">
        <w:t xml:space="preserve"> persoon</w:t>
      </w:r>
      <w:r w:rsidR="67183135" w:rsidRPr="00451166">
        <w:t xml:space="preserve"> ze ook kan selecteren.</w:t>
      </w:r>
    </w:p>
    <w:p w14:paraId="6374670A" w14:textId="6CBC1343" w:rsidR="00C15CD2" w:rsidRPr="00451166" w:rsidRDefault="00C15CD2" w:rsidP="007B73D9">
      <w:pPr>
        <w:pStyle w:val="Noozo"/>
      </w:pPr>
      <w:r w:rsidRPr="00451166">
        <w:t>Begrijpelijk</w:t>
      </w:r>
      <w:r w:rsidR="00451166" w:rsidRPr="00451166">
        <w:t xml:space="preserve">: </w:t>
      </w:r>
      <w:r w:rsidR="00BE2A13" w:rsidRPr="00451166">
        <w:t>Bijvoorbeeld</w:t>
      </w:r>
      <w:r w:rsidRPr="00451166">
        <w:t>: altijd dezelfde bewoordingen gebruiken</w:t>
      </w:r>
    </w:p>
    <w:p w14:paraId="0F126A42" w14:textId="7DBEDCCB" w:rsidR="00CC06D8" w:rsidRDefault="20DD5E82" w:rsidP="007B73D9">
      <w:pPr>
        <w:pStyle w:val="Noozo"/>
      </w:pPr>
      <w:r w:rsidRPr="00451166">
        <w:t>Robuust</w:t>
      </w:r>
      <w:r w:rsidR="00ED7AD2" w:rsidRPr="00451166">
        <w:t>:</w:t>
      </w:r>
      <w:r w:rsidR="00451166">
        <w:t xml:space="preserve"> </w:t>
      </w:r>
      <w:r w:rsidR="00E27136" w:rsidRPr="00451166">
        <w:t>Bijvoorbeeld</w:t>
      </w:r>
      <w:r w:rsidR="755040FA" w:rsidRPr="00451166">
        <w:t xml:space="preserve">: menu’s zijn altijd hetzelfde opgebouwd. Dezelfde functie staat altijd op dezelfde plaats. </w:t>
      </w:r>
      <w:r w:rsidR="63CAFA06" w:rsidRPr="00451166">
        <w:t xml:space="preserve">Wanneer de gebruiker een fout maakt, </w:t>
      </w:r>
      <w:r w:rsidR="1B9B4B4B" w:rsidRPr="00451166">
        <w:t>zijn de gevolgen beperkt.</w:t>
      </w:r>
    </w:p>
    <w:p w14:paraId="11632730" w14:textId="08D92B5C" w:rsidR="00B73F53" w:rsidRDefault="00FF222E" w:rsidP="000F0D0E">
      <w:r>
        <w:t xml:space="preserve">De settopbox moet zorgen voor een volledige </w:t>
      </w:r>
      <w:r w:rsidR="005C57AB">
        <w:t xml:space="preserve">en kwaliteitsvolle </w:t>
      </w:r>
      <w:r>
        <w:t xml:space="preserve">overdracht van </w:t>
      </w:r>
      <w:r w:rsidR="00966690">
        <w:t xml:space="preserve">de toegankelijkheidsvoorzieningen zoals </w:t>
      </w:r>
      <w:r>
        <w:t>o</w:t>
      </w:r>
      <w:r w:rsidR="00B73F53">
        <w:t xml:space="preserve">ndertiteling, </w:t>
      </w:r>
      <w:r w:rsidR="004D545E">
        <w:t xml:space="preserve">audiobeschrijving, </w:t>
      </w:r>
      <w:r w:rsidR="00B73F53">
        <w:t>auditieve ondertiteling</w:t>
      </w:r>
      <w:r w:rsidR="004145ED">
        <w:t xml:space="preserve"> en gebarentaal. </w:t>
      </w:r>
      <w:r w:rsidR="005C57AB">
        <w:t>De gebruiker moet gebruikerscontrole hebben</w:t>
      </w:r>
      <w:r w:rsidR="002828BC">
        <w:t>: b</w:t>
      </w:r>
      <w:r w:rsidR="00A664EF">
        <w:t xml:space="preserve">ijvoorbeeld: </w:t>
      </w:r>
      <w:r w:rsidR="005C57AB">
        <w:t>pauzeren, audio-volume instellen, lettergroottes en achtergrond</w:t>
      </w:r>
      <w:r w:rsidR="004F65FC">
        <w:t xml:space="preserve"> voor tekst kiezen, …</w:t>
      </w:r>
      <w:r w:rsidR="00904AC8">
        <w:t xml:space="preserve"> .</w:t>
      </w:r>
    </w:p>
    <w:p w14:paraId="65A0124A" w14:textId="439C26CC" w:rsidR="0068038E" w:rsidRDefault="0068038E">
      <w:pPr>
        <w:spacing w:after="160" w:line="259" w:lineRule="auto"/>
      </w:pPr>
      <w:r>
        <w:br w:type="page"/>
      </w:r>
    </w:p>
    <w:p w14:paraId="7DB2C4FD" w14:textId="08E39579" w:rsidR="005E212E" w:rsidRDefault="005E212E" w:rsidP="005E212E">
      <w:pPr>
        <w:pStyle w:val="Kop1"/>
      </w:pPr>
      <w:bookmarkStart w:id="5" w:name="_Toc82678581"/>
      <w:r>
        <w:lastRenderedPageBreak/>
        <w:t>Advies</w:t>
      </w:r>
      <w:bookmarkEnd w:id="5"/>
    </w:p>
    <w:p w14:paraId="14077E0B" w14:textId="368BE048" w:rsidR="008C59C5" w:rsidRDefault="007B3CDC" w:rsidP="002D69D9">
      <w:pPr>
        <w:pStyle w:val="Kop2"/>
      </w:pPr>
      <w:r>
        <w:t xml:space="preserve"> </w:t>
      </w:r>
      <w:bookmarkStart w:id="6" w:name="_Toc82678582"/>
      <w:r w:rsidR="008201AC">
        <w:t>Eerste maar minimale omzetting</w:t>
      </w:r>
      <w:bookmarkEnd w:id="6"/>
    </w:p>
    <w:p w14:paraId="18ADF9D1" w14:textId="0468A983" w:rsidR="00831BA0" w:rsidRDefault="1E3244F7" w:rsidP="00F27663">
      <w:r>
        <w:t xml:space="preserve">De Europese toegankelijkheidsrichtlijn is voornamelijk van toepassing op federale bevoegdheden. Vlaanderen moet voor de domeinen </w:t>
      </w:r>
      <w:r w:rsidR="004B155B">
        <w:t xml:space="preserve">Media </w:t>
      </w:r>
      <w:r>
        <w:t xml:space="preserve">en </w:t>
      </w:r>
      <w:r w:rsidR="004B155B">
        <w:t xml:space="preserve">Mobiliteit </w:t>
      </w:r>
      <w:r>
        <w:t>voor een omzetting zorgen.</w:t>
      </w:r>
      <w:r w:rsidR="78EB00FB">
        <w:t xml:space="preserve"> NOOZO </w:t>
      </w:r>
      <w:r w:rsidR="00C9314F">
        <w:t xml:space="preserve">waardeert </w:t>
      </w:r>
      <w:r w:rsidR="78EB00FB">
        <w:t xml:space="preserve">dat de </w:t>
      </w:r>
      <w:r w:rsidR="00C74C90">
        <w:t xml:space="preserve">minister </w:t>
      </w:r>
      <w:r w:rsidR="78EB00FB">
        <w:t xml:space="preserve">van Media het voortouw neemt met dit ontwerp. </w:t>
      </w:r>
      <w:r w:rsidR="00C72AAF">
        <w:t>D</w:t>
      </w:r>
      <w:r w:rsidR="78EB00FB">
        <w:t xml:space="preserve">e omzetting </w:t>
      </w:r>
      <w:r w:rsidR="00C72AAF">
        <w:t xml:space="preserve">staat los van </w:t>
      </w:r>
      <w:r w:rsidR="78EB00FB">
        <w:t>mobiliteit of een ruimer toegankelijkheidsbeleid. Dit leid</w:t>
      </w:r>
      <w:r w:rsidR="77F146DE">
        <w:t>t</w:t>
      </w:r>
      <w:r w:rsidR="78EB00FB">
        <w:t xml:space="preserve"> tot een versnipperd</w:t>
      </w:r>
      <w:r w:rsidR="77F146DE">
        <w:t xml:space="preserve"> beleid</w:t>
      </w:r>
      <w:r w:rsidR="78EB00FB">
        <w:t>.</w:t>
      </w:r>
    </w:p>
    <w:p w14:paraId="07A84478" w14:textId="77777777" w:rsidR="008B278D" w:rsidRPr="008B278D" w:rsidRDefault="00AC4A7F" w:rsidP="004132BA">
      <w:pPr>
        <w:rPr>
          <w:color w:val="auto"/>
        </w:rPr>
      </w:pPr>
      <w:r>
        <w:t>De omzetting gebeurt minimaal.</w:t>
      </w:r>
      <w:r w:rsidR="00B07A84">
        <w:t xml:space="preserve"> Het ontwerp neemt de bepalingen van de richtlijn over en voegt er niets aan toe.</w:t>
      </w:r>
      <w:r>
        <w:t xml:space="preserve"> Dit past in de houding van de Vlaamse regering </w:t>
      </w:r>
      <w:r w:rsidR="00B3224B">
        <w:t xml:space="preserve">om Europese richtlijnen minimaal om te zetten. NOOZO pleit </w:t>
      </w:r>
      <w:r w:rsidR="00573EB4">
        <w:t>nogmaals voor een meer ambitieu</w:t>
      </w:r>
      <w:r w:rsidR="00B857F9">
        <w:t>s beleid: g</w:t>
      </w:r>
      <w:r w:rsidR="00E963BB">
        <w:t>eef</w:t>
      </w:r>
      <w:r w:rsidR="00B857F9">
        <w:t xml:space="preserve"> omzettingen </w:t>
      </w:r>
      <w:r w:rsidR="00E963BB">
        <w:t>plaats in</w:t>
      </w:r>
      <w:r w:rsidR="00B857F9">
        <w:t xml:space="preserve"> een ruimer beleid</w:t>
      </w:r>
      <w:r w:rsidR="00601CD0">
        <w:t xml:space="preserve">. Beperk het beleid niet tot het </w:t>
      </w:r>
      <w:r w:rsidR="00744A03">
        <w:t xml:space="preserve">minimaal </w:t>
      </w:r>
      <w:r w:rsidR="00601CD0">
        <w:t xml:space="preserve">omzetten van richtlijnen. </w:t>
      </w:r>
      <w:r w:rsidR="2932858D">
        <w:t>Om de toegankelijkheid</w:t>
      </w:r>
      <w:r w:rsidR="00CC1063">
        <w:t xml:space="preserve"> van mediadiensten en producten</w:t>
      </w:r>
      <w:r w:rsidR="2932858D">
        <w:t xml:space="preserve"> te verbeteren kan en moet er meer gebeuren dan wat Europa minimaal oplegt. </w:t>
      </w:r>
      <w:r w:rsidR="00B86CE9">
        <w:t>Met</w:t>
      </w:r>
      <w:r w:rsidR="00ED179B">
        <w:t xml:space="preserve"> de aa</w:t>
      </w:r>
      <w:r w:rsidR="000B0276">
        <w:t>n</w:t>
      </w:r>
      <w:r w:rsidR="00ED179B">
        <w:t>beveling</w:t>
      </w:r>
      <w:r w:rsidR="00ED7B30">
        <w:t>en</w:t>
      </w:r>
      <w:r w:rsidR="00721F80">
        <w:t xml:space="preserve"> </w:t>
      </w:r>
      <w:r w:rsidR="00953EAB">
        <w:t xml:space="preserve">uit </w:t>
      </w:r>
      <w:r w:rsidR="2932858D">
        <w:t>dit advies geven we hier een aanzet</w:t>
      </w:r>
      <w:r w:rsidR="00750007">
        <w:t xml:space="preserve"> toe</w:t>
      </w:r>
      <w:r w:rsidR="2932858D">
        <w:t xml:space="preserve">. Deze voorstellen kunnen alsnog in het decreet, in de latere uitvoeringsbesluiten of </w:t>
      </w:r>
      <w:r w:rsidR="0025776C">
        <w:t xml:space="preserve">het </w:t>
      </w:r>
      <w:r w:rsidR="2932858D">
        <w:t>ruimer beleid opgenomen worden.</w:t>
      </w:r>
    </w:p>
    <w:p w14:paraId="7F775911" w14:textId="77777777" w:rsidR="008B278D" w:rsidRPr="00FC1CE6" w:rsidRDefault="008205AB" w:rsidP="00FC1CE6">
      <w:pPr>
        <w:pStyle w:val="Kop3"/>
        <w:numPr>
          <w:ilvl w:val="0"/>
          <w:numId w:val="0"/>
        </w:numPr>
        <w:ind w:left="720" w:hanging="720"/>
        <w:rPr>
          <w:color w:val="115F67" w:themeColor="text2"/>
        </w:rPr>
      </w:pPr>
      <w:bookmarkStart w:id="7" w:name="_Toc82678583"/>
      <w:r w:rsidRPr="00FC1CE6">
        <w:rPr>
          <w:color w:val="115F67" w:themeColor="text2"/>
        </w:rPr>
        <w:t>Aanbevelingen:</w:t>
      </w:r>
      <w:bookmarkEnd w:id="7"/>
    </w:p>
    <w:p w14:paraId="4DD69B38" w14:textId="5D5776D9" w:rsidR="00262F00" w:rsidRPr="004132BA" w:rsidRDefault="0025776C" w:rsidP="004132BA">
      <w:pPr>
        <w:pStyle w:val="Opsommingaanbeveling"/>
      </w:pPr>
      <w:r w:rsidRPr="004132BA">
        <w:t>Wer</w:t>
      </w:r>
      <w:r w:rsidR="001A33BA" w:rsidRPr="004132BA">
        <w:t>k</w:t>
      </w:r>
      <w:r w:rsidRPr="004132BA">
        <w:t xml:space="preserve"> </w:t>
      </w:r>
      <w:r w:rsidR="00262F00" w:rsidRPr="004132BA">
        <w:t xml:space="preserve">een ruimer plan om tot media </w:t>
      </w:r>
      <w:r w:rsidR="00ED643C" w:rsidRPr="004132BA">
        <w:t>toegankelijkheid te komen.</w:t>
      </w:r>
    </w:p>
    <w:p w14:paraId="354CAF76" w14:textId="00C2925B" w:rsidR="00ED643C" w:rsidRPr="004132BA" w:rsidRDefault="002529AC" w:rsidP="004132BA">
      <w:pPr>
        <w:pStyle w:val="Opsommingaanbeveling"/>
      </w:pPr>
      <w:r w:rsidRPr="004132BA">
        <w:t>Ga voor</w:t>
      </w:r>
      <w:r w:rsidR="2932858D" w:rsidRPr="004132BA">
        <w:t xml:space="preserve"> een ruimere omzetting </w:t>
      </w:r>
      <w:r w:rsidR="00DC1A7C" w:rsidRPr="004132BA">
        <w:t xml:space="preserve">dan de minimale </w:t>
      </w:r>
      <w:r w:rsidR="2932858D" w:rsidRPr="004132BA">
        <w:t>volgens de aanbevelingen in dit advies.</w:t>
      </w:r>
    </w:p>
    <w:p w14:paraId="1DAAF7AD" w14:textId="77777777" w:rsidR="008B278D" w:rsidRPr="008B278D" w:rsidRDefault="008B278D" w:rsidP="008B278D">
      <w:pPr>
        <w:pStyle w:val="Opsommingaanbeveling"/>
        <w:numPr>
          <w:ilvl w:val="0"/>
          <w:numId w:val="0"/>
        </w:numPr>
        <w:ind w:left="357"/>
        <w:rPr>
          <w:color w:val="auto"/>
        </w:rPr>
      </w:pPr>
    </w:p>
    <w:p w14:paraId="42908B6D" w14:textId="5D0DF58A" w:rsidR="001705D6" w:rsidRDefault="000C76F1" w:rsidP="002D69D9">
      <w:pPr>
        <w:pStyle w:val="Kop2"/>
      </w:pPr>
      <w:r>
        <w:t xml:space="preserve"> </w:t>
      </w:r>
      <w:bookmarkStart w:id="8" w:name="_Toc82678584"/>
      <w:r w:rsidR="00631F89">
        <w:t>Toegankelijkheidsvoorschriften</w:t>
      </w:r>
      <w:bookmarkEnd w:id="8"/>
    </w:p>
    <w:p w14:paraId="5F2591C4" w14:textId="091E26F6" w:rsidR="00220089" w:rsidRDefault="4B9AB0C4" w:rsidP="00113ACC">
      <w:pPr>
        <w:rPr>
          <w:lang w:eastAsia="nl-NL"/>
        </w:rPr>
      </w:pPr>
      <w:r w:rsidRPr="16163845">
        <w:rPr>
          <w:lang w:eastAsia="nl-NL"/>
        </w:rPr>
        <w:t>De omzetting neemt de bepalingen van de richtlijn grotendeels over.</w:t>
      </w:r>
      <w:r w:rsidR="739E2AA5" w:rsidRPr="16163845">
        <w:rPr>
          <w:lang w:eastAsia="nl-NL"/>
        </w:rPr>
        <w:t xml:space="preserve"> </w:t>
      </w:r>
      <w:r w:rsidR="0D27EC07" w:rsidRPr="16163845">
        <w:rPr>
          <w:lang w:eastAsia="nl-NL"/>
        </w:rPr>
        <w:t>Via function</w:t>
      </w:r>
      <w:r w:rsidR="60EE2372" w:rsidRPr="16163845">
        <w:rPr>
          <w:lang w:eastAsia="nl-NL"/>
        </w:rPr>
        <w:t>e</w:t>
      </w:r>
      <w:r w:rsidR="0D27EC07" w:rsidRPr="16163845">
        <w:rPr>
          <w:lang w:eastAsia="nl-NL"/>
        </w:rPr>
        <w:t>le</w:t>
      </w:r>
      <w:r w:rsidR="7A9EFED6" w:rsidRPr="16163845">
        <w:rPr>
          <w:lang w:eastAsia="nl-NL"/>
        </w:rPr>
        <w:t xml:space="preserve"> </w:t>
      </w:r>
      <w:r w:rsidR="0D27EC07" w:rsidRPr="16163845">
        <w:rPr>
          <w:lang w:eastAsia="nl-NL"/>
        </w:rPr>
        <w:t>prestatie</w:t>
      </w:r>
      <w:r w:rsidR="52690882" w:rsidRPr="16163845">
        <w:rPr>
          <w:lang w:eastAsia="nl-NL"/>
        </w:rPr>
        <w:t>-</w:t>
      </w:r>
      <w:r w:rsidR="1E3244F7" w:rsidRPr="16163845">
        <w:rPr>
          <w:lang w:eastAsia="nl-NL"/>
        </w:rPr>
        <w:t>eisen</w:t>
      </w:r>
      <w:r w:rsidR="0D27EC07" w:rsidRPr="16163845">
        <w:rPr>
          <w:lang w:eastAsia="nl-NL"/>
        </w:rPr>
        <w:t xml:space="preserve"> voorziet d</w:t>
      </w:r>
      <w:r w:rsidR="0C7688F7" w:rsidRPr="16163845">
        <w:rPr>
          <w:lang w:eastAsia="nl-NL"/>
        </w:rPr>
        <w:t>e</w:t>
      </w:r>
      <w:r w:rsidR="1B173258" w:rsidRPr="16163845">
        <w:rPr>
          <w:lang w:eastAsia="nl-NL"/>
        </w:rPr>
        <w:t xml:space="preserve"> tekst van de Europese</w:t>
      </w:r>
      <w:r w:rsidR="0C7688F7" w:rsidRPr="16163845">
        <w:rPr>
          <w:lang w:eastAsia="nl-NL"/>
        </w:rPr>
        <w:t xml:space="preserve"> richtlijn </w:t>
      </w:r>
      <w:r w:rsidR="00334B21">
        <w:rPr>
          <w:lang w:eastAsia="nl-NL"/>
        </w:rPr>
        <w:t xml:space="preserve">in </w:t>
      </w:r>
      <w:r w:rsidR="0C7688F7" w:rsidRPr="16163845">
        <w:rPr>
          <w:lang w:eastAsia="nl-NL"/>
        </w:rPr>
        <w:t>een uitwijkingsmogelijkheid</w:t>
      </w:r>
      <w:r w:rsidR="072F78A6" w:rsidRPr="16163845">
        <w:rPr>
          <w:lang w:eastAsia="nl-NL"/>
        </w:rPr>
        <w:t xml:space="preserve"> </w:t>
      </w:r>
      <w:r w:rsidR="46400667" w:rsidRPr="16163845">
        <w:rPr>
          <w:lang w:eastAsia="nl-NL"/>
        </w:rPr>
        <w:t xml:space="preserve">wanneer men niet aan </w:t>
      </w:r>
      <w:r w:rsidR="425E0E91" w:rsidRPr="16163845">
        <w:rPr>
          <w:lang w:eastAsia="nl-NL"/>
        </w:rPr>
        <w:t xml:space="preserve">alle </w:t>
      </w:r>
      <w:r w:rsidR="6C0F78B6" w:rsidRPr="16163845">
        <w:rPr>
          <w:lang w:eastAsia="nl-NL"/>
        </w:rPr>
        <w:t>technische richtlijnen kan voldoen</w:t>
      </w:r>
      <w:r w:rsidR="1E3244F7" w:rsidRPr="16163845">
        <w:rPr>
          <w:lang w:eastAsia="nl-NL"/>
        </w:rPr>
        <w:t xml:space="preserve">. </w:t>
      </w:r>
      <w:r w:rsidR="00D314BD">
        <w:rPr>
          <w:lang w:eastAsia="nl-NL"/>
        </w:rPr>
        <w:t>Dan</w:t>
      </w:r>
      <w:r w:rsidR="1B173258" w:rsidRPr="16163845">
        <w:rPr>
          <w:lang w:eastAsia="nl-NL"/>
        </w:rPr>
        <w:t xml:space="preserve"> moet de producent slecht</w:t>
      </w:r>
      <w:r w:rsidR="1DEE4AA9" w:rsidRPr="16163845">
        <w:rPr>
          <w:lang w:eastAsia="nl-NL"/>
        </w:rPr>
        <w:t>s</w:t>
      </w:r>
      <w:r w:rsidR="1B173258" w:rsidRPr="16163845">
        <w:rPr>
          <w:lang w:eastAsia="nl-NL"/>
        </w:rPr>
        <w:t xml:space="preserve"> één extra toegankelijkheidscriterium aan het product toevoegen. Zo kunnen gebruikers het op meer dan één </w:t>
      </w:r>
      <w:r w:rsidR="1B173258" w:rsidRPr="16163845">
        <w:rPr>
          <w:lang w:eastAsia="nl-NL"/>
        </w:rPr>
        <w:lastRenderedPageBreak/>
        <w:t xml:space="preserve">manier bedienen. </w:t>
      </w:r>
      <w:r w:rsidR="0B2E437B" w:rsidRPr="16163845">
        <w:rPr>
          <w:lang w:eastAsia="nl-NL"/>
        </w:rPr>
        <w:t xml:space="preserve">Bijvoorbeeld: </w:t>
      </w:r>
      <w:r w:rsidR="1B173258" w:rsidRPr="16163845">
        <w:rPr>
          <w:lang w:eastAsia="nl-NL"/>
        </w:rPr>
        <w:t xml:space="preserve">de producent voorziet </w:t>
      </w:r>
      <w:r w:rsidR="2938CD59" w:rsidRPr="16163845">
        <w:rPr>
          <w:lang w:eastAsia="nl-NL"/>
        </w:rPr>
        <w:t xml:space="preserve">naast </w:t>
      </w:r>
      <w:r w:rsidR="11EF0304" w:rsidRPr="16163845">
        <w:rPr>
          <w:lang w:eastAsia="nl-NL"/>
        </w:rPr>
        <w:t xml:space="preserve">visuele weergave ook </w:t>
      </w:r>
      <w:r w:rsidR="0F474975" w:rsidRPr="16163845">
        <w:rPr>
          <w:lang w:eastAsia="nl-NL"/>
        </w:rPr>
        <w:t>auditieve weergave</w:t>
      </w:r>
      <w:r w:rsidR="1B173258" w:rsidRPr="16163845">
        <w:rPr>
          <w:lang w:eastAsia="nl-NL"/>
        </w:rPr>
        <w:t xml:space="preserve"> voor het product</w:t>
      </w:r>
      <w:r w:rsidR="0F474975" w:rsidRPr="16163845">
        <w:rPr>
          <w:lang w:eastAsia="nl-NL"/>
        </w:rPr>
        <w:t xml:space="preserve">. </w:t>
      </w:r>
      <w:r w:rsidR="60EE2372" w:rsidRPr="16163845">
        <w:rPr>
          <w:lang w:eastAsia="nl-NL"/>
        </w:rPr>
        <w:t>De andere toegankelijkheidsvoorschriften vervallen dan.</w:t>
      </w:r>
      <w:r w:rsidR="637F3DAB" w:rsidRPr="16163845">
        <w:rPr>
          <w:lang w:eastAsia="nl-NL"/>
        </w:rPr>
        <w:t xml:space="preserve"> </w:t>
      </w:r>
      <w:r w:rsidR="6C0F78B6" w:rsidRPr="16163845">
        <w:rPr>
          <w:b/>
          <w:lang w:eastAsia="nl-NL"/>
        </w:rPr>
        <w:t xml:space="preserve">Het is goed dat de omzetting deze </w:t>
      </w:r>
      <w:r w:rsidR="1906475A" w:rsidRPr="16163845">
        <w:rPr>
          <w:b/>
          <w:lang w:eastAsia="nl-NL"/>
        </w:rPr>
        <w:t>uitwijkmogelijkheid</w:t>
      </w:r>
      <w:r w:rsidR="6C0F78B6" w:rsidRPr="16163845">
        <w:rPr>
          <w:b/>
          <w:lang w:eastAsia="nl-NL"/>
        </w:rPr>
        <w:t xml:space="preserve"> niet overneemt. </w:t>
      </w:r>
      <w:r w:rsidR="6C0F78B6" w:rsidRPr="16163845">
        <w:rPr>
          <w:lang w:eastAsia="nl-NL"/>
        </w:rPr>
        <w:t>NOOZO verwacht</w:t>
      </w:r>
      <w:r w:rsidR="1B173258" w:rsidRPr="16163845">
        <w:rPr>
          <w:lang w:eastAsia="nl-NL"/>
        </w:rPr>
        <w:t xml:space="preserve"> dat toegankelijkheid in al zijn aspecten wordt nagestreefd. Bij de beoordeling of men voldoet aan de voorschriften moet het gaan over integrale toegankelijkheid.</w:t>
      </w:r>
    </w:p>
    <w:p w14:paraId="73F10753" w14:textId="06FFFC94" w:rsidR="00E431D8" w:rsidRDefault="007214EC" w:rsidP="00113ACC">
      <w:pPr>
        <w:rPr>
          <w:lang w:eastAsia="nl-NL"/>
        </w:rPr>
      </w:pPr>
      <w:r>
        <w:rPr>
          <w:lang w:eastAsia="nl-NL"/>
        </w:rPr>
        <w:t xml:space="preserve">De toegankelijkheidsvoorschriften zijn in algemene termen omschreven. Het is </w:t>
      </w:r>
      <w:r w:rsidR="00B85507">
        <w:rPr>
          <w:lang w:eastAsia="nl-NL"/>
        </w:rPr>
        <w:t>soms</w:t>
      </w:r>
      <w:r>
        <w:rPr>
          <w:lang w:eastAsia="nl-NL"/>
        </w:rPr>
        <w:t xml:space="preserve"> moeilijk om voor te stellen wa</w:t>
      </w:r>
      <w:r w:rsidR="00220089">
        <w:rPr>
          <w:lang w:eastAsia="nl-NL"/>
        </w:rPr>
        <w:t xml:space="preserve">araan producten en diensten moeten voldoen. </w:t>
      </w:r>
      <w:r w:rsidR="00B85507">
        <w:rPr>
          <w:lang w:eastAsia="nl-NL"/>
        </w:rPr>
        <w:t xml:space="preserve">Wat </w:t>
      </w:r>
      <w:r w:rsidR="00AB14A0">
        <w:rPr>
          <w:lang w:eastAsia="nl-NL"/>
        </w:rPr>
        <w:t>betekenen de begrippen</w:t>
      </w:r>
      <w:r w:rsidR="00B85507">
        <w:rPr>
          <w:lang w:eastAsia="nl-NL"/>
        </w:rPr>
        <w:t xml:space="preserve"> waarneembaar, begrijpelijk, </w:t>
      </w:r>
      <w:r w:rsidR="00AB14A0">
        <w:rPr>
          <w:lang w:eastAsia="nl-NL"/>
        </w:rPr>
        <w:t>bedienbaar en robuust</w:t>
      </w:r>
      <w:r w:rsidR="00220089">
        <w:rPr>
          <w:lang w:eastAsia="nl-NL"/>
        </w:rPr>
        <w:t>?</w:t>
      </w:r>
      <w:r>
        <w:rPr>
          <w:lang w:eastAsia="nl-NL"/>
        </w:rPr>
        <w:t xml:space="preserve"> Verdere </w:t>
      </w:r>
      <w:r w:rsidRPr="00093B2C">
        <w:rPr>
          <w:b/>
          <w:bCs w:val="0"/>
          <w:lang w:eastAsia="nl-NL"/>
        </w:rPr>
        <w:t>toelichting en uitwerking van deze voorschriften</w:t>
      </w:r>
      <w:r>
        <w:rPr>
          <w:lang w:eastAsia="nl-NL"/>
        </w:rPr>
        <w:t xml:space="preserve"> is nodig om tot een goede toepassing te komen. </w:t>
      </w:r>
      <w:r w:rsidR="00AB14A0">
        <w:rPr>
          <w:lang w:eastAsia="nl-NL"/>
        </w:rPr>
        <w:t xml:space="preserve">Voorbeelden kunnen </w:t>
      </w:r>
      <w:r w:rsidR="00B753AF">
        <w:rPr>
          <w:lang w:eastAsia="nl-NL"/>
        </w:rPr>
        <w:t>behulpzaam</w:t>
      </w:r>
      <w:r w:rsidR="00963740">
        <w:rPr>
          <w:lang w:eastAsia="nl-NL"/>
        </w:rPr>
        <w:t xml:space="preserve"> </w:t>
      </w:r>
      <w:r w:rsidR="00BB691C">
        <w:rPr>
          <w:lang w:eastAsia="nl-NL"/>
        </w:rPr>
        <w:t>zijn</w:t>
      </w:r>
      <w:r w:rsidR="00220089">
        <w:rPr>
          <w:lang w:eastAsia="nl-NL"/>
        </w:rPr>
        <w:t xml:space="preserve">. </w:t>
      </w:r>
      <w:r w:rsidR="00AB5F08">
        <w:rPr>
          <w:lang w:eastAsia="nl-NL"/>
        </w:rPr>
        <w:t>Een lijst met voorbeelden en illustraties moet de valkuil vermijden om beperkend te werken. Producenten moeten verder kunnen gaan dan deze voorbeelden.</w:t>
      </w:r>
    </w:p>
    <w:p w14:paraId="50208FB7" w14:textId="25896E71" w:rsidR="00AB5F08" w:rsidRDefault="00AB5F08" w:rsidP="00A36D92">
      <w:pPr>
        <w:rPr>
          <w:lang w:eastAsia="nl-NL"/>
        </w:rPr>
      </w:pPr>
      <w:r>
        <w:rPr>
          <w:lang w:eastAsia="nl-NL"/>
        </w:rPr>
        <w:t>De voorschriften gelden ook voor bepaalde websites, zoals:</w:t>
      </w:r>
    </w:p>
    <w:p w14:paraId="161C011C" w14:textId="77777777" w:rsidR="002E5B62" w:rsidRPr="002E5B62" w:rsidRDefault="00AB5F08" w:rsidP="007B73D9">
      <w:pPr>
        <w:pStyle w:val="Opsommingniv1"/>
        <w:rPr>
          <w:lang w:eastAsia="nl-NL"/>
        </w:rPr>
      </w:pPr>
      <w:r w:rsidRPr="002E5B62">
        <w:rPr>
          <w:lang w:eastAsia="nl-NL"/>
        </w:rPr>
        <w:t>websites die informatie verlenen over mediadiensten of</w:t>
      </w:r>
    </w:p>
    <w:p w14:paraId="2EC8D41C" w14:textId="6864FC71" w:rsidR="00AB5F08" w:rsidRPr="002E5B62" w:rsidRDefault="00AB5F08" w:rsidP="007B73D9">
      <w:pPr>
        <w:pStyle w:val="Opsommingniv1"/>
        <w:rPr>
          <w:lang w:eastAsia="nl-NL"/>
        </w:rPr>
      </w:pPr>
      <w:r w:rsidRPr="002E5B62">
        <w:rPr>
          <w:lang w:eastAsia="nl-NL"/>
        </w:rPr>
        <w:t>websites die een dienst verlenen (zoals programma’s kijken).</w:t>
      </w:r>
    </w:p>
    <w:p w14:paraId="13746052" w14:textId="2591F91E" w:rsidR="002C2CFD" w:rsidRDefault="332E5D66" w:rsidP="00AB5F08">
      <w:r w:rsidRPr="16163845">
        <w:rPr>
          <w:lang w:eastAsia="nl-NL"/>
        </w:rPr>
        <w:t>In het ontwerp mediadecreet</w:t>
      </w:r>
      <w:r w:rsidR="1F860D2D" w:rsidRPr="16163845">
        <w:rPr>
          <w:lang w:eastAsia="nl-NL"/>
        </w:rPr>
        <w:t xml:space="preserve"> </w:t>
      </w:r>
      <w:r w:rsidR="78EB00FB" w:rsidRPr="16163845">
        <w:rPr>
          <w:lang w:eastAsia="nl-NL"/>
        </w:rPr>
        <w:t>zijn de bepalingen</w:t>
      </w:r>
      <w:r w:rsidRPr="16163845">
        <w:rPr>
          <w:lang w:eastAsia="nl-NL"/>
        </w:rPr>
        <w:t xml:space="preserve"> over</w:t>
      </w:r>
      <w:r w:rsidR="78EB00FB" w:rsidRPr="16163845">
        <w:rPr>
          <w:lang w:eastAsia="nl-NL"/>
        </w:rPr>
        <w:t xml:space="preserve"> toegankelijkheid beperkt tot “… worden toegankelijk gemaakt op een consistente en geschikte manier, door ze waarneembaar, bedienbaar, begrijpelijk en robuust te maken”. Het is beter concreter te gaan dan deze algemene bepalingen</w:t>
      </w:r>
      <w:r w:rsidRPr="16163845">
        <w:rPr>
          <w:lang w:eastAsia="nl-NL"/>
        </w:rPr>
        <w:t>. Dit kan</w:t>
      </w:r>
      <w:r w:rsidR="78EB00FB" w:rsidRPr="16163845">
        <w:rPr>
          <w:lang w:eastAsia="nl-NL"/>
        </w:rPr>
        <w:t xml:space="preserve"> door overeenstemming met de </w:t>
      </w:r>
      <w:r w:rsidR="78EB00FB" w:rsidRPr="16163845">
        <w:rPr>
          <w:b/>
          <w:lang w:eastAsia="nl-NL"/>
        </w:rPr>
        <w:t>WCAG 2.1. niveau AA</w:t>
      </w:r>
      <w:r w:rsidRPr="16163845">
        <w:rPr>
          <w:b/>
          <w:lang w:eastAsia="nl-NL"/>
        </w:rPr>
        <w:t xml:space="preserve"> op te leggen</w:t>
      </w:r>
      <w:r w:rsidR="78EB00FB" w:rsidRPr="16163845">
        <w:rPr>
          <w:b/>
          <w:lang w:eastAsia="nl-NL"/>
        </w:rPr>
        <w:t xml:space="preserve">. </w:t>
      </w:r>
      <w:r w:rsidR="78EB00FB" w:rsidRPr="004C5772">
        <w:rPr>
          <w:b/>
          <w:lang w:eastAsia="nl-NL"/>
        </w:rPr>
        <w:t xml:space="preserve">Dit is hetzelfde niveau van toegankelijkheid zoals voorzien in </w:t>
      </w:r>
      <w:hyperlink r:id="rId20">
        <w:r w:rsidR="78EB00FB" w:rsidRPr="00311E5A">
          <w:rPr>
            <w:rStyle w:val="Hyperlink"/>
            <w:b/>
          </w:rPr>
          <w:t>richtlijn EU 2016/2102</w:t>
        </w:r>
      </w:hyperlink>
      <w:r w:rsidR="78EB00FB">
        <w:t xml:space="preserve"> </w:t>
      </w:r>
      <w:r w:rsidR="232EF15C">
        <w:t>over</w:t>
      </w:r>
      <w:r w:rsidR="78EB00FB">
        <w:t xml:space="preserve"> de toegankelijkheid van de websites en mobiele applicaties van overheidsinstanties.</w:t>
      </w:r>
      <w:r>
        <w:t xml:space="preserve"> Overheidswebsites moeten een hoog niveau van toegankelijkheid bieden omdat ze cruciale informatie bieden aan de burger.</w:t>
      </w:r>
      <w:r w:rsidR="3A791D83">
        <w:t xml:space="preserve"> Media zijn essentieel in het leven van mensen.</w:t>
      </w:r>
      <w:r w:rsidR="78EB00FB">
        <w:t xml:space="preserve"> </w:t>
      </w:r>
      <w:r>
        <w:t xml:space="preserve">Voor mediawebsites vragen we </w:t>
      </w:r>
      <w:r w:rsidR="3A791D83">
        <w:t>daarom het</w:t>
      </w:r>
      <w:r>
        <w:t xml:space="preserve">zelfde </w:t>
      </w:r>
      <w:r w:rsidR="001C25D7">
        <w:t>t</w:t>
      </w:r>
      <w:r w:rsidR="00F45C78">
        <w:t>o</w:t>
      </w:r>
      <w:r w:rsidR="001C25D7">
        <w:t>egankelijkh</w:t>
      </w:r>
      <w:r w:rsidR="00E4486C">
        <w:t>eids</w:t>
      </w:r>
      <w:r>
        <w:t>niveau</w:t>
      </w:r>
      <w:r w:rsidR="3A791D83">
        <w:t xml:space="preserve"> als overheidswebsites</w:t>
      </w:r>
      <w:r>
        <w:t xml:space="preserve">. </w:t>
      </w:r>
      <w:r w:rsidR="78EB00FB">
        <w:t xml:space="preserve">NOOZO stelt voor dat het beleid voor toegankelijkheid van websites van de overheid wordt </w:t>
      </w:r>
      <w:r w:rsidR="78EB00FB">
        <w:lastRenderedPageBreak/>
        <w:t>doorgetrokken naar media.</w:t>
      </w:r>
      <w:r w:rsidR="3A791D83">
        <w:t xml:space="preserve"> </w:t>
      </w:r>
      <w:r w:rsidR="78EB00FB">
        <w:t xml:space="preserve">Dit </w:t>
      </w:r>
      <w:r w:rsidR="009E2E33">
        <w:t xml:space="preserve">heeft als gevolg </w:t>
      </w:r>
      <w:r w:rsidR="78EB00FB">
        <w:t xml:space="preserve">dat deze websites worden </w:t>
      </w:r>
      <w:r w:rsidR="00115BE8">
        <w:t>mee</w:t>
      </w:r>
      <w:r w:rsidR="009C603A">
        <w:t xml:space="preserve">genomen </w:t>
      </w:r>
      <w:r w:rsidR="78EB00FB">
        <w:t xml:space="preserve">in de monitoring en ondersteuning zoals voorzien vanuit de opvolging van de </w:t>
      </w:r>
      <w:proofErr w:type="spellStart"/>
      <w:r w:rsidR="78EB00FB">
        <w:t>webtoegankelijkheidsrichtlijn</w:t>
      </w:r>
      <w:proofErr w:type="spellEnd"/>
      <w:r w:rsidR="78EB00FB">
        <w:t>.</w:t>
      </w:r>
    </w:p>
    <w:p w14:paraId="350D1B37" w14:textId="41635965" w:rsidR="004A41FB" w:rsidRPr="00316E4A" w:rsidRDefault="00DC07B2" w:rsidP="00AB5F08">
      <w:pPr>
        <w:rPr>
          <w:lang w:eastAsia="nl-NL"/>
        </w:rPr>
      </w:pPr>
      <w:r w:rsidRPr="00983902">
        <w:t xml:space="preserve">Om onduidelijkheid te voorkomen is het wenselijk bij de bepalingen </w:t>
      </w:r>
      <w:r w:rsidR="009A5008" w:rsidRPr="00983902">
        <w:t xml:space="preserve">over </w:t>
      </w:r>
      <w:r w:rsidRPr="00983902">
        <w:t xml:space="preserve">websites </w:t>
      </w:r>
      <w:r w:rsidR="001B7FD9" w:rsidRPr="00983902">
        <w:t>uitdrukkelijk</w:t>
      </w:r>
      <w:r w:rsidRPr="00983902">
        <w:t xml:space="preserve"> te vermelden dat dit </w:t>
      </w:r>
      <w:r w:rsidR="00623408" w:rsidRPr="00983902">
        <w:t>ook geldt voor mobiele apps.</w:t>
      </w:r>
    </w:p>
    <w:p w14:paraId="1305E05A" w14:textId="1992CFB4" w:rsidR="0095700D" w:rsidRDefault="2932858D" w:rsidP="00D5031A">
      <w:pPr>
        <w:rPr>
          <w:lang w:eastAsia="nl-NL"/>
        </w:rPr>
      </w:pPr>
      <w:r w:rsidRPr="005A5697">
        <w:rPr>
          <w:lang w:eastAsia="nl-NL"/>
        </w:rPr>
        <w:t>Het ontwerp</w:t>
      </w:r>
      <w:r w:rsidR="00A935DB">
        <w:rPr>
          <w:lang w:eastAsia="nl-NL"/>
        </w:rPr>
        <w:t xml:space="preserve"> van decreet</w:t>
      </w:r>
      <w:r w:rsidRPr="005A5697">
        <w:rPr>
          <w:lang w:eastAsia="nl-NL"/>
        </w:rPr>
        <w:t xml:space="preserve"> bepaalt dat als </w:t>
      </w:r>
      <w:r w:rsidR="00721CE2" w:rsidRPr="005A5697">
        <w:rPr>
          <w:lang w:eastAsia="nl-NL"/>
        </w:rPr>
        <w:t>een helpdesk voorzien is deze toegankelijk moet zijn</w:t>
      </w:r>
      <w:r w:rsidR="005A5697" w:rsidRPr="005A5697">
        <w:rPr>
          <w:lang w:eastAsia="nl-NL"/>
        </w:rPr>
        <w:t xml:space="preserve"> en informatie over de toegankelijkheidsvoorzieningen moet verstrekken. </w:t>
      </w:r>
      <w:r w:rsidRPr="2932858D">
        <w:rPr>
          <w:lang w:eastAsia="nl-NL"/>
        </w:rPr>
        <w:t>Een essentiële bijdrage aan bruikbaarheid en toegankelijkheid is voor vele mensen net dat er zo’n helpdesk beschikbaar is.</w:t>
      </w:r>
    </w:p>
    <w:p w14:paraId="40D566B7" w14:textId="77777777" w:rsidR="00D47053" w:rsidRPr="00AE3955" w:rsidRDefault="00C26A09" w:rsidP="007B73D9">
      <w:pPr>
        <w:pStyle w:val="Noozo"/>
        <w:rPr>
          <w:lang w:eastAsia="nl-NL"/>
        </w:rPr>
      </w:pPr>
      <w:r w:rsidRPr="00AE3955">
        <w:rPr>
          <w:lang w:eastAsia="nl-NL"/>
        </w:rPr>
        <w:t xml:space="preserve">Een aangekocht product of dienst moet kunnen gebruikt worden. </w:t>
      </w:r>
      <w:r w:rsidR="005642D8" w:rsidRPr="00AE3955">
        <w:rPr>
          <w:lang w:eastAsia="nl-NL"/>
        </w:rPr>
        <w:t xml:space="preserve">Hulp hierbij </w:t>
      </w:r>
      <w:r w:rsidR="0032783B" w:rsidRPr="00AE3955">
        <w:rPr>
          <w:lang w:eastAsia="nl-NL"/>
        </w:rPr>
        <w:t>kunnen in</w:t>
      </w:r>
      <w:r w:rsidR="00297838" w:rsidRPr="00AE3955">
        <w:rPr>
          <w:lang w:eastAsia="nl-NL"/>
        </w:rPr>
        <w:t xml:space="preserve">roepen </w:t>
      </w:r>
      <w:r w:rsidR="005642D8" w:rsidRPr="00AE3955">
        <w:rPr>
          <w:lang w:eastAsia="nl-NL"/>
        </w:rPr>
        <w:t xml:space="preserve">is vaak even </w:t>
      </w:r>
      <w:r w:rsidR="00297838" w:rsidRPr="00AE3955">
        <w:rPr>
          <w:lang w:eastAsia="nl-NL"/>
        </w:rPr>
        <w:t>onontbeerlijk</w:t>
      </w:r>
      <w:r w:rsidR="005642D8" w:rsidRPr="00AE3955">
        <w:rPr>
          <w:lang w:eastAsia="nl-NL"/>
        </w:rPr>
        <w:t xml:space="preserve"> </w:t>
      </w:r>
      <w:r w:rsidR="00AA3EE9" w:rsidRPr="00AE3955">
        <w:rPr>
          <w:lang w:eastAsia="nl-NL"/>
        </w:rPr>
        <w:t>als</w:t>
      </w:r>
      <w:r w:rsidR="005642D8" w:rsidRPr="00AE3955">
        <w:rPr>
          <w:lang w:eastAsia="nl-NL"/>
        </w:rPr>
        <w:t xml:space="preserve"> garantie.</w:t>
      </w:r>
    </w:p>
    <w:p w14:paraId="4AC75497" w14:textId="77777777" w:rsidR="00AE3955" w:rsidRPr="00AE3955" w:rsidRDefault="0009279B" w:rsidP="007B73D9">
      <w:pPr>
        <w:pStyle w:val="Noozo"/>
        <w:rPr>
          <w:lang w:eastAsia="nl-NL"/>
        </w:rPr>
      </w:pPr>
      <w:r w:rsidRPr="00AE3955">
        <w:rPr>
          <w:lang w:eastAsia="nl-NL"/>
        </w:rPr>
        <w:t xml:space="preserve">Een helpdesk kan belangrijke leerpunten </w:t>
      </w:r>
      <w:r w:rsidR="00FC299C" w:rsidRPr="00AE3955">
        <w:rPr>
          <w:lang w:eastAsia="nl-NL"/>
        </w:rPr>
        <w:t xml:space="preserve">aanleveren </w:t>
      </w:r>
      <w:r w:rsidRPr="00AE3955">
        <w:rPr>
          <w:lang w:eastAsia="nl-NL"/>
        </w:rPr>
        <w:t>voor de ontwerpers.</w:t>
      </w:r>
    </w:p>
    <w:p w14:paraId="5CE56DB4" w14:textId="6693AFAC" w:rsidR="00AF6173" w:rsidRPr="00AE3955" w:rsidRDefault="0030389E" w:rsidP="007B73D9">
      <w:pPr>
        <w:pStyle w:val="Noozo"/>
        <w:rPr>
          <w:lang w:eastAsia="nl-NL"/>
        </w:rPr>
      </w:pPr>
      <w:r w:rsidRPr="00AE3955">
        <w:rPr>
          <w:lang w:eastAsia="nl-NL"/>
        </w:rPr>
        <w:t>Een</w:t>
      </w:r>
      <w:r w:rsidR="00FC299C" w:rsidRPr="00AE3955">
        <w:rPr>
          <w:lang w:eastAsia="nl-NL"/>
        </w:rPr>
        <w:t xml:space="preserve"> helpdesk kan duur lijken, </w:t>
      </w:r>
      <w:r w:rsidR="006B4903" w:rsidRPr="00AE3955">
        <w:rPr>
          <w:lang w:eastAsia="nl-NL"/>
        </w:rPr>
        <w:t>maar is dit n</w:t>
      </w:r>
      <w:r w:rsidR="14708F6C" w:rsidRPr="00AE3955">
        <w:rPr>
          <w:lang w:eastAsia="nl-NL"/>
        </w:rPr>
        <w:t>iet bij een gebruiksvriendelijk en toegankelijk product</w:t>
      </w:r>
      <w:r w:rsidR="5E2031FF" w:rsidRPr="00AE3955">
        <w:rPr>
          <w:lang w:eastAsia="nl-NL"/>
        </w:rPr>
        <w:t xml:space="preserve"> of dienst</w:t>
      </w:r>
      <w:r w:rsidR="14708F6C" w:rsidRPr="00AE3955">
        <w:rPr>
          <w:lang w:eastAsia="nl-NL"/>
        </w:rPr>
        <w:t xml:space="preserve">. </w:t>
      </w:r>
      <w:r w:rsidR="3C8A4583" w:rsidRPr="00AE3955">
        <w:rPr>
          <w:lang w:eastAsia="nl-NL"/>
        </w:rPr>
        <w:t>De</w:t>
      </w:r>
      <w:r w:rsidR="0B3D6A81" w:rsidRPr="00AE3955">
        <w:rPr>
          <w:lang w:eastAsia="nl-NL"/>
        </w:rPr>
        <w:t xml:space="preserve"> kost van een helpdesk</w:t>
      </w:r>
      <w:r w:rsidR="2E876E44" w:rsidRPr="00AE3955">
        <w:rPr>
          <w:lang w:eastAsia="nl-NL"/>
        </w:rPr>
        <w:t xml:space="preserve"> valt ook onder de beoordeling van “onevenredige last”</w:t>
      </w:r>
      <w:r w:rsidR="3A791D83" w:rsidRPr="00AE3955">
        <w:rPr>
          <w:lang w:eastAsia="nl-NL"/>
        </w:rPr>
        <w:t xml:space="preserve"> (zie ook punt 4.3 vrijstellingen)</w:t>
      </w:r>
      <w:r w:rsidR="2E876E44" w:rsidRPr="00AE3955">
        <w:rPr>
          <w:lang w:eastAsia="nl-NL"/>
        </w:rPr>
        <w:t>.</w:t>
      </w:r>
      <w:r w:rsidR="3C40702D" w:rsidRPr="00AE3955">
        <w:rPr>
          <w:lang w:eastAsia="nl-NL"/>
        </w:rPr>
        <w:t xml:space="preserve"> </w:t>
      </w:r>
      <w:r w:rsidR="06CB2664" w:rsidRPr="00AE3955">
        <w:rPr>
          <w:lang w:eastAsia="nl-NL"/>
        </w:rPr>
        <w:t>Bij een te grote kost is een vrijstelling mogelijk.</w:t>
      </w:r>
      <w:r w:rsidR="2E876E44" w:rsidRPr="00AE3955">
        <w:rPr>
          <w:lang w:eastAsia="nl-NL"/>
        </w:rPr>
        <w:t xml:space="preserve"> </w:t>
      </w:r>
      <w:r w:rsidR="204C471A" w:rsidRPr="00AE3955">
        <w:rPr>
          <w:lang w:eastAsia="nl-NL"/>
        </w:rPr>
        <w:t xml:space="preserve"> </w:t>
      </w:r>
      <w:r w:rsidR="78EB00FB" w:rsidRPr="00AE3955">
        <w:rPr>
          <w:lang w:eastAsia="nl-NL"/>
        </w:rPr>
        <w:t xml:space="preserve"> </w:t>
      </w:r>
    </w:p>
    <w:p w14:paraId="1F556FFE" w14:textId="75DD4036" w:rsidR="00CC06D8" w:rsidRDefault="0095700D" w:rsidP="0095700D">
      <w:pPr>
        <w:rPr>
          <w:lang w:eastAsia="nl-NL"/>
        </w:rPr>
      </w:pPr>
      <w:r w:rsidRPr="2932858D">
        <w:rPr>
          <w:lang w:eastAsia="nl-NL"/>
        </w:rPr>
        <w:t xml:space="preserve">Daarom is het </w:t>
      </w:r>
      <w:r>
        <w:rPr>
          <w:lang w:eastAsia="nl-NL"/>
        </w:rPr>
        <w:t>belangrijk</w:t>
      </w:r>
      <w:r w:rsidRPr="2932858D">
        <w:rPr>
          <w:lang w:eastAsia="nl-NL"/>
        </w:rPr>
        <w:t xml:space="preserve"> om </w:t>
      </w:r>
      <w:r w:rsidR="001E685B">
        <w:rPr>
          <w:lang w:eastAsia="nl-NL"/>
        </w:rPr>
        <w:t xml:space="preserve">een </w:t>
      </w:r>
      <w:r w:rsidRPr="0095700D">
        <w:rPr>
          <w:b/>
          <w:lang w:eastAsia="nl-NL"/>
        </w:rPr>
        <w:t xml:space="preserve">helpdesk </w:t>
      </w:r>
      <w:r w:rsidR="001E685B">
        <w:rPr>
          <w:b/>
          <w:lang w:eastAsia="nl-NL"/>
        </w:rPr>
        <w:t xml:space="preserve">te </w:t>
      </w:r>
      <w:r w:rsidR="00DA0D93">
        <w:rPr>
          <w:b/>
          <w:lang w:eastAsia="nl-NL"/>
        </w:rPr>
        <w:t>verplichten</w:t>
      </w:r>
      <w:r w:rsidRPr="2932858D">
        <w:rPr>
          <w:lang w:eastAsia="nl-NL"/>
        </w:rPr>
        <w:t>.</w:t>
      </w:r>
    </w:p>
    <w:p w14:paraId="7DF2FEF2" w14:textId="36A70FE7" w:rsidR="00A21A50" w:rsidRDefault="00A21A50" w:rsidP="00AF6173">
      <w:pPr>
        <w:rPr>
          <w:lang w:eastAsia="nl-NL"/>
        </w:rPr>
      </w:pPr>
      <w:r>
        <w:rPr>
          <w:lang w:eastAsia="nl-NL"/>
        </w:rPr>
        <w:t xml:space="preserve">Een helpdesk is een </w:t>
      </w:r>
      <w:r w:rsidR="007F1251">
        <w:rPr>
          <w:lang w:eastAsia="nl-NL"/>
        </w:rPr>
        <w:t xml:space="preserve">vorm van </w:t>
      </w:r>
      <w:r>
        <w:rPr>
          <w:lang w:eastAsia="nl-NL"/>
        </w:rPr>
        <w:t xml:space="preserve">dienstverlening en dient uiteraard zelf ook aan de toegankelijkheidsvoorschriften te voldoen. </w:t>
      </w:r>
      <w:r w:rsidR="00AA3EE9">
        <w:rPr>
          <w:lang w:eastAsia="nl-NL"/>
        </w:rPr>
        <w:t>Dit betekent dat er meerdere manieren moeten zijn om contact op te nemen met het infopunt</w:t>
      </w:r>
      <w:r w:rsidR="00055A00">
        <w:rPr>
          <w:lang w:eastAsia="nl-NL"/>
        </w:rPr>
        <w:t xml:space="preserve">: digitaal, schriftelijk, telefonisch, via </w:t>
      </w:r>
      <w:proofErr w:type="spellStart"/>
      <w:r w:rsidR="00055A00">
        <w:rPr>
          <w:lang w:eastAsia="nl-NL"/>
        </w:rPr>
        <w:t>tele</w:t>
      </w:r>
      <w:proofErr w:type="spellEnd"/>
      <w:r w:rsidR="00055A00">
        <w:rPr>
          <w:lang w:eastAsia="nl-NL"/>
        </w:rPr>
        <w:t>-tolk, …</w:t>
      </w:r>
      <w:r w:rsidR="006C5729">
        <w:rPr>
          <w:lang w:eastAsia="nl-NL"/>
        </w:rPr>
        <w:t xml:space="preserve"> .</w:t>
      </w:r>
    </w:p>
    <w:p w14:paraId="5A8DAABC" w14:textId="247775D7" w:rsidR="00676130" w:rsidRDefault="131A8E66" w:rsidP="00AF6173">
      <w:pPr>
        <w:rPr>
          <w:lang w:eastAsia="nl-NL"/>
        </w:rPr>
      </w:pPr>
      <w:r w:rsidRPr="00D10E8A">
        <w:rPr>
          <w:lang w:eastAsia="nl-NL"/>
        </w:rPr>
        <w:t xml:space="preserve">Veel toestellen zijn bedoeld </w:t>
      </w:r>
      <w:r w:rsidR="006C5729">
        <w:rPr>
          <w:lang w:eastAsia="nl-NL"/>
        </w:rPr>
        <w:t xml:space="preserve">om uit de doos </w:t>
      </w:r>
      <w:r w:rsidR="005C673F">
        <w:rPr>
          <w:lang w:eastAsia="nl-NL"/>
        </w:rPr>
        <w:t>meteen bruikbaar te zijn</w:t>
      </w:r>
      <w:r w:rsidR="004D5E72">
        <w:rPr>
          <w:lang w:eastAsia="nl-NL"/>
        </w:rPr>
        <w:t>,</w:t>
      </w:r>
      <w:r w:rsidRPr="00D10E8A">
        <w:rPr>
          <w:lang w:eastAsia="nl-NL"/>
        </w:rPr>
        <w:t xml:space="preserve"> maar zijn voor vele mensen met een handicap</w:t>
      </w:r>
      <w:r w:rsidR="00F9BA1D" w:rsidRPr="00D10E8A">
        <w:rPr>
          <w:lang w:eastAsia="nl-NL"/>
        </w:rPr>
        <w:t xml:space="preserve"> toch niet makkelijk </w:t>
      </w:r>
      <w:r w:rsidR="00FF380A">
        <w:rPr>
          <w:lang w:eastAsia="nl-NL"/>
        </w:rPr>
        <w:t>te gebruiken</w:t>
      </w:r>
      <w:r w:rsidR="2A2A48DF" w:rsidRPr="00D10E8A">
        <w:rPr>
          <w:lang w:eastAsia="nl-NL"/>
        </w:rPr>
        <w:t xml:space="preserve">. </w:t>
      </w:r>
      <w:r w:rsidR="601604EF" w:rsidRPr="00D10E8A">
        <w:rPr>
          <w:lang w:eastAsia="nl-NL"/>
        </w:rPr>
        <w:t>De installatie</w:t>
      </w:r>
      <w:r w:rsidR="2A2A48DF" w:rsidRPr="00D10E8A">
        <w:rPr>
          <w:lang w:eastAsia="nl-NL"/>
        </w:rPr>
        <w:t xml:space="preserve"> is ofwel nog te </w:t>
      </w:r>
      <w:r w:rsidR="000B1096">
        <w:rPr>
          <w:lang w:eastAsia="nl-NL"/>
        </w:rPr>
        <w:t>moeilijk</w:t>
      </w:r>
      <w:r w:rsidR="000B1096" w:rsidRPr="00D10E8A">
        <w:rPr>
          <w:lang w:eastAsia="nl-NL"/>
        </w:rPr>
        <w:t xml:space="preserve"> </w:t>
      </w:r>
      <w:r w:rsidR="2A2A48DF" w:rsidRPr="00D10E8A">
        <w:rPr>
          <w:lang w:eastAsia="nl-NL"/>
        </w:rPr>
        <w:t xml:space="preserve">of vraagt bepaalde </w:t>
      </w:r>
      <w:r w:rsidR="001A4FB6" w:rsidRPr="00D10E8A">
        <w:rPr>
          <w:lang w:eastAsia="nl-NL"/>
        </w:rPr>
        <w:t>zintuig</w:t>
      </w:r>
      <w:r w:rsidR="001A4FB6">
        <w:rPr>
          <w:lang w:eastAsia="nl-NL"/>
        </w:rPr>
        <w:t>elijke</w:t>
      </w:r>
      <w:r w:rsidR="001A4FB6" w:rsidRPr="00D10E8A">
        <w:rPr>
          <w:lang w:eastAsia="nl-NL"/>
        </w:rPr>
        <w:t xml:space="preserve"> </w:t>
      </w:r>
      <w:r w:rsidR="2A2A48DF" w:rsidRPr="00D10E8A">
        <w:rPr>
          <w:lang w:eastAsia="nl-NL"/>
        </w:rPr>
        <w:t>of fysieke handelingen die onmogelijk zijn.</w:t>
      </w:r>
      <w:r w:rsidR="7696B7FD" w:rsidRPr="00D10E8A">
        <w:rPr>
          <w:lang w:eastAsia="nl-NL"/>
        </w:rPr>
        <w:t xml:space="preserve"> Toegankelijkheid is hierdoor niet beperkt tot de bediening</w:t>
      </w:r>
      <w:r w:rsidR="1CEED99C" w:rsidRPr="00D10E8A">
        <w:rPr>
          <w:lang w:eastAsia="nl-NL"/>
        </w:rPr>
        <w:t>,</w:t>
      </w:r>
      <w:r w:rsidR="7696B7FD" w:rsidRPr="00D10E8A">
        <w:rPr>
          <w:lang w:eastAsia="nl-NL"/>
        </w:rPr>
        <w:t xml:space="preserve"> </w:t>
      </w:r>
      <w:r w:rsidR="7696B7FD" w:rsidRPr="00D10E8A">
        <w:rPr>
          <w:lang w:eastAsia="nl-NL"/>
        </w:rPr>
        <w:lastRenderedPageBreak/>
        <w:t xml:space="preserve">maar </w:t>
      </w:r>
      <w:r w:rsidR="005B4B40">
        <w:rPr>
          <w:lang w:eastAsia="nl-NL"/>
        </w:rPr>
        <w:t>raakt ook aan</w:t>
      </w:r>
      <w:r w:rsidR="005B4B40" w:rsidRPr="00D10E8A">
        <w:rPr>
          <w:lang w:eastAsia="nl-NL"/>
        </w:rPr>
        <w:t xml:space="preserve"> </w:t>
      </w:r>
      <w:r w:rsidR="7696B7FD" w:rsidRPr="00D10E8A">
        <w:rPr>
          <w:lang w:eastAsia="nl-NL"/>
        </w:rPr>
        <w:t xml:space="preserve">de installatie. </w:t>
      </w:r>
      <w:r w:rsidR="2A2A48DF" w:rsidRPr="00D10E8A">
        <w:rPr>
          <w:lang w:eastAsia="nl-NL"/>
        </w:rPr>
        <w:t xml:space="preserve">Bij de verkoop van deze toestellen hoort ook de mogelijkheid om deze </w:t>
      </w:r>
      <w:r w:rsidR="7B9AA75C" w:rsidRPr="00D10E8A">
        <w:rPr>
          <w:lang w:eastAsia="nl-NL"/>
        </w:rPr>
        <w:t>(</w:t>
      </w:r>
      <w:r w:rsidR="00D94F03">
        <w:rPr>
          <w:lang w:eastAsia="nl-NL"/>
        </w:rPr>
        <w:t>gratis</w:t>
      </w:r>
      <w:r w:rsidR="7B9AA75C" w:rsidRPr="00D10E8A">
        <w:rPr>
          <w:lang w:eastAsia="nl-NL"/>
        </w:rPr>
        <w:t xml:space="preserve">) </w:t>
      </w:r>
      <w:r w:rsidR="2A2A48DF" w:rsidRPr="00D10E8A">
        <w:rPr>
          <w:lang w:eastAsia="nl-NL"/>
        </w:rPr>
        <w:t>te laten installeren</w:t>
      </w:r>
      <w:r w:rsidR="5FBFF6AF" w:rsidRPr="00D10E8A">
        <w:rPr>
          <w:lang w:eastAsia="nl-NL"/>
        </w:rPr>
        <w:t>.</w:t>
      </w:r>
    </w:p>
    <w:p w14:paraId="07DCC8A5" w14:textId="3C5F8305" w:rsidR="00DA6113" w:rsidRPr="008205AB" w:rsidRDefault="60FB9038" w:rsidP="008205AB">
      <w:pPr>
        <w:rPr>
          <w:lang w:eastAsia="nl-NL"/>
        </w:rPr>
      </w:pPr>
      <w:r w:rsidRPr="16163845">
        <w:rPr>
          <w:lang w:eastAsia="nl-NL"/>
        </w:rPr>
        <w:t xml:space="preserve">Radio valt niet onder de Europese Toegankelijkheidsrichtlijn en is niet opgenomen in het voorliggende ontwerpdecreet. </w:t>
      </w:r>
      <w:r w:rsidR="4C00FEDD" w:rsidRPr="16163845">
        <w:rPr>
          <w:lang w:eastAsia="nl-NL"/>
        </w:rPr>
        <w:t xml:space="preserve">Radio is een belangrijk </w:t>
      </w:r>
      <w:r w:rsidR="009E364D">
        <w:rPr>
          <w:lang w:eastAsia="nl-NL"/>
        </w:rPr>
        <w:t>media</w:t>
      </w:r>
      <w:r w:rsidR="00714796">
        <w:rPr>
          <w:lang w:eastAsia="nl-NL"/>
        </w:rPr>
        <w:t>kanaal</w:t>
      </w:r>
      <w:r w:rsidR="4C00FEDD" w:rsidRPr="16163845">
        <w:rPr>
          <w:lang w:eastAsia="nl-NL"/>
        </w:rPr>
        <w:t>.</w:t>
      </w:r>
      <w:r w:rsidR="00014835">
        <w:rPr>
          <w:lang w:eastAsia="nl-NL"/>
        </w:rPr>
        <w:t xml:space="preserve"> </w:t>
      </w:r>
      <w:r w:rsidR="00014835">
        <w:t>Nu het analoge radiosignaal op de kabel wordt afgeschaft, komen ontoegankelijke decoders op de markt.</w:t>
      </w:r>
      <w:r w:rsidR="4C00FEDD" w:rsidRPr="16163845">
        <w:rPr>
          <w:lang w:eastAsia="nl-NL"/>
        </w:rPr>
        <w:t xml:space="preserve"> </w:t>
      </w:r>
      <w:r w:rsidR="4C00FEDD" w:rsidRPr="16163845">
        <w:rPr>
          <w:b/>
          <w:lang w:eastAsia="nl-NL"/>
        </w:rPr>
        <w:t>NOOZO verwacht dat het mediabeleid ook inzet op de toegankelijkheid va</w:t>
      </w:r>
      <w:r w:rsidR="334F4951" w:rsidRPr="16163845">
        <w:rPr>
          <w:b/>
          <w:lang w:eastAsia="nl-NL"/>
        </w:rPr>
        <w:t>n radio.</w:t>
      </w:r>
    </w:p>
    <w:p w14:paraId="0C3847F6" w14:textId="43798C67" w:rsidR="008205AB" w:rsidRPr="008205AB" w:rsidRDefault="008205AB" w:rsidP="008205AB">
      <w:pPr>
        <w:pStyle w:val="Kop3"/>
        <w:numPr>
          <w:ilvl w:val="0"/>
          <w:numId w:val="0"/>
        </w:numPr>
        <w:ind w:left="720" w:hanging="720"/>
        <w:rPr>
          <w:b w:val="0"/>
          <w:color w:val="115F67" w:themeColor="accent2"/>
        </w:rPr>
      </w:pPr>
      <w:bookmarkStart w:id="9" w:name="_Toc82678585"/>
      <w:r w:rsidRPr="008205AB">
        <w:rPr>
          <w:color w:val="115F67" w:themeColor="accent2"/>
        </w:rPr>
        <w:t>Aanbevelingen</w:t>
      </w:r>
      <w:bookmarkEnd w:id="9"/>
    </w:p>
    <w:p w14:paraId="6F825722" w14:textId="609E6AF3" w:rsidR="00D05A97" w:rsidRPr="004132BA" w:rsidRDefault="00D05A97" w:rsidP="004132BA">
      <w:pPr>
        <w:pStyle w:val="Opsommingaanbeveling"/>
      </w:pPr>
      <w:r w:rsidRPr="004132BA">
        <w:t xml:space="preserve">Hanteer bij de beoordeling van toegankelijkheid </w:t>
      </w:r>
      <w:r w:rsidR="009763C3" w:rsidRPr="004132BA">
        <w:t>alle toegankelijkheidsvoorschriften.</w:t>
      </w:r>
    </w:p>
    <w:p w14:paraId="3879DC25" w14:textId="063F95B0" w:rsidR="00AC3736" w:rsidRPr="004132BA" w:rsidRDefault="00AC3736" w:rsidP="004132BA">
      <w:pPr>
        <w:pStyle w:val="Opsommingaanbeveling"/>
      </w:pPr>
      <w:r w:rsidRPr="004132BA">
        <w:t>Werk de toegankelijkheidsvoorschriften verder en concreter uit. Voorzie goede voorbeelden.</w:t>
      </w:r>
    </w:p>
    <w:p w14:paraId="153B2CCB" w14:textId="1895D27F" w:rsidR="00852017" w:rsidRPr="004132BA" w:rsidRDefault="00852017" w:rsidP="004132BA">
      <w:pPr>
        <w:pStyle w:val="Opsommingaanbeveling"/>
      </w:pPr>
      <w:r w:rsidRPr="004132BA">
        <w:t xml:space="preserve">Leg voor websites de norm </w:t>
      </w:r>
      <w:r w:rsidR="008262B0" w:rsidRPr="004132BA">
        <w:t xml:space="preserve">van </w:t>
      </w:r>
      <w:r w:rsidRPr="004132BA">
        <w:t xml:space="preserve">de </w:t>
      </w:r>
      <w:proofErr w:type="spellStart"/>
      <w:r w:rsidRPr="004132BA">
        <w:t>webtoegankelijkheidsrichtlijn</w:t>
      </w:r>
      <w:proofErr w:type="spellEnd"/>
      <w:r w:rsidRPr="004132BA">
        <w:t xml:space="preserve"> op: WCAG 2.1. AA. Neem de websites </w:t>
      </w:r>
      <w:r w:rsidR="008A1782" w:rsidRPr="004132BA">
        <w:t xml:space="preserve">en mobiele apps </w:t>
      </w:r>
      <w:r w:rsidRPr="004132BA">
        <w:t>van media op in he</w:t>
      </w:r>
      <w:r w:rsidR="00AA3EE9" w:rsidRPr="004132BA">
        <w:t>t</w:t>
      </w:r>
      <w:r w:rsidRPr="004132BA">
        <w:t xml:space="preserve"> </w:t>
      </w:r>
      <w:proofErr w:type="spellStart"/>
      <w:r w:rsidR="003E7C80" w:rsidRPr="004132BA">
        <w:t>webtoegankelijkheidsprogramma</w:t>
      </w:r>
      <w:proofErr w:type="spellEnd"/>
      <w:r w:rsidR="003E7C80" w:rsidRPr="004132BA">
        <w:t xml:space="preserve"> van de Vlaamse overheid.</w:t>
      </w:r>
    </w:p>
    <w:p w14:paraId="7DB5CFEC" w14:textId="4E63EC7B" w:rsidR="003E7C80" w:rsidRPr="004132BA" w:rsidRDefault="00863B1B" w:rsidP="004132BA">
      <w:pPr>
        <w:pStyle w:val="Opsommingaanbeveling"/>
      </w:pPr>
      <w:r w:rsidRPr="004132BA">
        <w:t xml:space="preserve">Maak </w:t>
      </w:r>
      <w:r w:rsidR="003E7C80" w:rsidRPr="004132BA">
        <w:t xml:space="preserve">een helpdesk </w:t>
      </w:r>
      <w:r w:rsidR="00DE7A30" w:rsidRPr="004132BA">
        <w:t>verplicht</w:t>
      </w:r>
      <w:r w:rsidR="003E7C80" w:rsidRPr="004132BA">
        <w:t>.</w:t>
      </w:r>
    </w:p>
    <w:p w14:paraId="48AA0D31" w14:textId="20F486CA" w:rsidR="00FA1434" w:rsidRPr="004132BA" w:rsidRDefault="00FA1434" w:rsidP="004132BA">
      <w:pPr>
        <w:pStyle w:val="Opsommingaanbeveling"/>
      </w:pPr>
      <w:r w:rsidRPr="004132BA">
        <w:t xml:space="preserve">Breid de toegankelijkheid van een product uit van “bedienbaarheid” naar “installeren”. Voorzie hiervoor </w:t>
      </w:r>
      <w:r w:rsidR="004B1FA2" w:rsidRPr="004132BA">
        <w:t>ook een dienstverlening.</w:t>
      </w:r>
    </w:p>
    <w:p w14:paraId="46BA87CC" w14:textId="6A741827" w:rsidR="00997639" w:rsidRPr="004132BA" w:rsidRDefault="00D05A97" w:rsidP="004132BA">
      <w:pPr>
        <w:pStyle w:val="Opsommingaanbeveling"/>
      </w:pPr>
      <w:r w:rsidRPr="004132BA">
        <w:t>Voorzie toegankelijkheidsvoorschriften voor radio.</w:t>
      </w:r>
    </w:p>
    <w:p w14:paraId="02CF7879" w14:textId="77777777" w:rsidR="00A344EE" w:rsidRPr="00A344EE" w:rsidRDefault="00A344EE" w:rsidP="00A344EE">
      <w:pPr>
        <w:pStyle w:val="Opsommingaanbeveling"/>
        <w:numPr>
          <w:ilvl w:val="0"/>
          <w:numId w:val="0"/>
        </w:numPr>
        <w:ind w:left="360"/>
        <w:rPr>
          <w:color w:val="auto"/>
          <w:lang w:eastAsia="nl-NL"/>
        </w:rPr>
      </w:pPr>
    </w:p>
    <w:p w14:paraId="2916A006" w14:textId="273EE78F" w:rsidR="002064BD" w:rsidRDefault="000C76F1" w:rsidP="002D69D9">
      <w:pPr>
        <w:pStyle w:val="Kop2"/>
      </w:pPr>
      <w:r>
        <w:t xml:space="preserve"> </w:t>
      </w:r>
      <w:bookmarkStart w:id="10" w:name="_Toc82678586"/>
      <w:r w:rsidR="00B036E0">
        <w:t>Vrijstellingen</w:t>
      </w:r>
      <w:bookmarkEnd w:id="10"/>
    </w:p>
    <w:p w14:paraId="5B3380E0" w14:textId="60B181AA" w:rsidR="00FE227C" w:rsidRDefault="112917A2" w:rsidP="006273A6">
      <w:r>
        <w:t>Producenten en dienstverleners kunnen “onevenredige last” inroepen om niet aan de toegankelijkheidsvoorschriften te voldoen. Allerlei kosten komen in aanmerking om</w:t>
      </w:r>
      <w:r w:rsidR="744E54B3">
        <w:t xml:space="preserve"> te oordelen </w:t>
      </w:r>
      <w:r w:rsidR="6C7C67DD">
        <w:t>of</w:t>
      </w:r>
      <w:r w:rsidR="744E54B3">
        <w:t xml:space="preserve"> toegankelijkheid realiseren </w:t>
      </w:r>
      <w:r w:rsidR="0EEE5B7E">
        <w:t>de draagkracht van de onderneming overstijgt.</w:t>
      </w:r>
      <w:r>
        <w:t xml:space="preserve"> </w:t>
      </w:r>
      <w:r w:rsidR="6608F785">
        <w:t>O</w:t>
      </w:r>
      <w:r w:rsidR="78EB00FB">
        <w:t xml:space="preserve">nevenredige last mag niet te snel als excuus </w:t>
      </w:r>
      <w:r w:rsidR="3A791D83">
        <w:t xml:space="preserve">worden ingeroepen </w:t>
      </w:r>
      <w:r w:rsidR="78EB00FB">
        <w:t xml:space="preserve">om niet aan toegankelijkheid te werken. </w:t>
      </w:r>
      <w:r w:rsidR="003F627A">
        <w:t>Algemene aanbeveling</w:t>
      </w:r>
      <w:r w:rsidR="78EB00FB">
        <w:t xml:space="preserve"> nr. 2 (2014) bij het VN-verdrag handicap stelt in punt </w:t>
      </w:r>
      <w:r w:rsidR="78EB00FB">
        <w:lastRenderedPageBreak/>
        <w:t>25 dat de verplichting om aan toegankelijkheid te werken onvoorwaardelijk is. Het VN-comité is niet akkoord met het inroepen van onevenredige last</w:t>
      </w:r>
      <w:r w:rsidR="0007362E">
        <w:t xml:space="preserve"> </w:t>
      </w:r>
      <w:r w:rsidR="00AD6B70">
        <w:t>als excuus om aan toegankelijkheid te ontsnappen.</w:t>
      </w:r>
    </w:p>
    <w:p w14:paraId="60B47555" w14:textId="77777777" w:rsidR="00486A8F" w:rsidRDefault="029503F1" w:rsidP="006273A6">
      <w:r>
        <w:t>Voor de beoordeling van de onevenredige last zijn in het ontwerp</w:t>
      </w:r>
      <w:r w:rsidR="6B03E790">
        <w:t>decreet</w:t>
      </w:r>
      <w:r>
        <w:t xml:space="preserve"> de elementen aan de kostenzijde voor de producent of dienstverlener </w:t>
      </w:r>
      <w:r w:rsidR="586B39B1">
        <w:t xml:space="preserve">uitvoerig </w:t>
      </w:r>
      <w:r>
        <w:t xml:space="preserve">uitgewerkt. </w:t>
      </w:r>
      <w:r w:rsidR="286BBF68">
        <w:t xml:space="preserve">Als het bijvoorbeeld te duur wordt om het product toegankelijker te maken, dan moet er niets gewijzigd worden. </w:t>
      </w:r>
      <w:r>
        <w:t xml:space="preserve">De </w:t>
      </w:r>
      <w:r w:rsidR="3A791D83">
        <w:t>voordelen</w:t>
      </w:r>
      <w:r w:rsidR="286BBF68">
        <w:t xml:space="preserve"> van een productaanpassing</w:t>
      </w:r>
      <w:r w:rsidR="3A791D83">
        <w:t xml:space="preserve"> </w:t>
      </w:r>
      <w:r w:rsidR="286BBF68">
        <w:t xml:space="preserve">voor personen met een handicap </w:t>
      </w:r>
      <w:r w:rsidR="00D5532F">
        <w:t>krijgen nauwelijks aandacht</w:t>
      </w:r>
      <w:r w:rsidR="286BBF68">
        <w:t xml:space="preserve">. </w:t>
      </w:r>
      <w:r w:rsidR="39250D22">
        <w:t xml:space="preserve">Het ontwerp </w:t>
      </w:r>
      <w:r w:rsidR="1C0CB665">
        <w:t xml:space="preserve">gebruikt </w:t>
      </w:r>
      <w:r w:rsidR="4C7D9406">
        <w:t xml:space="preserve">enkel </w:t>
      </w:r>
      <w:r w:rsidR="1C0CB665">
        <w:t xml:space="preserve">de </w:t>
      </w:r>
      <w:r w:rsidR="1C7ECCD7">
        <w:t xml:space="preserve">formulering </w:t>
      </w:r>
      <w:r w:rsidR="39250D22">
        <w:t>“</w:t>
      </w:r>
      <w:r>
        <w:t>de geraamde voordelen voor personen met een handicap</w:t>
      </w:r>
      <w:r w:rsidR="39250D22">
        <w:t>”</w:t>
      </w:r>
      <w:r>
        <w:t>. Hoe zal men dit beoordelen</w:t>
      </w:r>
      <w:r w:rsidR="15DEC2FF">
        <w:t xml:space="preserve">? Welke info hanteert de producent, </w:t>
      </w:r>
      <w:r w:rsidR="007C1313">
        <w:t xml:space="preserve">de </w:t>
      </w:r>
      <w:r w:rsidR="15DEC2FF">
        <w:t xml:space="preserve">dienstverlener en </w:t>
      </w:r>
      <w:r w:rsidR="007C1313">
        <w:t xml:space="preserve">de </w:t>
      </w:r>
      <w:r w:rsidR="15DEC2FF">
        <w:t>controlerende instantie?</w:t>
      </w:r>
    </w:p>
    <w:p w14:paraId="6751CDDD" w14:textId="02CF2B15" w:rsidR="00082526" w:rsidRDefault="005A5E6F" w:rsidP="006273A6">
      <w:r w:rsidRPr="005A5E6F">
        <w:t xml:space="preserve">NOOZO stelt </w:t>
      </w:r>
      <w:r w:rsidR="00442C97">
        <w:t xml:space="preserve">daarom </w:t>
      </w:r>
      <w:r w:rsidRPr="005A5E6F">
        <w:t>bijkomende criteria voor</w:t>
      </w:r>
      <w:r w:rsidR="00F61E07">
        <w:t>.</w:t>
      </w:r>
    </w:p>
    <w:p w14:paraId="06F1EEA1" w14:textId="5A2E009C" w:rsidR="00CC06D8" w:rsidRDefault="00F61E07" w:rsidP="006273A6">
      <w:r>
        <w:t>Aan de zijde van de gebruikers:</w:t>
      </w:r>
    </w:p>
    <w:p w14:paraId="17CC8674" w14:textId="77777777" w:rsidR="00E83062" w:rsidRDefault="005A5E6F" w:rsidP="002D2432">
      <w:pPr>
        <w:pStyle w:val="Noozo"/>
      </w:pPr>
      <w:r w:rsidRPr="00E83062">
        <w:t xml:space="preserve">grootte </w:t>
      </w:r>
      <w:r w:rsidR="00B076A5" w:rsidRPr="00E83062">
        <w:t xml:space="preserve">van de </w:t>
      </w:r>
      <w:r w:rsidRPr="00E83062">
        <w:t>groep potentiële gebruikers</w:t>
      </w:r>
      <w:r w:rsidR="00082526" w:rsidRPr="00E83062">
        <w:t xml:space="preserve"> met een toegankelijkheidsnood,</w:t>
      </w:r>
    </w:p>
    <w:p w14:paraId="36946C05" w14:textId="734ACDF8" w:rsidR="00F31CFD" w:rsidRPr="00E83062" w:rsidRDefault="00D877A6" w:rsidP="002D2432">
      <w:pPr>
        <w:pStyle w:val="Noozo"/>
      </w:pPr>
      <w:r w:rsidRPr="00E83062">
        <w:t>het verlies aan toegankelijkheid door niet te voldoen: in welke mate wordt het apparaat minder of geheel niet bruikbaar,</w:t>
      </w:r>
    </w:p>
    <w:p w14:paraId="656BE3F8" w14:textId="120F1586" w:rsidR="00F31CFD" w:rsidRPr="00E83062" w:rsidRDefault="00F31CFD" w:rsidP="002D2432">
      <w:pPr>
        <w:pStyle w:val="Noozo"/>
      </w:pPr>
      <w:r w:rsidRPr="00E83062">
        <w:t>invloed op de levenskwaliteit van mensen,</w:t>
      </w:r>
      <w:r w:rsidR="009A7E8F" w:rsidRPr="00E83062">
        <w:t xml:space="preserve"> hierbij hoort ook de omgeving, (samen van media genieten)</w:t>
      </w:r>
    </w:p>
    <w:p w14:paraId="1036409E" w14:textId="628A2641" w:rsidR="005C4C9E" w:rsidRPr="00E83062" w:rsidRDefault="005C4C9E" w:rsidP="002D2432">
      <w:pPr>
        <w:pStyle w:val="Noozo"/>
      </w:pPr>
      <w:r w:rsidRPr="00E83062">
        <w:t xml:space="preserve">verhoging van kosten voor het </w:t>
      </w:r>
      <w:r w:rsidR="00BD0195" w:rsidRPr="00E83062">
        <w:t>individu</w:t>
      </w:r>
      <w:r w:rsidRPr="00E83062">
        <w:t xml:space="preserve"> en de samenleving door de nood aan extra hulpmiddelen of assistentie,</w:t>
      </w:r>
    </w:p>
    <w:p w14:paraId="4F78F605" w14:textId="3D7981BD" w:rsidR="005C4C9E" w:rsidRPr="00D10E8A" w:rsidRDefault="002512EA" w:rsidP="002D2432">
      <w:pPr>
        <w:pStyle w:val="Noozo"/>
      </w:pPr>
      <w:r w:rsidRPr="00E83062">
        <w:t>…</w:t>
      </w:r>
    </w:p>
    <w:p w14:paraId="0C11CA20" w14:textId="7F8F16B3" w:rsidR="003A64F7" w:rsidRDefault="00E3746A" w:rsidP="003A64F7">
      <w:r>
        <w:t xml:space="preserve">Aan de zijde van de producent of dienstverlener horen ook </w:t>
      </w:r>
      <w:r w:rsidR="006454C2">
        <w:t xml:space="preserve">bijkomende </w:t>
      </w:r>
      <w:r>
        <w:t xml:space="preserve">criteria </w:t>
      </w:r>
      <w:r w:rsidR="004618B1">
        <w:t>geformuleerd</w:t>
      </w:r>
      <w:r w:rsidR="00EF4185">
        <w:t xml:space="preserve"> te worden </w:t>
      </w:r>
      <w:r w:rsidR="00F034B6">
        <w:t>over</w:t>
      </w:r>
      <w:r w:rsidR="00EF4185">
        <w:t xml:space="preserve"> </w:t>
      </w:r>
      <w:r w:rsidR="00CD0B58">
        <w:t>d</w:t>
      </w:r>
      <w:r>
        <w:t xml:space="preserve">e mate </w:t>
      </w:r>
      <w:r w:rsidR="0029781E">
        <w:t xml:space="preserve">waarin </w:t>
      </w:r>
      <w:r>
        <w:t>de toegankelijkheidsverplichting in het ontwerp</w:t>
      </w:r>
      <w:r w:rsidR="00AA1830">
        <w:t xml:space="preserve"> en ruimer beleid</w:t>
      </w:r>
      <w:r w:rsidR="006D4768">
        <w:t xml:space="preserve"> </w:t>
      </w:r>
      <w:r w:rsidR="00C46962">
        <w:t xml:space="preserve">ter harte </w:t>
      </w:r>
      <w:r w:rsidR="006D4768">
        <w:t>werd meeg</w:t>
      </w:r>
      <w:r w:rsidR="004618B1">
        <w:t>enomen.</w:t>
      </w:r>
    </w:p>
    <w:p w14:paraId="7E35A370" w14:textId="5B85B2B2" w:rsidR="00C85722" w:rsidRPr="00F82ED3" w:rsidRDefault="01391E76" w:rsidP="002D2432">
      <w:pPr>
        <w:pStyle w:val="Noozo"/>
      </w:pPr>
      <w:r w:rsidRPr="00F82ED3">
        <w:t>In welke mate heeft de producent of dienstverlener zich goed geïnformeerd</w:t>
      </w:r>
      <w:r w:rsidR="6C8FC413" w:rsidRPr="00F82ED3">
        <w:t xml:space="preserve"> en </w:t>
      </w:r>
      <w:r w:rsidR="4AEF0878" w:rsidRPr="00F82ED3">
        <w:t xml:space="preserve">eventueel </w:t>
      </w:r>
      <w:r w:rsidR="6C8FC413" w:rsidRPr="00F82ED3">
        <w:t xml:space="preserve">advies ingewonnen van </w:t>
      </w:r>
      <w:r w:rsidR="4AEF0878" w:rsidRPr="00F82ED3">
        <w:t>(</w:t>
      </w:r>
      <w:proofErr w:type="spellStart"/>
      <w:r w:rsidR="4AEF0878" w:rsidRPr="00F82ED3">
        <w:t>ervarings</w:t>
      </w:r>
      <w:proofErr w:type="spellEnd"/>
      <w:r w:rsidR="4AEF0878" w:rsidRPr="00F82ED3">
        <w:t>)deskundigen</w:t>
      </w:r>
      <w:r w:rsidR="3F74E003" w:rsidRPr="00F82ED3">
        <w:t>?</w:t>
      </w:r>
    </w:p>
    <w:p w14:paraId="28476693" w14:textId="652E7914" w:rsidR="00F31CFD" w:rsidRPr="00F82ED3" w:rsidRDefault="00AA1830" w:rsidP="002D2432">
      <w:pPr>
        <w:pStyle w:val="Noozo"/>
      </w:pPr>
      <w:r w:rsidRPr="00F82ED3">
        <w:lastRenderedPageBreak/>
        <w:t>I</w:t>
      </w:r>
      <w:r w:rsidR="00C54E3A" w:rsidRPr="00F82ED3">
        <w:t xml:space="preserve">n welke mate </w:t>
      </w:r>
      <w:r w:rsidRPr="00F82ED3">
        <w:t xml:space="preserve">vertrekt </w:t>
      </w:r>
      <w:r w:rsidR="00C54E3A" w:rsidRPr="00F82ED3">
        <w:t>de producent of dienstverlener bij het</w:t>
      </w:r>
      <w:r w:rsidR="00B914D4" w:rsidRPr="00F82ED3">
        <w:t xml:space="preserve"> ontwerp van univers</w:t>
      </w:r>
      <w:r w:rsidR="00BC52AB" w:rsidRPr="00F82ED3">
        <w:t>ee</w:t>
      </w:r>
      <w:r w:rsidR="00B914D4" w:rsidRPr="00F82ED3">
        <w:t xml:space="preserve">l </w:t>
      </w:r>
      <w:r w:rsidR="00BC52AB" w:rsidRPr="00F82ED3">
        <w:t>ontwerp</w:t>
      </w:r>
      <w:r w:rsidR="00FE4FA8" w:rsidRPr="00F82ED3">
        <w:t xml:space="preserve"> en het voldoen aan de toegankelijkheidsrichtlijnen</w:t>
      </w:r>
      <w:r w:rsidR="00980B91" w:rsidRPr="00F82ED3">
        <w:t>?</w:t>
      </w:r>
      <w:r w:rsidR="00B914D4" w:rsidRPr="00F82ED3">
        <w:t xml:space="preserve"> Een ontoegankelijk </w:t>
      </w:r>
      <w:r w:rsidR="00585ADB" w:rsidRPr="00F82ED3">
        <w:t xml:space="preserve">ontwerp </w:t>
      </w:r>
      <w:r w:rsidR="00222718" w:rsidRPr="00F82ED3">
        <w:t>na</w:t>
      </w:r>
      <w:r w:rsidR="002D2432">
        <w:t>dien</w:t>
      </w:r>
      <w:r w:rsidR="00222718" w:rsidRPr="00F82ED3">
        <w:t xml:space="preserve"> </w:t>
      </w:r>
      <w:r w:rsidR="00585ADB" w:rsidRPr="00F82ED3">
        <w:t xml:space="preserve">toegankelijk maken </w:t>
      </w:r>
      <w:r w:rsidR="00222718" w:rsidRPr="00F82ED3">
        <w:t>leidt tot hogere kosten</w:t>
      </w:r>
      <w:r w:rsidR="00585ADB" w:rsidRPr="00F82ED3">
        <w:t xml:space="preserve"> dan een ontwerp dat van bij de start vertrekt vanuit </w:t>
      </w:r>
      <w:r w:rsidR="0006397D" w:rsidRPr="00F82ED3">
        <w:t xml:space="preserve">de principes van </w:t>
      </w:r>
      <w:r w:rsidR="00585ADB" w:rsidRPr="00F82ED3">
        <w:t>univers</w:t>
      </w:r>
      <w:r w:rsidR="00BC52AB" w:rsidRPr="00F82ED3">
        <w:t>ee</w:t>
      </w:r>
      <w:r w:rsidR="00585ADB" w:rsidRPr="00F82ED3">
        <w:t>l</w:t>
      </w:r>
      <w:r w:rsidR="00BC52AB" w:rsidRPr="00F82ED3">
        <w:t xml:space="preserve"> ontwerp. </w:t>
      </w:r>
      <w:r w:rsidR="003F3F98" w:rsidRPr="00F82ED3">
        <w:t xml:space="preserve">Hoge kosten omwille van een slecht </w:t>
      </w:r>
      <w:r w:rsidR="007F5F47" w:rsidRPr="00F82ED3">
        <w:t xml:space="preserve">aangepakte productontwikkeling </w:t>
      </w:r>
      <w:r w:rsidR="003F3F98" w:rsidRPr="00F82ED3">
        <w:t>mogen geen reden zijn om niet aan de verplichting te voldoen.</w:t>
      </w:r>
    </w:p>
    <w:p w14:paraId="72878B15" w14:textId="35A7AF68" w:rsidR="005A5E6F" w:rsidRPr="00F82ED3" w:rsidRDefault="2932858D" w:rsidP="002D2432">
      <w:pPr>
        <w:pStyle w:val="Noozo"/>
      </w:pPr>
      <w:r w:rsidRPr="00F82ED3">
        <w:t>Biedt de producent alternatieve gelijkwaardige producten aan?</w:t>
      </w:r>
    </w:p>
    <w:p w14:paraId="102FAA2F" w14:textId="22AA22EF" w:rsidR="00CC06D8" w:rsidRDefault="2211C777" w:rsidP="00060B3F">
      <w:pPr>
        <w:rPr>
          <w:b/>
        </w:rPr>
      </w:pPr>
      <w:r>
        <w:t>De producent en dienstverlener oorde</w:t>
      </w:r>
      <w:r w:rsidR="58F4EA50">
        <w:t>len</w:t>
      </w:r>
      <w:r>
        <w:t xml:space="preserve"> zelf over de “onevenredige last” en meld</w:t>
      </w:r>
      <w:r w:rsidR="1CF4908C">
        <w:t>en</w:t>
      </w:r>
      <w:r>
        <w:t xml:space="preserve"> </w:t>
      </w:r>
      <w:r w:rsidR="6103FA9B">
        <w:t>hun</w:t>
      </w:r>
      <w:r>
        <w:t xml:space="preserve"> oordeel aan de VRM. </w:t>
      </w:r>
      <w:r w:rsidR="4922C869">
        <w:t>D</w:t>
      </w:r>
      <w:r w:rsidR="286BBF68">
        <w:t>e mediaregulator</w:t>
      </w:r>
      <w:r w:rsidR="4922C869">
        <w:t xml:space="preserve"> kan eventueel niet akkoord gaan. NOOZO vreest dat deze </w:t>
      </w:r>
      <w:r w:rsidR="4922C869" w:rsidRPr="00D10E8A">
        <w:t xml:space="preserve">eenzijdige beoordeling snel zal leiden tot een </w:t>
      </w:r>
      <w:r w:rsidR="1B584B06" w:rsidRPr="00D10E8A">
        <w:t xml:space="preserve">oordeel van onevenredige last. Daarom pleiten we voor </w:t>
      </w:r>
      <w:r w:rsidR="1B584B06" w:rsidRPr="00D10E8A">
        <w:rPr>
          <w:b/>
        </w:rPr>
        <w:t xml:space="preserve">goede </w:t>
      </w:r>
      <w:r w:rsidR="72586FD8" w:rsidRPr="00D10E8A">
        <w:rPr>
          <w:b/>
        </w:rPr>
        <w:t xml:space="preserve">en laagdrempelige </w:t>
      </w:r>
      <w:r w:rsidR="1B584B06" w:rsidRPr="00D10E8A">
        <w:rPr>
          <w:b/>
        </w:rPr>
        <w:t>info- en adviesverst</w:t>
      </w:r>
      <w:r w:rsidR="67E4964E" w:rsidRPr="00D10E8A">
        <w:rPr>
          <w:b/>
        </w:rPr>
        <w:t>r</w:t>
      </w:r>
      <w:r w:rsidR="1B584B06" w:rsidRPr="00D10E8A">
        <w:rPr>
          <w:b/>
        </w:rPr>
        <w:t>ekking</w:t>
      </w:r>
      <w:r w:rsidR="286BBF68" w:rsidRPr="00D10E8A">
        <w:rPr>
          <w:b/>
        </w:rPr>
        <w:t xml:space="preserve"> om de beoordeling te maken.</w:t>
      </w:r>
      <w:r w:rsidR="72586FD8" w:rsidRPr="00D10E8A">
        <w:rPr>
          <w:b/>
        </w:rPr>
        <w:t xml:space="preserve"> </w:t>
      </w:r>
      <w:r w:rsidR="394650AA" w:rsidRPr="00D10E8A">
        <w:t xml:space="preserve">Zoals het ontwerpdecreet </w:t>
      </w:r>
      <w:r w:rsidR="5232CD2D" w:rsidRPr="00D10E8A">
        <w:t xml:space="preserve">terecht </w:t>
      </w:r>
      <w:r w:rsidR="394650AA" w:rsidRPr="00D10E8A">
        <w:t>voorziet</w:t>
      </w:r>
      <w:r w:rsidR="53850E4F" w:rsidRPr="00D10E8A">
        <w:t>,</w:t>
      </w:r>
      <w:r w:rsidR="394650AA" w:rsidRPr="00D10E8A">
        <w:t xml:space="preserve"> vragen we om gebruik te maken van de mogelijkheid om</w:t>
      </w:r>
      <w:r w:rsidR="394650AA" w:rsidRPr="00D10E8A">
        <w:rPr>
          <w:b/>
        </w:rPr>
        <w:t xml:space="preserve"> d</w:t>
      </w:r>
      <w:r w:rsidR="5232CD2D" w:rsidRPr="00D10E8A">
        <w:rPr>
          <w:b/>
        </w:rPr>
        <w:t>e beoordeling van onevenredige last</w:t>
      </w:r>
      <w:r w:rsidR="394650AA" w:rsidRPr="00D10E8A">
        <w:rPr>
          <w:b/>
        </w:rPr>
        <w:t xml:space="preserve"> verder uit te werken. </w:t>
      </w:r>
      <w:r w:rsidR="394650AA" w:rsidRPr="00D10E8A">
        <w:t xml:space="preserve">Inspiratie is te vinden in het </w:t>
      </w:r>
      <w:hyperlink r:id="rId21">
        <w:r w:rsidR="394650AA" w:rsidRPr="00D10E8A">
          <w:rPr>
            <w:rStyle w:val="Hyperlink"/>
          </w:rPr>
          <w:t>protocol</w:t>
        </w:r>
      </w:hyperlink>
      <w:r w:rsidR="394650AA" w:rsidRPr="00D10E8A">
        <w:t xml:space="preserve"> </w:t>
      </w:r>
      <w:r w:rsidR="08955498" w:rsidRPr="00D10E8A">
        <w:t xml:space="preserve">van </w:t>
      </w:r>
      <w:r w:rsidR="3C0E6C15" w:rsidRPr="00D10E8A">
        <w:t xml:space="preserve">19 juli 2007 </w:t>
      </w:r>
      <w:r w:rsidR="394650AA" w:rsidRPr="00D10E8A">
        <w:t>tussen de federale staat, gewesten en gemeenschappen omtrent redelijke aanpassingen.</w:t>
      </w:r>
    </w:p>
    <w:p w14:paraId="0FA08426" w14:textId="52BE5A12" w:rsidR="00CC06D8" w:rsidRDefault="00060B3F" w:rsidP="00060B3F">
      <w:r>
        <w:t>Een effect dat we van toegankelijkheidsverplichtingen mogen verwachten, is dat de kennis over toegankelijkheid bij producenten en dienstverleners toeneemt.</w:t>
      </w:r>
      <w:r w:rsidR="004F7CC3">
        <w:t xml:space="preserve"> Ook andere beleidsmaatregelen kunnen bijdragen tot deze kennisverhoging.</w:t>
      </w:r>
      <w:r>
        <w:t xml:space="preserve"> </w:t>
      </w:r>
      <w:r w:rsidR="00980B91">
        <w:t>Hierdoor kan je toegankelijkheid makkelijk en aan een lagere kost realiseren.</w:t>
      </w:r>
      <w:r>
        <w:t xml:space="preserve"> </w:t>
      </w:r>
      <w:r w:rsidR="00584DB2">
        <w:t xml:space="preserve">Het argument “onevenredige last” </w:t>
      </w:r>
      <w:r w:rsidR="00BA6F43">
        <w:t xml:space="preserve">mag </w:t>
      </w:r>
      <w:r w:rsidR="00980B91">
        <w:t>na verloop van tijd</w:t>
      </w:r>
      <w:r w:rsidR="00584DB2">
        <w:t xml:space="preserve"> minder spelen om aan de verplichtingen te voldoen.</w:t>
      </w:r>
      <w:r w:rsidR="00100440">
        <w:t xml:space="preserve"> </w:t>
      </w:r>
      <w:r w:rsidR="0054488B">
        <w:t xml:space="preserve">We verwachten dat het </w:t>
      </w:r>
      <w:r w:rsidR="00DE7A30">
        <w:t>controleorgaan</w:t>
      </w:r>
      <w:r w:rsidR="0054488B">
        <w:t xml:space="preserve"> </w:t>
      </w:r>
      <w:r w:rsidR="00C2589A">
        <w:t xml:space="preserve">bij de evaluatie van de beoordelingen </w:t>
      </w:r>
      <w:r w:rsidR="0054488B">
        <w:t xml:space="preserve">hiermee rekening houdt. </w:t>
      </w:r>
    </w:p>
    <w:p w14:paraId="1BFA6CB0" w14:textId="47A2DCAB" w:rsidR="00CC06D8" w:rsidRDefault="1292C32D" w:rsidP="00BC760B">
      <w:r w:rsidRPr="16163845">
        <w:rPr>
          <w:b/>
        </w:rPr>
        <w:t>Micro-ondernemingen</w:t>
      </w:r>
      <w:r>
        <w:t xml:space="preserve"> </w:t>
      </w:r>
      <w:r w:rsidR="6121461A" w:rsidRPr="16163845">
        <w:rPr>
          <w:b/>
        </w:rPr>
        <w:t>die diensten verlenen</w:t>
      </w:r>
      <w:r w:rsidR="6121461A">
        <w:t xml:space="preserve"> zijn vrijgesteld van de toegankelijkheidsverplichtingen.</w:t>
      </w:r>
      <w:r w:rsidR="4CF71A5D">
        <w:t xml:space="preserve"> </w:t>
      </w:r>
      <w:r w:rsidR="483BF0CF">
        <w:t>(</w:t>
      </w:r>
      <w:r w:rsidR="4CF71A5D">
        <w:t>M</w:t>
      </w:r>
      <w:r w:rsidR="1EC102A3">
        <w:t xml:space="preserve">icro-ondernemingen </w:t>
      </w:r>
      <w:r w:rsidR="483BF0CF">
        <w:t xml:space="preserve">hebben </w:t>
      </w:r>
      <w:r w:rsidR="1EC102A3">
        <w:t xml:space="preserve">minder dan 10 werknemers en een jaaromzet of een jaarlijks balanstotaal van ten hoogste 2 miljoen </w:t>
      </w:r>
      <w:r w:rsidR="1F9912C6">
        <w:t>euro</w:t>
      </w:r>
      <w:r w:rsidR="483BF0CF">
        <w:t>.)</w:t>
      </w:r>
      <w:r w:rsidR="6121461A">
        <w:t xml:space="preserve"> </w:t>
      </w:r>
      <w:r w:rsidR="563778A7">
        <w:t>Het is on</w:t>
      </w:r>
      <w:r w:rsidR="067F6A09">
        <w:t>juist dat</w:t>
      </w:r>
      <w:r w:rsidR="1DB74329">
        <w:t xml:space="preserve"> er</w:t>
      </w:r>
      <w:r w:rsidR="067F6A09">
        <w:t xml:space="preserve"> omwille van hun schaal altijd o</w:t>
      </w:r>
      <w:r w:rsidR="2816A6D5">
        <w:t>n</w:t>
      </w:r>
      <w:r w:rsidR="288E806B">
        <w:t>e</w:t>
      </w:r>
      <w:r w:rsidR="067F6A09">
        <w:t xml:space="preserve">venredige last </w:t>
      </w:r>
      <w:r w:rsidR="067F6A09">
        <w:lastRenderedPageBreak/>
        <w:t xml:space="preserve">optreedt. Bij een goed ontwerp van bij de start is de </w:t>
      </w:r>
      <w:proofErr w:type="spellStart"/>
      <w:r w:rsidR="067F6A09">
        <w:t>meerkost</w:t>
      </w:r>
      <w:proofErr w:type="spellEnd"/>
      <w:r w:rsidR="067F6A09">
        <w:t xml:space="preserve"> </w:t>
      </w:r>
      <w:r w:rsidR="286BBF68">
        <w:t>voor</w:t>
      </w:r>
      <w:r w:rsidR="067F6A09">
        <w:t xml:space="preserve"> toegankelijkheid vaak beperkt. </w:t>
      </w:r>
      <w:r w:rsidR="01BE8977">
        <w:t xml:space="preserve">Deze algemene vrijstelling getuigt van de visie dat toegankelijkheid altijd duur is. </w:t>
      </w:r>
      <w:r w:rsidR="26F0F7CD">
        <w:t>Met d</w:t>
      </w:r>
      <w:r w:rsidR="5A8A0198">
        <w:t>it ontwerp</w:t>
      </w:r>
      <w:r w:rsidR="50714595">
        <w:t>decreet</w:t>
      </w:r>
      <w:r w:rsidR="5A8A0198">
        <w:t xml:space="preserve"> laat de </w:t>
      </w:r>
      <w:r w:rsidR="26F0F7CD">
        <w:t xml:space="preserve">overheid een </w:t>
      </w:r>
      <w:r w:rsidR="5A8A0198">
        <w:t xml:space="preserve">kans liggen om </w:t>
      </w:r>
      <w:r w:rsidR="5F1BDA85">
        <w:t xml:space="preserve">universeel ontwerp in de markt te zetten. </w:t>
      </w:r>
      <w:r w:rsidR="286BBF68">
        <w:t xml:space="preserve">In plaats van een vrijstelling moeten micro-ondernemingen ondersteuning </w:t>
      </w:r>
      <w:r w:rsidR="286BBF68" w:rsidRPr="00D10E8A">
        <w:t>krijgen.</w:t>
      </w:r>
      <w:r w:rsidR="00D10E8A" w:rsidRPr="00D10E8A">
        <w:t xml:space="preserve"> </w:t>
      </w:r>
      <w:r w:rsidR="49E133B0" w:rsidRPr="00D10E8A">
        <w:t>De richtlijn stelt dat alle micro-ondernemingen</w:t>
      </w:r>
      <w:r w:rsidR="5FC271C2" w:rsidRPr="00D10E8A">
        <w:t xml:space="preserve"> ertoe moeten worden aangemoedigd </w:t>
      </w:r>
      <w:r w:rsidR="5F713AC9" w:rsidRPr="00D10E8A">
        <w:t xml:space="preserve">te </w:t>
      </w:r>
      <w:r w:rsidR="5FC271C2" w:rsidRPr="00D10E8A">
        <w:t xml:space="preserve">voldoen aan de toegankelijkheidsvoorschriften van deze richtlijn (preambule 72 en art. 4, 6°). </w:t>
      </w:r>
      <w:r w:rsidR="4FAA944B" w:rsidRPr="00D10E8A">
        <w:t xml:space="preserve">NOOZO vraagt om hiervan werk te maken </w:t>
      </w:r>
      <w:r w:rsidR="002D2432" w:rsidRPr="00D10E8A">
        <w:t xml:space="preserve">in het beleid </w:t>
      </w:r>
      <w:r w:rsidR="4FAA944B" w:rsidRPr="00D10E8A">
        <w:t>en dit mee op te nemen in het decreet.</w:t>
      </w:r>
      <w:r w:rsidR="286BBF68" w:rsidRPr="00D10E8A">
        <w:t xml:space="preserve"> Zo wordt de eventuele last rond toegankelijkheid verkleind.</w:t>
      </w:r>
    </w:p>
    <w:p w14:paraId="71286F54" w14:textId="7F279819" w:rsidR="00CC06D8" w:rsidRDefault="3EF5D16A" w:rsidP="34881D8B">
      <w:r w:rsidRPr="00D10E8A">
        <w:t>E</w:t>
      </w:r>
      <w:r w:rsidR="3C76AAFD" w:rsidRPr="00D10E8A">
        <w:t xml:space="preserve">en producent of dienstverlener </w:t>
      </w:r>
      <w:r w:rsidRPr="00D10E8A">
        <w:t xml:space="preserve">die </w:t>
      </w:r>
      <w:r w:rsidR="3C76AAFD" w:rsidRPr="00D10E8A">
        <w:t xml:space="preserve">financiering ontvangt voor toegankelijkheid </w:t>
      </w:r>
      <w:r w:rsidRPr="00D10E8A">
        <w:t xml:space="preserve">kan </w:t>
      </w:r>
      <w:r w:rsidR="5A5A5F00" w:rsidRPr="00D10E8A">
        <w:t xml:space="preserve">de vrijstelling door </w:t>
      </w:r>
      <w:r w:rsidR="3C76AAFD" w:rsidRPr="00D10E8A">
        <w:t>“onevenredige last” niet inroepen.</w:t>
      </w:r>
      <w:r w:rsidRPr="00D10E8A">
        <w:t xml:space="preserve"> NOOZO onderschrijft deze bepaling.</w:t>
      </w:r>
    </w:p>
    <w:p w14:paraId="60766885" w14:textId="77777777" w:rsidR="00C649B0" w:rsidRDefault="134A5A18" w:rsidP="00C649B0">
      <w:r w:rsidRPr="00D10E8A">
        <w:t xml:space="preserve">NOOZO vindt dat </w:t>
      </w:r>
      <w:r w:rsidR="23599F74" w:rsidRPr="00D10E8A">
        <w:t xml:space="preserve">toegankelijkheidseisen </w:t>
      </w:r>
      <w:r w:rsidRPr="00D10E8A">
        <w:t>gehaald moeten worden, ook zonder bijkomende</w:t>
      </w:r>
      <w:r w:rsidRPr="00C649B0">
        <w:t xml:space="preserve"> </w:t>
      </w:r>
      <w:r w:rsidRPr="00C649B0">
        <w:rPr>
          <w:b/>
          <w:bCs w:val="0"/>
        </w:rPr>
        <w:t>subsidies</w:t>
      </w:r>
      <w:r w:rsidRPr="00D10E8A">
        <w:t xml:space="preserve">. Wij vinden het wel zinvol om extra (financiële) ondersteuning te bieden zodat producenten of dienstverleners </w:t>
      </w:r>
      <w:r w:rsidR="73961077" w:rsidRPr="00D10E8A">
        <w:t>verder gaan dan de verplichtingen. Subsidies kunnen ondersteunen om sneller dan verplicht aan toegankelijkheid werken.</w:t>
      </w:r>
      <w:r w:rsidR="031E1E5F" w:rsidRPr="00D10E8A">
        <w:t xml:space="preserve"> We verwachten dus dat gesubsidieerde producten voor juni 2025 aan de toegankelijkheidsvoorschriften voldoen. NOOZO adviseert om een aantal producten en diensten via subsidies sneller toegankelijk te maken.</w:t>
      </w:r>
    </w:p>
    <w:p w14:paraId="27AFA76E" w14:textId="6034B0FB" w:rsidR="008205AB" w:rsidRPr="008205AB" w:rsidRDefault="008205AB" w:rsidP="008205AB">
      <w:pPr>
        <w:pStyle w:val="Kop3"/>
        <w:numPr>
          <w:ilvl w:val="0"/>
          <w:numId w:val="0"/>
        </w:numPr>
        <w:ind w:left="720" w:hanging="720"/>
        <w:rPr>
          <w:b w:val="0"/>
          <w:color w:val="115F67" w:themeColor="accent2"/>
        </w:rPr>
      </w:pPr>
      <w:bookmarkStart w:id="11" w:name="_Toc82678587"/>
      <w:r w:rsidRPr="008205AB">
        <w:rPr>
          <w:color w:val="115F67" w:themeColor="accent2"/>
        </w:rPr>
        <w:t>Aanbevelingen</w:t>
      </w:r>
      <w:bookmarkEnd w:id="11"/>
    </w:p>
    <w:p w14:paraId="3081668C" w14:textId="77777777" w:rsidR="006B0A43" w:rsidRPr="004132BA" w:rsidRDefault="003532D2" w:rsidP="004132BA">
      <w:pPr>
        <w:pStyle w:val="Opsommingaanbeveling"/>
      </w:pPr>
      <w:r w:rsidRPr="004132BA">
        <w:t xml:space="preserve">Werk de evaluatiecriteria voor “onevenredige last” evenwichtiger uit: </w:t>
      </w:r>
      <w:r w:rsidR="00D30BF9" w:rsidRPr="004132BA">
        <w:t>aan de zijde van de baten voor de gebruiker en wat betreft de aanpak van de producent of dienstverlener.</w:t>
      </w:r>
      <w:r w:rsidR="00D10E8A" w:rsidRPr="004132BA">
        <w:t xml:space="preserve"> </w:t>
      </w:r>
      <w:r w:rsidR="00E46170" w:rsidRPr="004132BA">
        <w:t>Gebruik het protocol omtrent redelijke aanpassingen als inspiratie.</w:t>
      </w:r>
    </w:p>
    <w:p w14:paraId="445E5E86" w14:textId="1EF80D73" w:rsidR="00CC06D8" w:rsidRPr="004132BA" w:rsidRDefault="005D3DFA" w:rsidP="004132BA">
      <w:pPr>
        <w:pStyle w:val="Opsommingaanbeveling"/>
      </w:pPr>
      <w:r w:rsidRPr="004132BA">
        <w:t>Zorg voor laagdrempelige en goede info- en adviesverlening voor de beoordeling van de onevenredigheid.</w:t>
      </w:r>
    </w:p>
    <w:p w14:paraId="2ED28E34" w14:textId="6F134229" w:rsidR="001037FB" w:rsidRPr="004132BA" w:rsidRDefault="001037FB" w:rsidP="004132BA">
      <w:pPr>
        <w:pStyle w:val="Opsommingaanbeveling"/>
      </w:pPr>
      <w:r w:rsidRPr="004132BA">
        <w:lastRenderedPageBreak/>
        <w:t>Beoordeel het inroepen van onevenredige last kritisch in functie van het realiseren van toegankelijkheid.</w:t>
      </w:r>
    </w:p>
    <w:p w14:paraId="50E20B79" w14:textId="375F5F96" w:rsidR="004B23D7" w:rsidRPr="004132BA" w:rsidRDefault="003C10F5" w:rsidP="004132BA">
      <w:pPr>
        <w:pStyle w:val="Opsommingaanbeveling"/>
      </w:pPr>
      <w:r w:rsidRPr="004132BA">
        <w:t xml:space="preserve">Moedig </w:t>
      </w:r>
      <w:r w:rsidR="004B23D7" w:rsidRPr="004132BA">
        <w:t xml:space="preserve">micro-ondernemingen </w:t>
      </w:r>
      <w:r w:rsidR="0024144A" w:rsidRPr="004132BA">
        <w:t xml:space="preserve">die diensten leveren </w:t>
      </w:r>
      <w:r w:rsidRPr="004132BA">
        <w:t xml:space="preserve">aan </w:t>
      </w:r>
      <w:r w:rsidR="004B23D7" w:rsidRPr="004132BA">
        <w:t>de toegankelijkheidsverplichtingen</w:t>
      </w:r>
      <w:r w:rsidRPr="004132BA">
        <w:t xml:space="preserve"> na te leven</w:t>
      </w:r>
      <w:r w:rsidR="00CC5A77" w:rsidRPr="004132BA">
        <w:t>. Gee</w:t>
      </w:r>
      <w:r w:rsidR="0046536E" w:rsidRPr="004132BA">
        <w:t>f</w:t>
      </w:r>
      <w:r w:rsidR="00CC5A77" w:rsidRPr="004132BA">
        <w:t xml:space="preserve"> hen </w:t>
      </w:r>
      <w:r w:rsidRPr="004132BA">
        <w:t>hiervoor</w:t>
      </w:r>
      <w:r w:rsidR="002B184E" w:rsidRPr="004132BA">
        <w:t xml:space="preserve"> </w:t>
      </w:r>
      <w:r w:rsidR="00CC5A77" w:rsidRPr="004132BA">
        <w:t>ondersteuning.</w:t>
      </w:r>
    </w:p>
    <w:p w14:paraId="30FFE4B3" w14:textId="0B72EC88" w:rsidR="00E1021A" w:rsidRPr="004132BA" w:rsidRDefault="00E1021A" w:rsidP="004132BA">
      <w:pPr>
        <w:pStyle w:val="Opsommingaanbeveling"/>
      </w:pPr>
      <w:r w:rsidRPr="004132BA">
        <w:t>Versnel het op de markt brengen van toegankelijke producten en diensten via subsidies.</w:t>
      </w:r>
    </w:p>
    <w:p w14:paraId="52E8D2E7" w14:textId="77777777" w:rsidR="00A77070" w:rsidRDefault="00A77070" w:rsidP="00A77070">
      <w:pPr>
        <w:pStyle w:val="Opsommingaanbeveling"/>
        <w:numPr>
          <w:ilvl w:val="0"/>
          <w:numId w:val="0"/>
        </w:numPr>
        <w:ind w:left="360"/>
      </w:pPr>
    </w:p>
    <w:p w14:paraId="463223E3" w14:textId="508A440D" w:rsidR="00631F89" w:rsidRDefault="000C76F1" w:rsidP="002D69D9">
      <w:pPr>
        <w:pStyle w:val="Kop2"/>
      </w:pPr>
      <w:r>
        <w:t xml:space="preserve"> </w:t>
      </w:r>
      <w:bookmarkStart w:id="12" w:name="_Toc82678588"/>
      <w:r w:rsidR="00631F89">
        <w:t xml:space="preserve">Monitoring en </w:t>
      </w:r>
      <w:r w:rsidR="009671AC">
        <w:t>handhaving</w:t>
      </w:r>
      <w:bookmarkEnd w:id="12"/>
    </w:p>
    <w:p w14:paraId="2C83D994" w14:textId="169B5439" w:rsidR="00F90667" w:rsidRDefault="00A4288F" w:rsidP="00B73F53">
      <w:r>
        <w:t>W</w:t>
      </w:r>
      <w:r w:rsidR="000C76F1">
        <w:t xml:space="preserve">anneer organisaties zich beroepen op </w:t>
      </w:r>
      <w:r w:rsidR="008F40A6">
        <w:t>“</w:t>
      </w:r>
      <w:r w:rsidR="000C76F1">
        <w:t>onevenredige last</w:t>
      </w:r>
      <w:r w:rsidR="008F40A6">
        <w:t>”</w:t>
      </w:r>
      <w:r w:rsidR="00D74BC9">
        <w:t xml:space="preserve"> </w:t>
      </w:r>
      <w:r w:rsidR="000B4D3D">
        <w:t xml:space="preserve">of </w:t>
      </w:r>
      <w:r w:rsidR="008F40A6">
        <w:t>“</w:t>
      </w:r>
      <w:r w:rsidR="000B4D3D">
        <w:t>fundamentele wijziging van een product</w:t>
      </w:r>
      <w:r w:rsidR="008F40A6">
        <w:t>”</w:t>
      </w:r>
      <w:r w:rsidR="000B4D3D">
        <w:t xml:space="preserve"> </w:t>
      </w:r>
      <w:r w:rsidR="00D74BC9">
        <w:t xml:space="preserve">moeten zij dit melden aan de VRM. De VRM evalueert deze beoordeling en legt eventueel </w:t>
      </w:r>
      <w:r w:rsidR="0029587F">
        <w:t xml:space="preserve">sancties en </w:t>
      </w:r>
      <w:r w:rsidR="00D74BC9">
        <w:t xml:space="preserve">herstelmaatregelen op. </w:t>
      </w:r>
      <w:r w:rsidR="007436EF">
        <w:t>H</w:t>
      </w:r>
      <w:r w:rsidR="00A779A4">
        <w:t xml:space="preserve">et </w:t>
      </w:r>
      <w:r w:rsidR="007436EF">
        <w:t xml:space="preserve">is </w:t>
      </w:r>
      <w:r w:rsidR="00207C2B">
        <w:t>belangrijk</w:t>
      </w:r>
      <w:r w:rsidR="00A779A4">
        <w:t xml:space="preserve"> </w:t>
      </w:r>
      <w:r w:rsidR="00A779A4" w:rsidRPr="002D3EF8">
        <w:rPr>
          <w:b/>
          <w:bCs w:val="0"/>
        </w:rPr>
        <w:t xml:space="preserve">publiek </w:t>
      </w:r>
      <w:r w:rsidR="00BB4EE6">
        <w:rPr>
          <w:b/>
          <w:bCs w:val="0"/>
        </w:rPr>
        <w:t xml:space="preserve">bekend </w:t>
      </w:r>
      <w:r w:rsidR="00A779A4" w:rsidRPr="002D3EF8">
        <w:rPr>
          <w:b/>
          <w:bCs w:val="0"/>
        </w:rPr>
        <w:t>te maken welke diensten en producten niet aan de toegankelijkheidseisen</w:t>
      </w:r>
      <w:r w:rsidR="00A779A4">
        <w:t xml:space="preserve"> voldoen en welke herstelmaatregelen opgelegd worden.</w:t>
      </w:r>
    </w:p>
    <w:p w14:paraId="735D0F0C" w14:textId="34084B05" w:rsidR="00CC06D8" w:rsidRDefault="009D1A13" w:rsidP="00B73F53">
      <w:r>
        <w:t>Deze publieke lijst is zinvol:</w:t>
      </w:r>
    </w:p>
    <w:p w14:paraId="3C5A93F9" w14:textId="3D32C3DD" w:rsidR="009D1A13" w:rsidRPr="002D2432" w:rsidRDefault="00BB4EE6" w:rsidP="002D2432">
      <w:pPr>
        <w:pStyle w:val="Noozo"/>
      </w:pPr>
      <w:r w:rsidRPr="002D2432">
        <w:t xml:space="preserve">voor </w:t>
      </w:r>
      <w:r w:rsidR="009D1A13" w:rsidRPr="002D2432">
        <w:t xml:space="preserve">de </w:t>
      </w:r>
      <w:r w:rsidR="00583E5A" w:rsidRPr="002D2432">
        <w:t xml:space="preserve">individuele </w:t>
      </w:r>
      <w:r w:rsidR="009D1A13" w:rsidRPr="002D2432">
        <w:t>gebruiker zodat hij weet</w:t>
      </w:r>
      <w:r w:rsidR="006E2152" w:rsidRPr="002D2432">
        <w:t xml:space="preserve"> welk product of dienst niet aan de </w:t>
      </w:r>
      <w:r w:rsidR="00E47830" w:rsidRPr="002D2432">
        <w:t xml:space="preserve">toegankelijkheidsvoorschriften </w:t>
      </w:r>
      <w:r w:rsidR="006E2152" w:rsidRPr="002D2432">
        <w:t>voldoet.</w:t>
      </w:r>
    </w:p>
    <w:p w14:paraId="07F54CD2" w14:textId="33F14327" w:rsidR="006E2152" w:rsidRPr="002D2432" w:rsidRDefault="006E2152" w:rsidP="002D2432">
      <w:pPr>
        <w:pStyle w:val="Noozo"/>
      </w:pPr>
      <w:r w:rsidRPr="002D2432">
        <w:t>ontoegankelijke</w:t>
      </w:r>
      <w:r w:rsidR="007C0DDA" w:rsidRPr="002D2432">
        <w:t xml:space="preserve"> producten en diensten </w:t>
      </w:r>
      <w:r w:rsidR="00951C94" w:rsidRPr="002D2432">
        <w:t xml:space="preserve">worden zo </w:t>
      </w:r>
      <w:r w:rsidR="00583E5A" w:rsidRPr="002D2432">
        <w:t>minder a</w:t>
      </w:r>
      <w:r w:rsidR="005A63F0" w:rsidRPr="002D2432">
        <w:t xml:space="preserve">antrekkelijk in de markt </w:t>
      </w:r>
      <w:r w:rsidR="00951C94" w:rsidRPr="002D2432">
        <w:t>ge</w:t>
      </w:r>
      <w:r w:rsidR="005A63F0" w:rsidRPr="002D2432">
        <w:t>zet.</w:t>
      </w:r>
    </w:p>
    <w:p w14:paraId="465C5002" w14:textId="61C9234F" w:rsidR="005A63F0" w:rsidRPr="002D2432" w:rsidRDefault="00BB4EE6" w:rsidP="002D2432">
      <w:pPr>
        <w:pStyle w:val="Noozo"/>
      </w:pPr>
      <w:r w:rsidRPr="002D2432">
        <w:t xml:space="preserve">voor </w:t>
      </w:r>
      <w:r w:rsidR="005A63F0" w:rsidRPr="002D2432">
        <w:t xml:space="preserve">het </w:t>
      </w:r>
      <w:r w:rsidR="00982378" w:rsidRPr="002D2432">
        <w:t xml:space="preserve">Vlaamse </w:t>
      </w:r>
      <w:r w:rsidR="005A63F0" w:rsidRPr="002D2432">
        <w:t>toegankelijkheidsbeleid</w:t>
      </w:r>
      <w:r w:rsidR="00982378" w:rsidRPr="002D2432">
        <w:t>. Er kunnen l</w:t>
      </w:r>
      <w:r w:rsidR="005074FA" w:rsidRPr="002D2432">
        <w:t xml:space="preserve">essen uit </w:t>
      </w:r>
      <w:r w:rsidR="001E31C4" w:rsidRPr="002D2432">
        <w:t>getrokken worden.</w:t>
      </w:r>
    </w:p>
    <w:p w14:paraId="36307AEB" w14:textId="65820064" w:rsidR="00B4052E" w:rsidRPr="002D2432" w:rsidRDefault="0091528D" w:rsidP="002D2432">
      <w:pPr>
        <w:pStyle w:val="Noozo"/>
      </w:pPr>
      <w:r w:rsidRPr="002D2432">
        <w:t xml:space="preserve">voor </w:t>
      </w:r>
      <w:r w:rsidR="0062222C" w:rsidRPr="002D2432">
        <w:t xml:space="preserve">de </w:t>
      </w:r>
      <w:r w:rsidR="009A18E7" w:rsidRPr="002D2432">
        <w:t>evaluatie van de richtlijn door de Europese Commissie</w:t>
      </w:r>
      <w:r w:rsidR="007706FE" w:rsidRPr="002D2432">
        <w:t xml:space="preserve"> en de inbreng van middenveldorganisaties hierin.</w:t>
      </w:r>
    </w:p>
    <w:p w14:paraId="7A55DAD5" w14:textId="1CC634D2" w:rsidR="00CC06D8" w:rsidRDefault="00763B77" w:rsidP="00FE227C">
      <w:r>
        <w:t xml:space="preserve">In het ontwerp is niet expliciet voorzien dat het contactpunt </w:t>
      </w:r>
      <w:r w:rsidR="00DE34D8">
        <w:t xml:space="preserve">bij de VRM </w:t>
      </w:r>
      <w:r>
        <w:t xml:space="preserve">voor klachten </w:t>
      </w:r>
      <w:r w:rsidR="00CA040C">
        <w:t>over</w:t>
      </w:r>
      <w:r w:rsidR="00BE2DFA">
        <w:t xml:space="preserve"> </w:t>
      </w:r>
      <w:r w:rsidR="00590E8B">
        <w:t>media</w:t>
      </w:r>
      <w:r w:rsidR="00BE2DFA">
        <w:t xml:space="preserve">toegankelijkheid van televisiediensten wordt uitgebreid naar </w:t>
      </w:r>
      <w:r w:rsidR="00BE2DFA" w:rsidRPr="00E2143C">
        <w:rPr>
          <w:b/>
          <w:bCs w:val="0"/>
        </w:rPr>
        <w:t>klachten in verband met toegankelijkheid van producten en diensten</w:t>
      </w:r>
      <w:r w:rsidR="00753A7D">
        <w:t>. NOOZO stelt voor om dit expliciet in het decreet op te nemen.</w:t>
      </w:r>
    </w:p>
    <w:p w14:paraId="11CDFA52" w14:textId="081E3B81" w:rsidR="00590E8B" w:rsidRPr="00590E8B" w:rsidRDefault="001A637B" w:rsidP="00590E8B">
      <w:r>
        <w:t xml:space="preserve">Het </w:t>
      </w:r>
      <w:r w:rsidR="00590E8B">
        <w:t>contactpunt is enkel online</w:t>
      </w:r>
      <w:r w:rsidR="008B705D">
        <w:t xml:space="preserve"> </w:t>
      </w:r>
      <w:r w:rsidR="00D14E18">
        <w:t>beschikbaar</w:t>
      </w:r>
      <w:r w:rsidR="00590E8B">
        <w:t xml:space="preserve">. </w:t>
      </w:r>
      <w:r w:rsidR="00590E8B" w:rsidRPr="00590E8B">
        <w:t xml:space="preserve">Zorg ervoor dat dit contactpunt </w:t>
      </w:r>
      <w:r w:rsidR="00265217">
        <w:t>ook offline aanwezig is</w:t>
      </w:r>
      <w:r w:rsidR="00590E8B" w:rsidRPr="00590E8B">
        <w:t xml:space="preserve">. Wij vragen </w:t>
      </w:r>
      <w:r w:rsidR="00590E8B" w:rsidRPr="00590E8B">
        <w:rPr>
          <w:b/>
        </w:rPr>
        <w:t xml:space="preserve">een contactpunt </w:t>
      </w:r>
      <w:r w:rsidR="00590E8B" w:rsidRPr="00590E8B">
        <w:rPr>
          <w:b/>
        </w:rPr>
        <w:lastRenderedPageBreak/>
        <w:t xml:space="preserve">dat makkelijk vindbaar en toegankelijk </w:t>
      </w:r>
      <w:r w:rsidR="000C751F" w:rsidRPr="00590E8B">
        <w:rPr>
          <w:b/>
        </w:rPr>
        <w:t xml:space="preserve">is </w:t>
      </w:r>
      <w:r w:rsidR="00590E8B" w:rsidRPr="00590E8B">
        <w:rPr>
          <w:b/>
        </w:rPr>
        <w:t>voor alle personen met een handicap</w:t>
      </w:r>
      <w:r w:rsidR="00590E8B" w:rsidRPr="00590E8B">
        <w:t xml:space="preserve">. Enkel een online procedure aanbieden voldoet niet aan deze vraag en verwachting. Bovendien is de huidige </w:t>
      </w:r>
      <w:r w:rsidR="00926971">
        <w:t xml:space="preserve">werking </w:t>
      </w:r>
      <w:r w:rsidR="00590E8B" w:rsidRPr="00590E8B">
        <w:t xml:space="preserve">niet laagdrempelig. Gebruiksvriendelijkheid is echter cruciaal om toegankelijk te werken. Toegankelijke communicatie is een voorwaarde voor personen met een handicap om contact te kunnen opnemen met het klachtenpunt. Dit betekent dat gebruikers ook de mogelijkheid moeten krijgen om </w:t>
      </w:r>
      <w:r w:rsidR="00590E8B" w:rsidRPr="00590E8B">
        <w:rPr>
          <w:b/>
        </w:rPr>
        <w:t>contact op te nemen per telefoon en in Vlaamse Gebarentaal</w:t>
      </w:r>
      <w:r w:rsidR="00590E8B" w:rsidRPr="00590E8B">
        <w:t xml:space="preserve"> (bijvoorbeeld via videochat met een afstandstolk).</w:t>
      </w:r>
    </w:p>
    <w:p w14:paraId="2608D9AF" w14:textId="6385577E" w:rsidR="00590E8B" w:rsidRPr="00590E8B" w:rsidRDefault="2932858D" w:rsidP="00590E8B">
      <w:r>
        <w:t xml:space="preserve">Het verloop van de klachtenprocedure moet duidelijk zijn. Gebruikers moeten inzicht krijgen over de verwachte </w:t>
      </w:r>
      <w:r w:rsidR="007A2132">
        <w:t>doorlooptijd van de klacht</w:t>
      </w:r>
      <w:r>
        <w:t xml:space="preserve">. Ze moeten op de hoogte gehouden worden over de verdere beslissing. NOOZO vraagt dat personen ook </w:t>
      </w:r>
      <w:r w:rsidR="0053741D">
        <w:t>simpele</w:t>
      </w:r>
      <w:r w:rsidR="003F1871">
        <w:t xml:space="preserve"> </w:t>
      </w:r>
      <w:r>
        <w:t>meldingen kunnen maken van problemen waar ze tegenaan botsen</w:t>
      </w:r>
      <w:r w:rsidR="003A3541">
        <w:t xml:space="preserve">. </w:t>
      </w:r>
      <w:r w:rsidR="008D0DFF">
        <w:t xml:space="preserve">Dit </w:t>
      </w:r>
      <w:r w:rsidR="00CE18B9">
        <w:t>hoeft</w:t>
      </w:r>
      <w:r>
        <w:t xml:space="preserve"> niet noodzakelijk een klacht </w:t>
      </w:r>
      <w:r w:rsidR="008D1126">
        <w:t xml:space="preserve">te </w:t>
      </w:r>
      <w:r>
        <w:t xml:space="preserve">zijn met betrekking tot het niet respecteren van wettelijke verplichtingen. </w:t>
      </w:r>
      <w:r w:rsidR="00494AE5">
        <w:t xml:space="preserve">Meldingen laten naast klachten toe </w:t>
      </w:r>
      <w:r>
        <w:t>om knelpunten te monitoren.</w:t>
      </w:r>
    </w:p>
    <w:p w14:paraId="5FC1FD97" w14:textId="4B7C39FA" w:rsidR="00CC06D8" w:rsidRDefault="00590E8B" w:rsidP="00590E8B">
      <w:r w:rsidRPr="00590E8B">
        <w:t xml:space="preserve">Wij vragen daarnaast dat medewerkers op een gepaste manier omgaan met personen met een handicap. Dat betekent ook dat ze het onderwerp benaderen vanuit een </w:t>
      </w:r>
      <w:r w:rsidRPr="00590E8B">
        <w:rPr>
          <w:b/>
        </w:rPr>
        <w:t>inclusieve visie</w:t>
      </w:r>
      <w:r w:rsidRPr="00590E8B">
        <w:t>. Het zou zinvol zijn dat medewerkers van de VRM hierrond vorming krijgen. Zo kunnen ze vanuit de juiste informatie en visie werken rond toegankelijkheid.</w:t>
      </w:r>
    </w:p>
    <w:p w14:paraId="0BBBFC12" w14:textId="77777777" w:rsidR="00590E8B" w:rsidRPr="00590E8B" w:rsidRDefault="00590E8B" w:rsidP="00590E8B">
      <w:r w:rsidRPr="00590E8B">
        <w:t xml:space="preserve">Klachten moeten niet enkel leiden tot oplossingen voor een individu. Gebruik </w:t>
      </w:r>
      <w:r w:rsidRPr="00590E8B">
        <w:rPr>
          <w:b/>
        </w:rPr>
        <w:t>individuele meldingen om systematische knelpunten in het beleid op te sporen en aan te pakken</w:t>
      </w:r>
      <w:r w:rsidRPr="00590E8B">
        <w:t>.</w:t>
      </w:r>
    </w:p>
    <w:p w14:paraId="73533628" w14:textId="2D04F27D" w:rsidR="00233721" w:rsidRPr="00233721" w:rsidRDefault="2932858D" w:rsidP="00233721">
      <w:r>
        <w:t>De VRM is naast het behandelen van klachten ook bevoegd voor ambtshalve onderzoeken</w:t>
      </w:r>
      <w:r w:rsidR="001632DE">
        <w:t xml:space="preserve"> </w:t>
      </w:r>
      <w:r w:rsidR="00CA040C">
        <w:t xml:space="preserve">(of </w:t>
      </w:r>
      <w:r w:rsidR="0019370E">
        <w:t>onderzoeken op eigen initiatief</w:t>
      </w:r>
      <w:r w:rsidR="00CA040C">
        <w:t>)</w:t>
      </w:r>
      <w:r w:rsidR="0019370E">
        <w:t xml:space="preserve">. </w:t>
      </w:r>
      <w:r>
        <w:t xml:space="preserve">NOOZO vraagt dat men hier een </w:t>
      </w:r>
      <w:r w:rsidR="00CA040C">
        <w:t>proactief</w:t>
      </w:r>
      <w:r>
        <w:t xml:space="preserve"> beleid rond voert en de controle-opdracht in het decreet uitdrukkelijk opneemt. Daarbij verwachten we volgende zaken:</w:t>
      </w:r>
    </w:p>
    <w:p w14:paraId="3069F46C" w14:textId="77777777" w:rsidR="004307CA" w:rsidRDefault="00233721" w:rsidP="00442411">
      <w:pPr>
        <w:pStyle w:val="Lijstalinea"/>
        <w:numPr>
          <w:ilvl w:val="0"/>
          <w:numId w:val="15"/>
        </w:numPr>
      </w:pPr>
      <w:r w:rsidRPr="00233721">
        <w:lastRenderedPageBreak/>
        <w:t xml:space="preserve">Er komt een </w:t>
      </w:r>
      <w:r w:rsidRPr="004307CA">
        <w:rPr>
          <w:b/>
        </w:rPr>
        <w:t xml:space="preserve">duidelijke </w:t>
      </w:r>
      <w:r w:rsidR="00776F03" w:rsidRPr="004307CA">
        <w:rPr>
          <w:b/>
        </w:rPr>
        <w:t xml:space="preserve">aanpak </w:t>
      </w:r>
      <w:r w:rsidRPr="004307CA">
        <w:rPr>
          <w:b/>
        </w:rPr>
        <w:t>voor controle</w:t>
      </w:r>
      <w:r w:rsidR="008B1C5E" w:rsidRPr="004307CA">
        <w:rPr>
          <w:b/>
        </w:rPr>
        <w:t xml:space="preserve"> met een tijdslijn</w:t>
      </w:r>
      <w:r w:rsidRPr="00233721">
        <w:t>. De EAA stelt hier geen concrete tijdsspanne voor, maar we verwachten van de overheid dat ze een jaarlijkse controle uitvoert. Deze controle loopt gelijktijdig met de rapportering van de omroeporganisaties.</w:t>
      </w:r>
      <w:r w:rsidR="00FA16AD">
        <w:t xml:space="preserve"> </w:t>
      </w:r>
      <w:r w:rsidR="00FA16AD" w:rsidRPr="00233721">
        <w:t xml:space="preserve">Betrek ervaringsdeskundigen bij </w:t>
      </w:r>
      <w:r w:rsidR="00FA16AD">
        <w:t xml:space="preserve">de evaluatie van deze controles en </w:t>
      </w:r>
      <w:r w:rsidR="00FA16AD" w:rsidRPr="00233721">
        <w:t>actualisering van die procedures.</w:t>
      </w:r>
    </w:p>
    <w:p w14:paraId="7C7A5BA3" w14:textId="7D1A7512" w:rsidR="004307CA" w:rsidRDefault="18D11A63" w:rsidP="00737A07">
      <w:pPr>
        <w:pStyle w:val="Lijstalinea"/>
        <w:numPr>
          <w:ilvl w:val="0"/>
          <w:numId w:val="15"/>
        </w:numPr>
      </w:pPr>
      <w:r>
        <w:t xml:space="preserve">Het ontwerpdecreet voorziet terecht in een opdracht voor het opleggen van doeltreffende </w:t>
      </w:r>
      <w:r w:rsidRPr="004307CA">
        <w:rPr>
          <w:b/>
        </w:rPr>
        <w:t>herstelmaatregelen</w:t>
      </w:r>
      <w:r>
        <w:t xml:space="preserve">. </w:t>
      </w:r>
      <w:r w:rsidR="04E62B62">
        <w:t xml:space="preserve">Sancties moeten inzetten op </w:t>
      </w:r>
      <w:r w:rsidR="009E7523">
        <w:t>het rechtzetten</w:t>
      </w:r>
      <w:r w:rsidR="04E62B62">
        <w:t xml:space="preserve"> van fouten. Personen met een handicap doen er geen voordeel mee dat dienstverleners hun fouten kunnen afkopen in plaats van rechtzetten.</w:t>
      </w:r>
      <w:r w:rsidR="1FD66AD0">
        <w:t xml:space="preserve"> </w:t>
      </w:r>
      <w:r w:rsidR="7D16A10C">
        <w:t xml:space="preserve">Een marktverbod zal effectiever zijn dan een geldboete. </w:t>
      </w:r>
      <w:r w:rsidR="0979F338">
        <w:t xml:space="preserve">NOOZO </w:t>
      </w:r>
      <w:r w:rsidR="6B5C4DEB">
        <w:t>stelt voor</w:t>
      </w:r>
      <w:r w:rsidR="0979F338">
        <w:t xml:space="preserve"> </w:t>
      </w:r>
      <w:r w:rsidR="4F87B279">
        <w:t xml:space="preserve">om </w:t>
      </w:r>
      <w:r w:rsidR="6B5C4DEB">
        <w:t xml:space="preserve">een aanpak uit te werken die </w:t>
      </w:r>
      <w:r w:rsidR="4DA2D22F">
        <w:t>inzet op</w:t>
      </w:r>
      <w:r w:rsidR="00874F17">
        <w:t xml:space="preserve"> het realiseren van</w:t>
      </w:r>
      <w:r w:rsidR="4DA2D22F">
        <w:t xml:space="preserve"> herstel </w:t>
      </w:r>
      <w:r w:rsidR="00874F17">
        <w:t xml:space="preserve">in de plaats van er onderuit </w:t>
      </w:r>
      <w:r w:rsidR="215841FC">
        <w:t xml:space="preserve">te </w:t>
      </w:r>
      <w:r w:rsidR="00874F17">
        <w:t xml:space="preserve">komen </w:t>
      </w:r>
      <w:r w:rsidR="00874F17" w:rsidRPr="0023692E">
        <w:t>met een boete</w:t>
      </w:r>
      <w:r w:rsidR="00983902" w:rsidRPr="0023692E">
        <w:t>.</w:t>
      </w:r>
    </w:p>
    <w:p w14:paraId="76EA0FEB" w14:textId="55D58C76" w:rsidR="00C563B1" w:rsidRPr="0023692E" w:rsidRDefault="4CF6B14D" w:rsidP="00737A07">
      <w:pPr>
        <w:pStyle w:val="Lijstalinea"/>
        <w:numPr>
          <w:ilvl w:val="0"/>
          <w:numId w:val="15"/>
        </w:numPr>
      </w:pPr>
      <w:r w:rsidRPr="0023692E">
        <w:t>Bij de evaluatie van de stedenbouwkundige verordening bleek dat de controle door de gemeenten</w:t>
      </w:r>
      <w:r w:rsidR="74B78FD0" w:rsidRPr="0023692E">
        <w:t xml:space="preserve"> en Vlaamse inspectie</w:t>
      </w:r>
      <w:r w:rsidRPr="0023692E">
        <w:t xml:space="preserve"> te zwak werd uitgevoerd door een gebrek aan kennis en prioriteitenstelling. </w:t>
      </w:r>
      <w:r w:rsidR="38F575FA" w:rsidRPr="0023692E">
        <w:t xml:space="preserve">Hiervan wil NOOZO geen herhaling. </w:t>
      </w:r>
      <w:r w:rsidR="045A844E" w:rsidRPr="0023692E">
        <w:t xml:space="preserve">Goede </w:t>
      </w:r>
      <w:r w:rsidR="045A844E" w:rsidRPr="004307CA">
        <w:rPr>
          <w:b/>
        </w:rPr>
        <w:t>vorming en een expliciete opdracht met voldoende middelen voor de VRM</w:t>
      </w:r>
      <w:r w:rsidR="045A844E" w:rsidRPr="00983902">
        <w:t xml:space="preserve"> is essentieel </w:t>
      </w:r>
      <w:r w:rsidR="30DE437B" w:rsidRPr="00983902">
        <w:t>zo</w:t>
      </w:r>
      <w:r w:rsidR="045A844E" w:rsidRPr="00983902">
        <w:t>dat controle op toegankelijkheid kan werken.</w:t>
      </w:r>
    </w:p>
    <w:p w14:paraId="5561F2D8" w14:textId="6F8766EB" w:rsidR="008205AB" w:rsidRPr="008205AB" w:rsidRDefault="008205AB" w:rsidP="008205AB">
      <w:pPr>
        <w:pStyle w:val="Kop3"/>
        <w:numPr>
          <w:ilvl w:val="0"/>
          <w:numId w:val="0"/>
        </w:numPr>
        <w:ind w:left="720" w:hanging="720"/>
        <w:rPr>
          <w:b w:val="0"/>
          <w:color w:val="115F67" w:themeColor="accent2"/>
        </w:rPr>
      </w:pPr>
      <w:bookmarkStart w:id="13" w:name="_Toc82678589"/>
      <w:r w:rsidRPr="008205AB">
        <w:rPr>
          <w:color w:val="115F67" w:themeColor="accent2"/>
        </w:rPr>
        <w:t>Aanbevelingen</w:t>
      </w:r>
      <w:bookmarkEnd w:id="13"/>
    </w:p>
    <w:p w14:paraId="1D8F8D04" w14:textId="77F5ADC5" w:rsidR="00F816D5" w:rsidRPr="004132BA" w:rsidRDefault="005E2A11" w:rsidP="004132BA">
      <w:pPr>
        <w:pStyle w:val="Opsommingaanbeveling"/>
      </w:pPr>
      <w:r w:rsidRPr="004132BA">
        <w:t>Maak publiek welke diensten en producten niet aan de toegankelijkheidseisen voldoen.</w:t>
      </w:r>
    </w:p>
    <w:p w14:paraId="271852C8" w14:textId="5BC824BE" w:rsidR="005E2A11" w:rsidRPr="004132BA" w:rsidRDefault="2932858D" w:rsidP="004132BA">
      <w:pPr>
        <w:pStyle w:val="Opsommingaanbeveling"/>
      </w:pPr>
      <w:r w:rsidRPr="004132BA">
        <w:t>Breid het contactpunt mediatoegankelijkheid uit naar klachten in verband met toegankelijkheid van producten en diensten.</w:t>
      </w:r>
    </w:p>
    <w:p w14:paraId="34D8343A" w14:textId="67F1BD86" w:rsidR="000537B2" w:rsidRPr="004132BA" w:rsidRDefault="000537B2" w:rsidP="004132BA">
      <w:pPr>
        <w:pStyle w:val="Opsommingaanbeveling"/>
      </w:pPr>
      <w:r w:rsidRPr="004132BA">
        <w:t>Maak dit contactpunt een voorbeeld van toegankelijkheid.</w:t>
      </w:r>
    </w:p>
    <w:p w14:paraId="4000B232" w14:textId="31F4721E" w:rsidR="00386898" w:rsidRPr="004132BA" w:rsidRDefault="00386898" w:rsidP="004132BA">
      <w:pPr>
        <w:pStyle w:val="Opsommingaanbeveling"/>
      </w:pPr>
      <w:r w:rsidRPr="004132BA">
        <w:t>Zet in op herstel</w:t>
      </w:r>
      <w:r w:rsidR="003D2BCB" w:rsidRPr="004132BA">
        <w:t xml:space="preserve"> in de plaats van het afkopen van ontoegankelijkheid.</w:t>
      </w:r>
    </w:p>
    <w:p w14:paraId="09CAAE96" w14:textId="6FE4F7AA" w:rsidR="003D2BCB" w:rsidRPr="004132BA" w:rsidRDefault="2932858D" w:rsidP="004132BA">
      <w:pPr>
        <w:pStyle w:val="Opsommingaanbeveling"/>
      </w:pPr>
      <w:r w:rsidRPr="004132BA">
        <w:t xml:space="preserve">Neem de controle-opdracht in het decreet uitdrukkelijk als </w:t>
      </w:r>
      <w:r w:rsidR="00B806CF" w:rsidRPr="004132BA">
        <w:t>belangrijke</w:t>
      </w:r>
      <w:r w:rsidR="00D10E8A" w:rsidRPr="004132BA">
        <w:t xml:space="preserve"> </w:t>
      </w:r>
      <w:r w:rsidRPr="004132BA">
        <w:t xml:space="preserve">opdracht voor de VRM op. Voorzie in een programma voor systematische en </w:t>
      </w:r>
      <w:r w:rsidR="00CA040C" w:rsidRPr="004132BA">
        <w:t>proactieve</w:t>
      </w:r>
      <w:r w:rsidRPr="004132BA">
        <w:t xml:space="preserve"> controle.</w:t>
      </w:r>
      <w:r w:rsidR="00542A8F" w:rsidRPr="004132BA">
        <w:t xml:space="preserve"> </w:t>
      </w:r>
      <w:r w:rsidR="001C5FCF" w:rsidRPr="004132BA">
        <w:t xml:space="preserve">Zorg </w:t>
      </w:r>
      <w:r w:rsidR="001C5FCF" w:rsidRPr="004132BA">
        <w:lastRenderedPageBreak/>
        <w:t>voor een goede opleiding van de medewerkers van de VRM.</w:t>
      </w:r>
      <w:r w:rsidR="00D95F16" w:rsidRPr="004132BA">
        <w:t xml:space="preserve"> Voorzie hiervoor voldoende middelen.</w:t>
      </w:r>
    </w:p>
    <w:p w14:paraId="43C89B12" w14:textId="1C104198" w:rsidR="00FE227C" w:rsidRPr="004132BA" w:rsidRDefault="2932858D" w:rsidP="004132BA">
      <w:pPr>
        <w:pStyle w:val="Opsommingaanbeveling"/>
      </w:pPr>
      <w:r w:rsidRPr="004132BA">
        <w:t>Betrek ervaringsdeskundigen in het beleid dat voortkomt uit de monitoring en handhaving.</w:t>
      </w:r>
    </w:p>
    <w:p w14:paraId="36B112FA" w14:textId="77777777" w:rsidR="002D2A1C" w:rsidRDefault="002D2A1C" w:rsidP="002D2A1C">
      <w:pPr>
        <w:pStyle w:val="Opsommingaanbeveling"/>
        <w:numPr>
          <w:ilvl w:val="0"/>
          <w:numId w:val="0"/>
        </w:numPr>
        <w:ind w:left="360"/>
      </w:pPr>
    </w:p>
    <w:p w14:paraId="5CD629DF" w14:textId="612ACC6A" w:rsidR="00631F89" w:rsidRDefault="000C76F1" w:rsidP="002D69D9">
      <w:pPr>
        <w:pStyle w:val="Kop2"/>
      </w:pPr>
      <w:r>
        <w:t xml:space="preserve"> </w:t>
      </w:r>
      <w:bookmarkStart w:id="14" w:name="_Toc82678590"/>
      <w:r w:rsidR="002064BD">
        <w:t>Versterkend beleid</w:t>
      </w:r>
      <w:bookmarkEnd w:id="14"/>
    </w:p>
    <w:p w14:paraId="1604D85B" w14:textId="43BDAEE6" w:rsidR="0033092F" w:rsidRDefault="4F87B279" w:rsidP="00D82518">
      <w:r>
        <w:t>Toegankelijkheid gaat zowel over de beschikbaarheid van toegankelijkheidsopties, als de kwaliteit ervan.</w:t>
      </w:r>
      <w:r w:rsidR="079FB8A0">
        <w:t xml:space="preserve"> Bijvoorbeeld </w:t>
      </w:r>
      <w:r w:rsidR="0EE82786">
        <w:t>een tekstuele beschrijving</w:t>
      </w:r>
      <w:r w:rsidR="6C0C8695">
        <w:t xml:space="preserve"> in een handleiding als alternatief voor een afbeelding moet begrijpelijk zijn</w:t>
      </w:r>
      <w:r w:rsidR="591D0063">
        <w:t xml:space="preserve">. </w:t>
      </w:r>
      <w:r>
        <w:t xml:space="preserve"> Over de kwaliteit</w:t>
      </w:r>
      <w:r w:rsidR="54E152AD">
        <w:t xml:space="preserve"> is niets voorzien in het ontwerp. </w:t>
      </w:r>
      <w:r w:rsidR="1DD09C4D">
        <w:t xml:space="preserve">Gebruikers kunnen </w:t>
      </w:r>
      <w:r w:rsidR="54E152AD">
        <w:t xml:space="preserve">belangrijke feedback geven over de </w:t>
      </w:r>
      <w:r w:rsidR="607D76C7">
        <w:t>kwaliteit</w:t>
      </w:r>
      <w:r w:rsidR="54E152AD">
        <w:t xml:space="preserve"> van toegankelijkheid. </w:t>
      </w:r>
      <w:r w:rsidR="04ADACEC">
        <w:t xml:space="preserve">Daarom stellen we voor om bij de </w:t>
      </w:r>
      <w:r w:rsidR="1DD09C4D">
        <w:t>toegankelijkheids</w:t>
      </w:r>
      <w:r w:rsidR="04ADACEC">
        <w:t>opdrachten van de VRM</w:t>
      </w:r>
      <w:r w:rsidR="1DD09C4D">
        <w:t xml:space="preserve"> </w:t>
      </w:r>
      <w:r w:rsidR="1DD09C4D" w:rsidRPr="16163845">
        <w:rPr>
          <w:b/>
        </w:rPr>
        <w:t>ervaringsdeskundigen te betrekken</w:t>
      </w:r>
      <w:r w:rsidR="1DD09C4D">
        <w:t>.</w:t>
      </w:r>
    </w:p>
    <w:p w14:paraId="6A193D77" w14:textId="76D2BDC7" w:rsidR="00CC06D8" w:rsidRDefault="00BD60B6" w:rsidP="00AB07D0">
      <w:r>
        <w:t xml:space="preserve">Producenten en dienstverleners hebben kennis en advies nodig om tot </w:t>
      </w:r>
      <w:r w:rsidR="2932858D">
        <w:t>toegankelijke producten en dienstverlening te komen</w:t>
      </w:r>
      <w:r>
        <w:t xml:space="preserve">. </w:t>
      </w:r>
      <w:r w:rsidR="2932858D">
        <w:t>Dit is momenteel niet eenvoudig te vinden in Vlaanderen. De overheid moet daarom investeren in:</w:t>
      </w:r>
    </w:p>
    <w:p w14:paraId="5881CB20" w14:textId="64A39650" w:rsidR="00AB07D0" w:rsidRPr="0060423F" w:rsidRDefault="2932858D" w:rsidP="002D2432">
      <w:pPr>
        <w:pStyle w:val="Noozo"/>
        <w:rPr>
          <w:rFonts w:ascii="Symbol" w:eastAsia="Symbol" w:hAnsi="Symbol" w:cs="Symbol"/>
        </w:rPr>
      </w:pPr>
      <w:r w:rsidRPr="0060423F">
        <w:t>Kennis over toegankelijkheid beschikbaar maken</w:t>
      </w:r>
    </w:p>
    <w:p w14:paraId="15111CF8" w14:textId="5FF5087E" w:rsidR="00AB07D0" w:rsidRPr="0060423F" w:rsidRDefault="2932858D" w:rsidP="002D2432">
      <w:pPr>
        <w:pStyle w:val="Noozo"/>
      </w:pPr>
      <w:r w:rsidRPr="0060423F">
        <w:t xml:space="preserve">Adviesverlening over </w:t>
      </w:r>
      <w:r w:rsidR="36BA44F3" w:rsidRPr="0060423F">
        <w:t>toegankelijkheid</w:t>
      </w:r>
    </w:p>
    <w:p w14:paraId="38F1E63A" w14:textId="77777777" w:rsidR="00AA367F" w:rsidRDefault="78EB00FB" w:rsidP="006D79CC">
      <w:pPr>
        <w:rPr>
          <w:b/>
        </w:rPr>
      </w:pPr>
      <w:r>
        <w:t xml:space="preserve">Hierdoor wordt het voor kleine ondernemers gemakkelijker om toegankelijkheid te realiseren. Een eerste laagdrempelige stap is een begrijpelijke website die de verplichtingen voor toegankelijkheid duidelijk uitlegt en uitgebreid documenteert met goede voorbeelden. </w:t>
      </w:r>
      <w:r w:rsidRPr="16163845">
        <w:rPr>
          <w:b/>
        </w:rPr>
        <w:t>Informeer wie onder de verplichting valt op een actieve</w:t>
      </w:r>
      <w:r w:rsidR="1C044B61" w:rsidRPr="16163845">
        <w:rPr>
          <w:b/>
        </w:rPr>
        <w:t>,</w:t>
      </w:r>
      <w:r w:rsidRPr="16163845">
        <w:rPr>
          <w:b/>
        </w:rPr>
        <w:t xml:space="preserve"> enthousiasmerende manier.</w:t>
      </w:r>
    </w:p>
    <w:p w14:paraId="4CF1052F" w14:textId="72BC32B3" w:rsidR="006D79CC" w:rsidRPr="006D79CC" w:rsidRDefault="006D79CC" w:rsidP="006D79CC">
      <w:r w:rsidRPr="006D79CC">
        <w:rPr>
          <w:b/>
          <w:bCs w:val="0"/>
        </w:rPr>
        <w:t>Innovatie en onderzoek</w:t>
      </w:r>
      <w:r w:rsidRPr="006D79CC">
        <w:t xml:space="preserve"> naar nieuwe technieken kan de toegankelijkheid van media verbeteren. Investeer in onderzoek naar nieuwe technieken en kwalitatieve richtlijnen voor toegankelijkheidsopties.</w:t>
      </w:r>
    </w:p>
    <w:p w14:paraId="5560BEC1" w14:textId="56D0FF2D" w:rsidR="006D79CC" w:rsidRPr="006D79CC" w:rsidRDefault="76CFAED1" w:rsidP="006D79CC">
      <w:r>
        <w:lastRenderedPageBreak/>
        <w:t xml:space="preserve">Er is nood aan een onderzoek bij gebruikers </w:t>
      </w:r>
      <w:r w:rsidR="414D8328">
        <w:t>over</w:t>
      </w:r>
      <w:r>
        <w:t xml:space="preserve"> de toegankelijkheid van het media</w:t>
      </w:r>
      <w:r w:rsidR="22A1598D">
        <w:t>-</w:t>
      </w:r>
      <w:r>
        <w:t>aanbod. Dit onderzoek moet knelpunten en de nood aan oplossingen in kaart brengen.</w:t>
      </w:r>
    </w:p>
    <w:p w14:paraId="7B82D46A" w14:textId="37FB1505" w:rsidR="006D79CC" w:rsidRDefault="006D79CC" w:rsidP="006D79CC">
      <w:r w:rsidRPr="006D79CC">
        <w:t>Ga telkens in overleg met gebruikers over nieuwe mogelijkheden. Toets af wat bruikbaar is en wat niet.</w:t>
      </w:r>
    </w:p>
    <w:p w14:paraId="42843819" w14:textId="331A19CF" w:rsidR="00983902" w:rsidRPr="00983902" w:rsidRDefault="2932858D" w:rsidP="16163845">
      <w:r>
        <w:t xml:space="preserve">NOOZO beveelt een </w:t>
      </w:r>
      <w:r w:rsidR="003C33F6" w:rsidRPr="008C4D81">
        <w:rPr>
          <w:b/>
          <w:bCs w:val="0"/>
        </w:rPr>
        <w:t>mediabeleid</w:t>
      </w:r>
      <w:r w:rsidRPr="008C4D81">
        <w:rPr>
          <w:b/>
          <w:bCs w:val="0"/>
        </w:rPr>
        <w:t xml:space="preserve"> aan dat inzet op kennisdeling en -ontwikkeling over mediatoegankelijkheid.</w:t>
      </w:r>
      <w:r>
        <w:t xml:space="preserve"> </w:t>
      </w:r>
      <w:r w:rsidRPr="00983902">
        <w:t xml:space="preserve">Dit is even noodzakelijk </w:t>
      </w:r>
      <w:r w:rsidR="003D13B4" w:rsidRPr="00983902">
        <w:t xml:space="preserve">als </w:t>
      </w:r>
      <w:r w:rsidRPr="00983902">
        <w:t>wettelijke verplichtingen</w:t>
      </w:r>
      <w:r w:rsidR="003C33F6" w:rsidRPr="00983902">
        <w:t xml:space="preserve"> </w:t>
      </w:r>
      <w:r w:rsidR="00D242CD">
        <w:t>formuleren</w:t>
      </w:r>
      <w:r w:rsidRPr="00983902">
        <w:t>.</w:t>
      </w:r>
    </w:p>
    <w:p w14:paraId="7B3B746B" w14:textId="1010DAE0" w:rsidR="00DF70C0" w:rsidRPr="00983902" w:rsidRDefault="5543CE14" w:rsidP="16163845">
      <w:r w:rsidRPr="00983902">
        <w:t xml:space="preserve">Gezien de </w:t>
      </w:r>
      <w:r w:rsidR="001E554F">
        <w:t>belangrijke</w:t>
      </w:r>
      <w:r w:rsidR="001E554F" w:rsidRPr="00983902">
        <w:t xml:space="preserve"> </w:t>
      </w:r>
      <w:r w:rsidRPr="00983902">
        <w:t>bijkomende opdracht voor de VRM en de nood aan ruimer versterkend beleid, kan volgens NOOZO d</w:t>
      </w:r>
      <w:r w:rsidR="5F77FD4D" w:rsidRPr="00983902">
        <w:t xml:space="preserve">e uitvoering niet zonder </w:t>
      </w:r>
      <w:r w:rsidR="03619BB6" w:rsidRPr="00983902">
        <w:t>bijkomende middelen</w:t>
      </w:r>
      <w:r w:rsidR="5F77FD4D" w:rsidRPr="00983902">
        <w:t xml:space="preserve"> hiervoor. </w:t>
      </w:r>
      <w:r w:rsidR="6AA22D57" w:rsidRPr="00983902">
        <w:t xml:space="preserve">De memorie van toelichting stelt echter een </w:t>
      </w:r>
      <w:proofErr w:type="spellStart"/>
      <w:r w:rsidR="6AA22D57" w:rsidRPr="00983902">
        <w:t>budgetneutrale</w:t>
      </w:r>
      <w:proofErr w:type="spellEnd"/>
      <w:r w:rsidR="6AA22D57" w:rsidRPr="00983902">
        <w:t xml:space="preserve"> uitvoering voorop. </w:t>
      </w:r>
      <w:r w:rsidR="1F3EB320" w:rsidRPr="00983902">
        <w:t xml:space="preserve">Waar komen de </w:t>
      </w:r>
      <w:r w:rsidR="00E751A1">
        <w:t>nodige</w:t>
      </w:r>
      <w:r w:rsidR="00E751A1" w:rsidRPr="00983902">
        <w:t xml:space="preserve"> </w:t>
      </w:r>
      <w:r w:rsidR="1F3EB320" w:rsidRPr="00983902">
        <w:t>middelen voor de uitvoering van de richtlijn vandaan</w:t>
      </w:r>
      <w:r w:rsidR="6AA22D57" w:rsidRPr="00983902">
        <w:t>?</w:t>
      </w:r>
    </w:p>
    <w:p w14:paraId="622BFCC8" w14:textId="61D64E32" w:rsidR="00DD10FE" w:rsidRPr="008205AB" w:rsidRDefault="00DD10FE" w:rsidP="008205AB">
      <w:pPr>
        <w:pStyle w:val="Kop3"/>
        <w:numPr>
          <w:ilvl w:val="0"/>
          <w:numId w:val="0"/>
        </w:numPr>
        <w:ind w:left="720" w:hanging="720"/>
        <w:rPr>
          <w:b w:val="0"/>
          <w:color w:val="115F67" w:themeColor="accent2"/>
        </w:rPr>
      </w:pPr>
      <w:bookmarkStart w:id="15" w:name="_Toc82678591"/>
      <w:r w:rsidRPr="008205AB">
        <w:rPr>
          <w:color w:val="115F67" w:themeColor="accent2"/>
        </w:rPr>
        <w:t>Aanbeveling</w:t>
      </w:r>
      <w:r w:rsidR="005E6EA8" w:rsidRPr="008205AB">
        <w:rPr>
          <w:color w:val="115F67" w:themeColor="accent2"/>
        </w:rPr>
        <w:t>e</w:t>
      </w:r>
      <w:r w:rsidR="008205AB">
        <w:rPr>
          <w:color w:val="115F67" w:themeColor="accent2"/>
        </w:rPr>
        <w:t>n</w:t>
      </w:r>
      <w:bookmarkEnd w:id="15"/>
    </w:p>
    <w:p w14:paraId="4D2B0A3E" w14:textId="39012B89" w:rsidR="00FB60D3" w:rsidRPr="004132BA" w:rsidRDefault="00FB60D3" w:rsidP="004132BA">
      <w:pPr>
        <w:pStyle w:val="Opsommingaanbeveling"/>
      </w:pPr>
      <w:r w:rsidRPr="004132BA">
        <w:t>Betrek ervaringsdeskundigen bij het bewaken van de kwaliteit van toegankelijkheid.</w:t>
      </w:r>
    </w:p>
    <w:p w14:paraId="796195AB" w14:textId="7627AB17" w:rsidR="00CC06D8" w:rsidRPr="004132BA" w:rsidRDefault="00527434" w:rsidP="004132BA">
      <w:pPr>
        <w:pStyle w:val="Opsommingaanbeveling"/>
      </w:pPr>
      <w:r w:rsidRPr="004132BA">
        <w:t xml:space="preserve">NOOZO beveelt een </w:t>
      </w:r>
      <w:r w:rsidR="003C33F6" w:rsidRPr="004132BA">
        <w:t>mediabeleid</w:t>
      </w:r>
      <w:r w:rsidRPr="004132BA">
        <w:t xml:space="preserve"> </w:t>
      </w:r>
      <w:r w:rsidR="008F17E8" w:rsidRPr="004132BA">
        <w:t xml:space="preserve">aan </w:t>
      </w:r>
      <w:r w:rsidRPr="004132BA">
        <w:t>dat inzet op kennis</w:t>
      </w:r>
      <w:r w:rsidR="008F17E8" w:rsidRPr="004132BA">
        <w:t>deling en -ontwikkeling over mediatoegankelijkheid.</w:t>
      </w:r>
    </w:p>
    <w:p w14:paraId="7B89FD59" w14:textId="77777777" w:rsidR="00384A85" w:rsidRPr="004132BA" w:rsidRDefault="6D264D3B" w:rsidP="004132BA">
      <w:pPr>
        <w:pStyle w:val="Opsommingaanbeveling"/>
      </w:pPr>
      <w:r w:rsidRPr="004132BA">
        <w:t xml:space="preserve">Voorzie een duidelijke toegankelijke website die de uitvoering van </w:t>
      </w:r>
      <w:r w:rsidR="507D633A" w:rsidRPr="004132BA">
        <w:t>de toegankelijkheidsverplichtingen uitlegt en documenteert met goede voorbeelden.</w:t>
      </w:r>
    </w:p>
    <w:p w14:paraId="7369B6F5" w14:textId="3370701E" w:rsidR="00384A85" w:rsidRPr="004132BA" w:rsidRDefault="0073261F" w:rsidP="004132BA">
      <w:pPr>
        <w:pStyle w:val="Opsommingaanbeveling"/>
      </w:pPr>
      <w:r w:rsidRPr="004132BA">
        <w:t>Informeer wie onder de verplichting valt op een actieve enthousiasmerende manier.</w:t>
      </w:r>
    </w:p>
    <w:p w14:paraId="3291062D" w14:textId="1B38F708" w:rsidR="006C2881" w:rsidRPr="004132BA" w:rsidRDefault="44C6F9DB" w:rsidP="004132BA">
      <w:pPr>
        <w:pStyle w:val="Opsommingaanbeveling"/>
      </w:pPr>
      <w:r w:rsidRPr="004132BA">
        <w:t>Voorzie voldoende middelen voor de uitbreiding van</w:t>
      </w:r>
      <w:r w:rsidR="49F45F3A" w:rsidRPr="004132BA">
        <w:t xml:space="preserve"> de</w:t>
      </w:r>
      <w:r w:rsidRPr="004132BA">
        <w:t xml:space="preserve"> opdracht van de VRM en het versterkende beleid.</w:t>
      </w:r>
    </w:p>
    <w:sectPr w:rsidR="006C2881" w:rsidRPr="004132BA" w:rsidSect="00856804">
      <w:footerReference w:type="default" r:id="rId22"/>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1356" w14:textId="77777777" w:rsidR="00915CDC" w:rsidRDefault="00915CDC" w:rsidP="00856804">
      <w:r>
        <w:separator/>
      </w:r>
    </w:p>
  </w:endnote>
  <w:endnote w:type="continuationSeparator" w:id="0">
    <w:p w14:paraId="79A33753" w14:textId="77777777" w:rsidR="00915CDC" w:rsidRDefault="00915CDC" w:rsidP="00856804">
      <w:r>
        <w:continuationSeparator/>
      </w:r>
    </w:p>
  </w:endnote>
  <w:endnote w:type="continuationNotice" w:id="1">
    <w:p w14:paraId="439C9519" w14:textId="77777777" w:rsidR="00915CDC" w:rsidRDefault="00915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24446766"/>
      <w:docPartObj>
        <w:docPartGallery w:val="Page Numbers (Top of Page)"/>
        <w:docPartUnique/>
      </w:docPartObj>
    </w:sdtPr>
    <w:sdtEndPr/>
    <w:sdtContent>
      <w:p w14:paraId="13389B7B" w14:textId="21B7F0E0" w:rsidR="0072457B" w:rsidRPr="002B6610" w:rsidRDefault="0094644B" w:rsidP="009F57CB">
        <w:pPr>
          <w:pStyle w:val="Voettekst"/>
          <w:spacing w:line="264" w:lineRule="auto"/>
          <w:rPr>
            <w:color w:val="auto"/>
          </w:rPr>
        </w:pPr>
        <w:r>
          <w:rPr>
            <w:color w:val="auto"/>
          </w:rPr>
          <w:t xml:space="preserve">2021.06 </w:t>
        </w:r>
        <w:r w:rsidR="003B7969">
          <w:rPr>
            <w:color w:val="auto"/>
          </w:rPr>
          <w:t>Advies</w:t>
        </w:r>
        <w:r w:rsidR="00AB2E33">
          <w:rPr>
            <w:color w:val="auto"/>
          </w:rPr>
          <w:t xml:space="preserve"> </w:t>
        </w:r>
        <w:r w:rsidR="009F57CB">
          <w:rPr>
            <w:color w:val="auto"/>
          </w:rPr>
          <w:t xml:space="preserve">Toegankelijkheidsrichtlijn </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08AA" w14:textId="77777777" w:rsidR="00915CDC" w:rsidRDefault="00915CDC" w:rsidP="00856804">
      <w:r>
        <w:separator/>
      </w:r>
    </w:p>
  </w:footnote>
  <w:footnote w:type="continuationSeparator" w:id="0">
    <w:p w14:paraId="3378CECA" w14:textId="77777777" w:rsidR="00915CDC" w:rsidRDefault="00915CDC" w:rsidP="00856804">
      <w:r>
        <w:continuationSeparator/>
      </w:r>
    </w:p>
  </w:footnote>
  <w:footnote w:type="continuationNotice" w:id="1">
    <w:p w14:paraId="29F09869" w14:textId="77777777" w:rsidR="00915CDC" w:rsidRDefault="00915C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9F8"/>
    <w:multiLevelType w:val="hybridMultilevel"/>
    <w:tmpl w:val="D82EE41C"/>
    <w:lvl w:ilvl="0" w:tplc="DD605EA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AB785E"/>
    <w:multiLevelType w:val="hybridMultilevel"/>
    <w:tmpl w:val="F356C84C"/>
    <w:lvl w:ilvl="0" w:tplc="E39200AA">
      <w:numFmt w:val="bullet"/>
      <w:lvlText w:val=""/>
      <w:lvlJc w:val="left"/>
      <w:pPr>
        <w:ind w:left="721" w:hanging="360"/>
      </w:pPr>
      <w:rPr>
        <w:rFonts w:ascii="Symbol" w:eastAsiaTheme="minorHAnsi" w:hAnsi="Symbol" w:cs="Arial" w:hint="default"/>
      </w:rPr>
    </w:lvl>
    <w:lvl w:ilvl="1" w:tplc="04130003">
      <w:start w:val="1"/>
      <w:numFmt w:val="bullet"/>
      <w:lvlText w:val="o"/>
      <w:lvlJc w:val="left"/>
      <w:pPr>
        <w:ind w:left="1441" w:hanging="360"/>
      </w:pPr>
      <w:rPr>
        <w:rFonts w:ascii="Courier New" w:hAnsi="Courier New" w:cs="Courier New" w:hint="default"/>
      </w:rPr>
    </w:lvl>
    <w:lvl w:ilvl="2" w:tplc="04130005">
      <w:start w:val="1"/>
      <w:numFmt w:val="bullet"/>
      <w:lvlText w:val=""/>
      <w:lvlJc w:val="left"/>
      <w:pPr>
        <w:ind w:left="2161" w:hanging="360"/>
      </w:pPr>
      <w:rPr>
        <w:rFonts w:ascii="Wingdings" w:hAnsi="Wingdings" w:hint="default"/>
      </w:rPr>
    </w:lvl>
    <w:lvl w:ilvl="3" w:tplc="0413000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abstractNum w:abstractNumId="3" w15:restartNumberingAfterBreak="0">
    <w:nsid w:val="0B562253"/>
    <w:multiLevelType w:val="hybridMultilevel"/>
    <w:tmpl w:val="0F826748"/>
    <w:lvl w:ilvl="0" w:tplc="95B0FA6C">
      <w:start w:val="1"/>
      <w:numFmt w:val="bullet"/>
      <w:lvlText w:val=""/>
      <w:lvlJc w:val="left"/>
      <w:pPr>
        <w:ind w:left="720" w:hanging="360"/>
      </w:pPr>
      <w:rPr>
        <w:rFonts w:ascii="Symbol" w:hAnsi="Symbol" w:hint="default"/>
      </w:rPr>
    </w:lvl>
    <w:lvl w:ilvl="1" w:tplc="C498A284">
      <w:start w:val="1"/>
      <w:numFmt w:val="bullet"/>
      <w:lvlText w:val="o"/>
      <w:lvlJc w:val="left"/>
      <w:pPr>
        <w:ind w:left="1440" w:hanging="360"/>
      </w:pPr>
      <w:rPr>
        <w:rFonts w:ascii="Courier New" w:hAnsi="Courier New" w:hint="default"/>
      </w:rPr>
    </w:lvl>
    <w:lvl w:ilvl="2" w:tplc="0F4C5398">
      <w:start w:val="1"/>
      <w:numFmt w:val="bullet"/>
      <w:lvlText w:val=""/>
      <w:lvlJc w:val="left"/>
      <w:pPr>
        <w:ind w:left="2160" w:hanging="360"/>
      </w:pPr>
      <w:rPr>
        <w:rFonts w:ascii="Wingdings" w:hAnsi="Wingdings" w:hint="default"/>
      </w:rPr>
    </w:lvl>
    <w:lvl w:ilvl="3" w:tplc="54AE0C2E">
      <w:start w:val="1"/>
      <w:numFmt w:val="bullet"/>
      <w:lvlText w:val=""/>
      <w:lvlJc w:val="left"/>
      <w:pPr>
        <w:ind w:left="2880" w:hanging="360"/>
      </w:pPr>
      <w:rPr>
        <w:rFonts w:ascii="Symbol" w:hAnsi="Symbol" w:hint="default"/>
      </w:rPr>
    </w:lvl>
    <w:lvl w:ilvl="4" w:tplc="8348F6FE">
      <w:start w:val="1"/>
      <w:numFmt w:val="bullet"/>
      <w:lvlText w:val="o"/>
      <w:lvlJc w:val="left"/>
      <w:pPr>
        <w:ind w:left="3600" w:hanging="360"/>
      </w:pPr>
      <w:rPr>
        <w:rFonts w:ascii="Courier New" w:hAnsi="Courier New" w:hint="default"/>
      </w:rPr>
    </w:lvl>
    <w:lvl w:ilvl="5" w:tplc="0F72ED20">
      <w:start w:val="1"/>
      <w:numFmt w:val="bullet"/>
      <w:lvlText w:val=""/>
      <w:lvlJc w:val="left"/>
      <w:pPr>
        <w:ind w:left="4320" w:hanging="360"/>
      </w:pPr>
      <w:rPr>
        <w:rFonts w:ascii="Wingdings" w:hAnsi="Wingdings" w:hint="default"/>
      </w:rPr>
    </w:lvl>
    <w:lvl w:ilvl="6" w:tplc="74C05D32">
      <w:start w:val="1"/>
      <w:numFmt w:val="bullet"/>
      <w:lvlText w:val=""/>
      <w:lvlJc w:val="left"/>
      <w:pPr>
        <w:ind w:left="5040" w:hanging="360"/>
      </w:pPr>
      <w:rPr>
        <w:rFonts w:ascii="Symbol" w:hAnsi="Symbol" w:hint="default"/>
      </w:rPr>
    </w:lvl>
    <w:lvl w:ilvl="7" w:tplc="B4128EFA">
      <w:start w:val="1"/>
      <w:numFmt w:val="bullet"/>
      <w:lvlText w:val="o"/>
      <w:lvlJc w:val="left"/>
      <w:pPr>
        <w:ind w:left="5760" w:hanging="360"/>
      </w:pPr>
      <w:rPr>
        <w:rFonts w:ascii="Courier New" w:hAnsi="Courier New" w:hint="default"/>
      </w:rPr>
    </w:lvl>
    <w:lvl w:ilvl="8" w:tplc="87125F50">
      <w:start w:val="1"/>
      <w:numFmt w:val="bullet"/>
      <w:lvlText w:val=""/>
      <w:lvlJc w:val="left"/>
      <w:pPr>
        <w:ind w:left="6480" w:hanging="360"/>
      </w:pPr>
      <w:rPr>
        <w:rFonts w:ascii="Wingdings" w:hAnsi="Wingdings" w:hint="default"/>
      </w:rPr>
    </w:lvl>
  </w:abstractNum>
  <w:abstractNum w:abstractNumId="4" w15:restartNumberingAfterBreak="0">
    <w:nsid w:val="0BD944CB"/>
    <w:multiLevelType w:val="multilevel"/>
    <w:tmpl w:val="3DAC65E4"/>
    <w:styleLink w:val="Huidigelijst1"/>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061FA2"/>
    <w:multiLevelType w:val="hybridMultilevel"/>
    <w:tmpl w:val="A3CE9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AC37B9"/>
    <w:multiLevelType w:val="hybridMultilevel"/>
    <w:tmpl w:val="EDCAEE1E"/>
    <w:lvl w:ilvl="0" w:tplc="B4DA9EE2">
      <w:start w:val="1"/>
      <w:numFmt w:val="lowerLetter"/>
      <w:lvlText w:val="%1)"/>
      <w:lvlJc w:val="left"/>
      <w:pPr>
        <w:ind w:left="414" w:hanging="292"/>
      </w:pPr>
      <w:rPr>
        <w:rFonts w:ascii="Cambria" w:eastAsia="Cambria" w:hAnsi="Cambria" w:cs="Cambria" w:hint="default"/>
        <w:b w:val="0"/>
        <w:bCs w:val="0"/>
        <w:i w:val="0"/>
        <w:iCs w:val="0"/>
        <w:color w:val="231F20"/>
        <w:w w:val="78"/>
        <w:sz w:val="19"/>
        <w:szCs w:val="19"/>
      </w:rPr>
    </w:lvl>
    <w:lvl w:ilvl="1" w:tplc="C00C1344">
      <w:numFmt w:val="bullet"/>
      <w:lvlText w:val="•"/>
      <w:lvlJc w:val="left"/>
      <w:pPr>
        <w:ind w:left="1322" w:hanging="292"/>
      </w:pPr>
      <w:rPr>
        <w:rFonts w:hint="default"/>
      </w:rPr>
    </w:lvl>
    <w:lvl w:ilvl="2" w:tplc="9C34DD4A">
      <w:numFmt w:val="bullet"/>
      <w:lvlText w:val="•"/>
      <w:lvlJc w:val="left"/>
      <w:pPr>
        <w:ind w:left="2225" w:hanging="292"/>
      </w:pPr>
      <w:rPr>
        <w:rFonts w:hint="default"/>
      </w:rPr>
    </w:lvl>
    <w:lvl w:ilvl="3" w:tplc="0C00AD54">
      <w:numFmt w:val="bullet"/>
      <w:lvlText w:val="•"/>
      <w:lvlJc w:val="left"/>
      <w:pPr>
        <w:ind w:left="3127" w:hanging="292"/>
      </w:pPr>
      <w:rPr>
        <w:rFonts w:hint="default"/>
      </w:rPr>
    </w:lvl>
    <w:lvl w:ilvl="4" w:tplc="04CC5936">
      <w:numFmt w:val="bullet"/>
      <w:lvlText w:val="•"/>
      <w:lvlJc w:val="left"/>
      <w:pPr>
        <w:ind w:left="4030" w:hanging="292"/>
      </w:pPr>
      <w:rPr>
        <w:rFonts w:hint="default"/>
      </w:rPr>
    </w:lvl>
    <w:lvl w:ilvl="5" w:tplc="DEE6A926">
      <w:numFmt w:val="bullet"/>
      <w:lvlText w:val="•"/>
      <w:lvlJc w:val="left"/>
      <w:pPr>
        <w:ind w:left="4932" w:hanging="292"/>
      </w:pPr>
      <w:rPr>
        <w:rFonts w:hint="default"/>
      </w:rPr>
    </w:lvl>
    <w:lvl w:ilvl="6" w:tplc="8B3E3AA6">
      <w:numFmt w:val="bullet"/>
      <w:lvlText w:val="•"/>
      <w:lvlJc w:val="left"/>
      <w:pPr>
        <w:ind w:left="5835" w:hanging="292"/>
      </w:pPr>
      <w:rPr>
        <w:rFonts w:hint="default"/>
      </w:rPr>
    </w:lvl>
    <w:lvl w:ilvl="7" w:tplc="54046F56">
      <w:numFmt w:val="bullet"/>
      <w:lvlText w:val="•"/>
      <w:lvlJc w:val="left"/>
      <w:pPr>
        <w:ind w:left="6737" w:hanging="292"/>
      </w:pPr>
      <w:rPr>
        <w:rFonts w:hint="default"/>
      </w:rPr>
    </w:lvl>
    <w:lvl w:ilvl="8" w:tplc="CADAA114">
      <w:numFmt w:val="bullet"/>
      <w:lvlText w:val="•"/>
      <w:lvlJc w:val="left"/>
      <w:pPr>
        <w:ind w:left="7640" w:hanging="292"/>
      </w:pPr>
      <w:rPr>
        <w:rFonts w:hint="default"/>
      </w:rPr>
    </w:lvl>
  </w:abstractNum>
  <w:abstractNum w:abstractNumId="8" w15:restartNumberingAfterBreak="0">
    <w:nsid w:val="4E5B4DDD"/>
    <w:multiLevelType w:val="hybridMultilevel"/>
    <w:tmpl w:val="FFFFFFFF"/>
    <w:lvl w:ilvl="0" w:tplc="B302C41E">
      <w:start w:val="1"/>
      <w:numFmt w:val="bullet"/>
      <w:lvlText w:val=""/>
      <w:lvlJc w:val="left"/>
      <w:pPr>
        <w:ind w:left="720" w:hanging="360"/>
      </w:pPr>
      <w:rPr>
        <w:rFonts w:ascii="Symbol" w:hAnsi="Symbol" w:hint="default"/>
      </w:rPr>
    </w:lvl>
    <w:lvl w:ilvl="1" w:tplc="3F0AC11A">
      <w:start w:val="1"/>
      <w:numFmt w:val="bullet"/>
      <w:lvlText w:val="o"/>
      <w:lvlJc w:val="left"/>
      <w:pPr>
        <w:ind w:left="1440" w:hanging="360"/>
      </w:pPr>
      <w:rPr>
        <w:rFonts w:ascii="Courier New" w:hAnsi="Courier New" w:hint="default"/>
      </w:rPr>
    </w:lvl>
    <w:lvl w:ilvl="2" w:tplc="A7446A5C">
      <w:start w:val="1"/>
      <w:numFmt w:val="bullet"/>
      <w:lvlText w:val=""/>
      <w:lvlJc w:val="left"/>
      <w:pPr>
        <w:ind w:left="2160" w:hanging="360"/>
      </w:pPr>
      <w:rPr>
        <w:rFonts w:ascii="Wingdings" w:hAnsi="Wingdings" w:hint="default"/>
      </w:rPr>
    </w:lvl>
    <w:lvl w:ilvl="3" w:tplc="B6766404">
      <w:start w:val="1"/>
      <w:numFmt w:val="bullet"/>
      <w:lvlText w:val=""/>
      <w:lvlJc w:val="left"/>
      <w:pPr>
        <w:ind w:left="2880" w:hanging="360"/>
      </w:pPr>
      <w:rPr>
        <w:rFonts w:ascii="Symbol" w:hAnsi="Symbol" w:hint="default"/>
      </w:rPr>
    </w:lvl>
    <w:lvl w:ilvl="4" w:tplc="5A0E4052">
      <w:start w:val="1"/>
      <w:numFmt w:val="bullet"/>
      <w:lvlText w:val="o"/>
      <w:lvlJc w:val="left"/>
      <w:pPr>
        <w:ind w:left="3600" w:hanging="360"/>
      </w:pPr>
      <w:rPr>
        <w:rFonts w:ascii="Courier New" w:hAnsi="Courier New" w:hint="default"/>
      </w:rPr>
    </w:lvl>
    <w:lvl w:ilvl="5" w:tplc="0E7873F6">
      <w:start w:val="1"/>
      <w:numFmt w:val="bullet"/>
      <w:lvlText w:val=""/>
      <w:lvlJc w:val="left"/>
      <w:pPr>
        <w:ind w:left="4320" w:hanging="360"/>
      </w:pPr>
      <w:rPr>
        <w:rFonts w:ascii="Wingdings" w:hAnsi="Wingdings" w:hint="default"/>
      </w:rPr>
    </w:lvl>
    <w:lvl w:ilvl="6" w:tplc="0EBA3AD8">
      <w:start w:val="1"/>
      <w:numFmt w:val="bullet"/>
      <w:lvlText w:val=""/>
      <w:lvlJc w:val="left"/>
      <w:pPr>
        <w:ind w:left="5040" w:hanging="360"/>
      </w:pPr>
      <w:rPr>
        <w:rFonts w:ascii="Symbol" w:hAnsi="Symbol" w:hint="default"/>
      </w:rPr>
    </w:lvl>
    <w:lvl w:ilvl="7" w:tplc="F0823328">
      <w:start w:val="1"/>
      <w:numFmt w:val="bullet"/>
      <w:lvlText w:val="o"/>
      <w:lvlJc w:val="left"/>
      <w:pPr>
        <w:ind w:left="5760" w:hanging="360"/>
      </w:pPr>
      <w:rPr>
        <w:rFonts w:ascii="Courier New" w:hAnsi="Courier New" w:hint="default"/>
      </w:rPr>
    </w:lvl>
    <w:lvl w:ilvl="8" w:tplc="E7ECE1F0">
      <w:start w:val="1"/>
      <w:numFmt w:val="bullet"/>
      <w:lvlText w:val=""/>
      <w:lvlJc w:val="left"/>
      <w:pPr>
        <w:ind w:left="6480" w:hanging="360"/>
      </w:pPr>
      <w:rPr>
        <w:rFonts w:ascii="Wingdings" w:hAnsi="Wingdings" w:hint="default"/>
      </w:rPr>
    </w:lvl>
  </w:abstractNum>
  <w:abstractNum w:abstractNumId="9"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50173EF7"/>
    <w:multiLevelType w:val="hybridMultilevel"/>
    <w:tmpl w:val="D2081BEC"/>
    <w:lvl w:ilvl="0" w:tplc="FE94249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F45E02"/>
    <w:multiLevelType w:val="hybridMultilevel"/>
    <w:tmpl w:val="ADB0C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684FCA"/>
    <w:multiLevelType w:val="multilevel"/>
    <w:tmpl w:val="834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B208AA"/>
    <w:multiLevelType w:val="multilevel"/>
    <w:tmpl w:val="30A0B2A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4"/>
  </w:num>
  <w:num w:numId="4">
    <w:abstractNumId w:val="0"/>
  </w:num>
  <w:num w:numId="5">
    <w:abstractNumId w:val="9"/>
  </w:num>
  <w:num w:numId="6">
    <w:abstractNumId w:val="2"/>
  </w:num>
  <w:num w:numId="7">
    <w:abstractNumId w:val="4"/>
  </w:num>
  <w:num w:numId="8">
    <w:abstractNumId w:val="12"/>
  </w:num>
  <w:num w:numId="9">
    <w:abstractNumId w:val="7"/>
  </w:num>
  <w:num w:numId="10">
    <w:abstractNumId w:val="6"/>
  </w:num>
  <w:num w:numId="11">
    <w:abstractNumId w:val="1"/>
  </w:num>
  <w:num w:numId="12">
    <w:abstractNumId w:val="10"/>
  </w:num>
  <w:num w:numId="13">
    <w:abstractNumId w:val="8"/>
  </w:num>
  <w:num w:numId="14">
    <w:abstractNumId w:val="5"/>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69"/>
    <w:rsid w:val="000013CA"/>
    <w:rsid w:val="00001EE9"/>
    <w:rsid w:val="00001F3F"/>
    <w:rsid w:val="00002109"/>
    <w:rsid w:val="00002FA2"/>
    <w:rsid w:val="000034D7"/>
    <w:rsid w:val="000053FD"/>
    <w:rsid w:val="00005707"/>
    <w:rsid w:val="000063DB"/>
    <w:rsid w:val="00006ECC"/>
    <w:rsid w:val="000072C7"/>
    <w:rsid w:val="00007C94"/>
    <w:rsid w:val="00007FFC"/>
    <w:rsid w:val="00010422"/>
    <w:rsid w:val="00010D7E"/>
    <w:rsid w:val="0001117F"/>
    <w:rsid w:val="000119F5"/>
    <w:rsid w:val="00012DFC"/>
    <w:rsid w:val="00013F6D"/>
    <w:rsid w:val="00014835"/>
    <w:rsid w:val="00015118"/>
    <w:rsid w:val="0001682E"/>
    <w:rsid w:val="000204FD"/>
    <w:rsid w:val="000205EE"/>
    <w:rsid w:val="000210C5"/>
    <w:rsid w:val="000210CF"/>
    <w:rsid w:val="000214E4"/>
    <w:rsid w:val="000216D1"/>
    <w:rsid w:val="0002179E"/>
    <w:rsid w:val="00024EA6"/>
    <w:rsid w:val="00025CDC"/>
    <w:rsid w:val="00026227"/>
    <w:rsid w:val="000268A8"/>
    <w:rsid w:val="000269C6"/>
    <w:rsid w:val="0002728B"/>
    <w:rsid w:val="000274C4"/>
    <w:rsid w:val="00027954"/>
    <w:rsid w:val="000279F7"/>
    <w:rsid w:val="00030FA4"/>
    <w:rsid w:val="0003132F"/>
    <w:rsid w:val="000314A6"/>
    <w:rsid w:val="000314EA"/>
    <w:rsid w:val="00032A14"/>
    <w:rsid w:val="00032E24"/>
    <w:rsid w:val="00033BE4"/>
    <w:rsid w:val="0003588F"/>
    <w:rsid w:val="00036052"/>
    <w:rsid w:val="0003621B"/>
    <w:rsid w:val="0004017D"/>
    <w:rsid w:val="00042172"/>
    <w:rsid w:val="000432B1"/>
    <w:rsid w:val="00043E99"/>
    <w:rsid w:val="00044B6C"/>
    <w:rsid w:val="00045132"/>
    <w:rsid w:val="00045148"/>
    <w:rsid w:val="00045563"/>
    <w:rsid w:val="000461BD"/>
    <w:rsid w:val="000468FF"/>
    <w:rsid w:val="000471FB"/>
    <w:rsid w:val="000477E4"/>
    <w:rsid w:val="00047BB8"/>
    <w:rsid w:val="00047CAE"/>
    <w:rsid w:val="0005034E"/>
    <w:rsid w:val="000509AE"/>
    <w:rsid w:val="00051631"/>
    <w:rsid w:val="00051CFC"/>
    <w:rsid w:val="00052A30"/>
    <w:rsid w:val="00053082"/>
    <w:rsid w:val="000537B2"/>
    <w:rsid w:val="00053FCA"/>
    <w:rsid w:val="00055A00"/>
    <w:rsid w:val="00055A77"/>
    <w:rsid w:val="000567E8"/>
    <w:rsid w:val="00056AA5"/>
    <w:rsid w:val="000575C3"/>
    <w:rsid w:val="0006083F"/>
    <w:rsid w:val="00060B3F"/>
    <w:rsid w:val="00060D0E"/>
    <w:rsid w:val="0006101D"/>
    <w:rsid w:val="0006144F"/>
    <w:rsid w:val="0006297C"/>
    <w:rsid w:val="0006397D"/>
    <w:rsid w:val="00066C11"/>
    <w:rsid w:val="00066D4F"/>
    <w:rsid w:val="00067503"/>
    <w:rsid w:val="0006757E"/>
    <w:rsid w:val="00067C57"/>
    <w:rsid w:val="00067D49"/>
    <w:rsid w:val="00071523"/>
    <w:rsid w:val="00071589"/>
    <w:rsid w:val="00071770"/>
    <w:rsid w:val="00071853"/>
    <w:rsid w:val="000722D0"/>
    <w:rsid w:val="00072968"/>
    <w:rsid w:val="0007312D"/>
    <w:rsid w:val="0007362E"/>
    <w:rsid w:val="00074DEB"/>
    <w:rsid w:val="00075BEC"/>
    <w:rsid w:val="0007626F"/>
    <w:rsid w:val="00076BE7"/>
    <w:rsid w:val="0007743F"/>
    <w:rsid w:val="0007767A"/>
    <w:rsid w:val="00077E4B"/>
    <w:rsid w:val="00080351"/>
    <w:rsid w:val="000807DA"/>
    <w:rsid w:val="000809B6"/>
    <w:rsid w:val="00080A47"/>
    <w:rsid w:val="00080CEA"/>
    <w:rsid w:val="000824C6"/>
    <w:rsid w:val="00082526"/>
    <w:rsid w:val="00082648"/>
    <w:rsid w:val="00082D3B"/>
    <w:rsid w:val="00082EF8"/>
    <w:rsid w:val="00084D0D"/>
    <w:rsid w:val="00085B0F"/>
    <w:rsid w:val="00087007"/>
    <w:rsid w:val="0008702C"/>
    <w:rsid w:val="00090154"/>
    <w:rsid w:val="00090A4E"/>
    <w:rsid w:val="00091F3A"/>
    <w:rsid w:val="00092006"/>
    <w:rsid w:val="0009279B"/>
    <w:rsid w:val="00093815"/>
    <w:rsid w:val="00093B2C"/>
    <w:rsid w:val="00093E1C"/>
    <w:rsid w:val="00094B63"/>
    <w:rsid w:val="0009579C"/>
    <w:rsid w:val="000963A5"/>
    <w:rsid w:val="00096893"/>
    <w:rsid w:val="00097395"/>
    <w:rsid w:val="000A07FC"/>
    <w:rsid w:val="000A3262"/>
    <w:rsid w:val="000A32A2"/>
    <w:rsid w:val="000A3324"/>
    <w:rsid w:val="000A40D6"/>
    <w:rsid w:val="000A4E0B"/>
    <w:rsid w:val="000A4FD0"/>
    <w:rsid w:val="000A500C"/>
    <w:rsid w:val="000A54A3"/>
    <w:rsid w:val="000A5693"/>
    <w:rsid w:val="000A56F3"/>
    <w:rsid w:val="000A5CFF"/>
    <w:rsid w:val="000A6CA7"/>
    <w:rsid w:val="000B0276"/>
    <w:rsid w:val="000B06F7"/>
    <w:rsid w:val="000B1096"/>
    <w:rsid w:val="000B13D4"/>
    <w:rsid w:val="000B172A"/>
    <w:rsid w:val="000B1CB5"/>
    <w:rsid w:val="000B203A"/>
    <w:rsid w:val="000B2F54"/>
    <w:rsid w:val="000B3042"/>
    <w:rsid w:val="000B3A0C"/>
    <w:rsid w:val="000B4D3D"/>
    <w:rsid w:val="000B4FA9"/>
    <w:rsid w:val="000B533E"/>
    <w:rsid w:val="000B62DE"/>
    <w:rsid w:val="000B644E"/>
    <w:rsid w:val="000B71BB"/>
    <w:rsid w:val="000B7596"/>
    <w:rsid w:val="000C01DF"/>
    <w:rsid w:val="000C020E"/>
    <w:rsid w:val="000C0D38"/>
    <w:rsid w:val="000C3BB0"/>
    <w:rsid w:val="000C4610"/>
    <w:rsid w:val="000C494D"/>
    <w:rsid w:val="000C6223"/>
    <w:rsid w:val="000C6CDA"/>
    <w:rsid w:val="000C73D2"/>
    <w:rsid w:val="000C751F"/>
    <w:rsid w:val="000C76F1"/>
    <w:rsid w:val="000D00C5"/>
    <w:rsid w:val="000D0B5B"/>
    <w:rsid w:val="000D2073"/>
    <w:rsid w:val="000D217D"/>
    <w:rsid w:val="000D303B"/>
    <w:rsid w:val="000D37F2"/>
    <w:rsid w:val="000D3D0C"/>
    <w:rsid w:val="000D46AC"/>
    <w:rsid w:val="000D4FA1"/>
    <w:rsid w:val="000D68B6"/>
    <w:rsid w:val="000D7026"/>
    <w:rsid w:val="000E1810"/>
    <w:rsid w:val="000E1E68"/>
    <w:rsid w:val="000E38E2"/>
    <w:rsid w:val="000E3B1E"/>
    <w:rsid w:val="000E3C99"/>
    <w:rsid w:val="000E5402"/>
    <w:rsid w:val="000E5FFF"/>
    <w:rsid w:val="000E6F01"/>
    <w:rsid w:val="000E784D"/>
    <w:rsid w:val="000F0D0E"/>
    <w:rsid w:val="000F1558"/>
    <w:rsid w:val="000F1B71"/>
    <w:rsid w:val="000F1BED"/>
    <w:rsid w:val="000F1D62"/>
    <w:rsid w:val="000F22F7"/>
    <w:rsid w:val="000F27CE"/>
    <w:rsid w:val="000F327D"/>
    <w:rsid w:val="000F41C8"/>
    <w:rsid w:val="000F57F4"/>
    <w:rsid w:val="000F6F60"/>
    <w:rsid w:val="000F6FCC"/>
    <w:rsid w:val="000F700F"/>
    <w:rsid w:val="000F7920"/>
    <w:rsid w:val="000F79AF"/>
    <w:rsid w:val="00100440"/>
    <w:rsid w:val="00100E59"/>
    <w:rsid w:val="00101184"/>
    <w:rsid w:val="00101735"/>
    <w:rsid w:val="00101AB9"/>
    <w:rsid w:val="00101B1A"/>
    <w:rsid w:val="00102023"/>
    <w:rsid w:val="001021FD"/>
    <w:rsid w:val="00102C4D"/>
    <w:rsid w:val="00103344"/>
    <w:rsid w:val="001037FB"/>
    <w:rsid w:val="00104516"/>
    <w:rsid w:val="001047B6"/>
    <w:rsid w:val="00104DC3"/>
    <w:rsid w:val="00105D43"/>
    <w:rsid w:val="00110182"/>
    <w:rsid w:val="00113ACC"/>
    <w:rsid w:val="0011452D"/>
    <w:rsid w:val="00115BE8"/>
    <w:rsid w:val="00116512"/>
    <w:rsid w:val="001173FE"/>
    <w:rsid w:val="00117E86"/>
    <w:rsid w:val="00122126"/>
    <w:rsid w:val="00123518"/>
    <w:rsid w:val="00123CE7"/>
    <w:rsid w:val="00124A7D"/>
    <w:rsid w:val="0012523B"/>
    <w:rsid w:val="00125AD7"/>
    <w:rsid w:val="00126BC5"/>
    <w:rsid w:val="00131348"/>
    <w:rsid w:val="00132032"/>
    <w:rsid w:val="00132508"/>
    <w:rsid w:val="00132552"/>
    <w:rsid w:val="0013255F"/>
    <w:rsid w:val="00133B15"/>
    <w:rsid w:val="00134455"/>
    <w:rsid w:val="001347B3"/>
    <w:rsid w:val="001356CC"/>
    <w:rsid w:val="0013651B"/>
    <w:rsid w:val="001371FC"/>
    <w:rsid w:val="00137F73"/>
    <w:rsid w:val="00140127"/>
    <w:rsid w:val="00140C0D"/>
    <w:rsid w:val="00140FF9"/>
    <w:rsid w:val="00141207"/>
    <w:rsid w:val="001425AB"/>
    <w:rsid w:val="00143F13"/>
    <w:rsid w:val="001454A3"/>
    <w:rsid w:val="001459F1"/>
    <w:rsid w:val="00145E19"/>
    <w:rsid w:val="00146313"/>
    <w:rsid w:val="0014633B"/>
    <w:rsid w:val="00147A2E"/>
    <w:rsid w:val="00151235"/>
    <w:rsid w:val="0015365F"/>
    <w:rsid w:val="00153BC9"/>
    <w:rsid w:val="00155101"/>
    <w:rsid w:val="0015520D"/>
    <w:rsid w:val="001552D7"/>
    <w:rsid w:val="001552FC"/>
    <w:rsid w:val="00155A9B"/>
    <w:rsid w:val="0015654A"/>
    <w:rsid w:val="00157B9B"/>
    <w:rsid w:val="00162AEC"/>
    <w:rsid w:val="001632DE"/>
    <w:rsid w:val="001635FE"/>
    <w:rsid w:val="00163603"/>
    <w:rsid w:val="00164F46"/>
    <w:rsid w:val="001652A4"/>
    <w:rsid w:val="00165C4E"/>
    <w:rsid w:val="001679AA"/>
    <w:rsid w:val="00167BE3"/>
    <w:rsid w:val="001705D6"/>
    <w:rsid w:val="0017199C"/>
    <w:rsid w:val="001725A8"/>
    <w:rsid w:val="001730B7"/>
    <w:rsid w:val="001737C0"/>
    <w:rsid w:val="0017502E"/>
    <w:rsid w:val="00176706"/>
    <w:rsid w:val="001776F0"/>
    <w:rsid w:val="00177F0F"/>
    <w:rsid w:val="00180BDB"/>
    <w:rsid w:val="00181889"/>
    <w:rsid w:val="00181E91"/>
    <w:rsid w:val="001825FC"/>
    <w:rsid w:val="00182AC6"/>
    <w:rsid w:val="00182DF5"/>
    <w:rsid w:val="00182DFC"/>
    <w:rsid w:val="00182ECC"/>
    <w:rsid w:val="00183D1F"/>
    <w:rsid w:val="0018447A"/>
    <w:rsid w:val="00187820"/>
    <w:rsid w:val="00190BF8"/>
    <w:rsid w:val="00191579"/>
    <w:rsid w:val="001925DD"/>
    <w:rsid w:val="00192C61"/>
    <w:rsid w:val="00192EAD"/>
    <w:rsid w:val="00193460"/>
    <w:rsid w:val="0019370E"/>
    <w:rsid w:val="00193929"/>
    <w:rsid w:val="00193C81"/>
    <w:rsid w:val="00194687"/>
    <w:rsid w:val="00194CF2"/>
    <w:rsid w:val="00194E2E"/>
    <w:rsid w:val="00196F42"/>
    <w:rsid w:val="00197317"/>
    <w:rsid w:val="00197AEA"/>
    <w:rsid w:val="00197FBD"/>
    <w:rsid w:val="001A007E"/>
    <w:rsid w:val="001A03A6"/>
    <w:rsid w:val="001A33BA"/>
    <w:rsid w:val="001A3716"/>
    <w:rsid w:val="001A48DB"/>
    <w:rsid w:val="001A4E43"/>
    <w:rsid w:val="001A4FB6"/>
    <w:rsid w:val="001A637B"/>
    <w:rsid w:val="001A6981"/>
    <w:rsid w:val="001A7794"/>
    <w:rsid w:val="001A7BC4"/>
    <w:rsid w:val="001B0EDD"/>
    <w:rsid w:val="001B14AD"/>
    <w:rsid w:val="001B1E6C"/>
    <w:rsid w:val="001B2CAB"/>
    <w:rsid w:val="001B3203"/>
    <w:rsid w:val="001B5ECD"/>
    <w:rsid w:val="001B67A4"/>
    <w:rsid w:val="001B7FD9"/>
    <w:rsid w:val="001C0CFB"/>
    <w:rsid w:val="001C14E6"/>
    <w:rsid w:val="001C23F2"/>
    <w:rsid w:val="001C258D"/>
    <w:rsid w:val="001C25D7"/>
    <w:rsid w:val="001C2BBC"/>
    <w:rsid w:val="001C4E85"/>
    <w:rsid w:val="001C5377"/>
    <w:rsid w:val="001C5EE1"/>
    <w:rsid w:val="001C5FCF"/>
    <w:rsid w:val="001C6835"/>
    <w:rsid w:val="001C6BA5"/>
    <w:rsid w:val="001C79A1"/>
    <w:rsid w:val="001D10D2"/>
    <w:rsid w:val="001D13DA"/>
    <w:rsid w:val="001D249D"/>
    <w:rsid w:val="001D24D0"/>
    <w:rsid w:val="001D2659"/>
    <w:rsid w:val="001D2669"/>
    <w:rsid w:val="001D2B81"/>
    <w:rsid w:val="001D4DC3"/>
    <w:rsid w:val="001D54B2"/>
    <w:rsid w:val="001D5DAB"/>
    <w:rsid w:val="001D6574"/>
    <w:rsid w:val="001D67E8"/>
    <w:rsid w:val="001D6BD1"/>
    <w:rsid w:val="001D77DF"/>
    <w:rsid w:val="001D7D3B"/>
    <w:rsid w:val="001E07E4"/>
    <w:rsid w:val="001E0F6B"/>
    <w:rsid w:val="001E31C4"/>
    <w:rsid w:val="001E35C7"/>
    <w:rsid w:val="001E4C28"/>
    <w:rsid w:val="001E4C60"/>
    <w:rsid w:val="001E554F"/>
    <w:rsid w:val="001E685B"/>
    <w:rsid w:val="001E77D0"/>
    <w:rsid w:val="001E7929"/>
    <w:rsid w:val="001E7CB3"/>
    <w:rsid w:val="001F0ECD"/>
    <w:rsid w:val="001F34D1"/>
    <w:rsid w:val="001F3A39"/>
    <w:rsid w:val="001F3BC0"/>
    <w:rsid w:val="001F4810"/>
    <w:rsid w:val="001F4C80"/>
    <w:rsid w:val="001F5CB6"/>
    <w:rsid w:val="001F5F46"/>
    <w:rsid w:val="001F6265"/>
    <w:rsid w:val="002003D1"/>
    <w:rsid w:val="002015A9"/>
    <w:rsid w:val="0020186D"/>
    <w:rsid w:val="002019E2"/>
    <w:rsid w:val="00203C39"/>
    <w:rsid w:val="00203F49"/>
    <w:rsid w:val="00205251"/>
    <w:rsid w:val="00206136"/>
    <w:rsid w:val="002064BD"/>
    <w:rsid w:val="002065E4"/>
    <w:rsid w:val="00206655"/>
    <w:rsid w:val="00207C2B"/>
    <w:rsid w:val="00210095"/>
    <w:rsid w:val="00211058"/>
    <w:rsid w:val="002115B7"/>
    <w:rsid w:val="00211979"/>
    <w:rsid w:val="0021251D"/>
    <w:rsid w:val="00212564"/>
    <w:rsid w:val="0021351F"/>
    <w:rsid w:val="0021376C"/>
    <w:rsid w:val="00213775"/>
    <w:rsid w:val="00213F01"/>
    <w:rsid w:val="00214625"/>
    <w:rsid w:val="0021486B"/>
    <w:rsid w:val="00214D0B"/>
    <w:rsid w:val="0021590F"/>
    <w:rsid w:val="0021780B"/>
    <w:rsid w:val="00217942"/>
    <w:rsid w:val="00217DF6"/>
    <w:rsid w:val="00220089"/>
    <w:rsid w:val="0022051F"/>
    <w:rsid w:val="002206C6"/>
    <w:rsid w:val="0022085F"/>
    <w:rsid w:val="00220B2F"/>
    <w:rsid w:val="00222718"/>
    <w:rsid w:val="00226A64"/>
    <w:rsid w:val="00227EAB"/>
    <w:rsid w:val="00230892"/>
    <w:rsid w:val="00230C9D"/>
    <w:rsid w:val="00230DC1"/>
    <w:rsid w:val="00233721"/>
    <w:rsid w:val="00233A12"/>
    <w:rsid w:val="00233C36"/>
    <w:rsid w:val="00234656"/>
    <w:rsid w:val="00235622"/>
    <w:rsid w:val="00235FB6"/>
    <w:rsid w:val="0023692E"/>
    <w:rsid w:val="00236A15"/>
    <w:rsid w:val="00236E74"/>
    <w:rsid w:val="00237C31"/>
    <w:rsid w:val="0024144A"/>
    <w:rsid w:val="00242267"/>
    <w:rsid w:val="00243583"/>
    <w:rsid w:val="002438BF"/>
    <w:rsid w:val="00244396"/>
    <w:rsid w:val="00245A61"/>
    <w:rsid w:val="00246917"/>
    <w:rsid w:val="00246923"/>
    <w:rsid w:val="00250FEA"/>
    <w:rsid w:val="002512EA"/>
    <w:rsid w:val="002519C8"/>
    <w:rsid w:val="00252124"/>
    <w:rsid w:val="002522B1"/>
    <w:rsid w:val="002529AC"/>
    <w:rsid w:val="002543E2"/>
    <w:rsid w:val="002558FE"/>
    <w:rsid w:val="00256BED"/>
    <w:rsid w:val="0025776C"/>
    <w:rsid w:val="00257A69"/>
    <w:rsid w:val="00257D16"/>
    <w:rsid w:val="00261645"/>
    <w:rsid w:val="00262AA4"/>
    <w:rsid w:val="00262F00"/>
    <w:rsid w:val="00263219"/>
    <w:rsid w:val="002635CC"/>
    <w:rsid w:val="00263797"/>
    <w:rsid w:val="00263C9B"/>
    <w:rsid w:val="00263E6F"/>
    <w:rsid w:val="00263FCA"/>
    <w:rsid w:val="0026446A"/>
    <w:rsid w:val="002645FB"/>
    <w:rsid w:val="00264D67"/>
    <w:rsid w:val="00265203"/>
    <w:rsid w:val="00265217"/>
    <w:rsid w:val="00265288"/>
    <w:rsid w:val="002656D2"/>
    <w:rsid w:val="002658A0"/>
    <w:rsid w:val="00271BCB"/>
    <w:rsid w:val="00272F0C"/>
    <w:rsid w:val="002740F4"/>
    <w:rsid w:val="00274CD1"/>
    <w:rsid w:val="00274F4F"/>
    <w:rsid w:val="00275076"/>
    <w:rsid w:val="00275268"/>
    <w:rsid w:val="002752DD"/>
    <w:rsid w:val="002765E3"/>
    <w:rsid w:val="002776E8"/>
    <w:rsid w:val="002817A5"/>
    <w:rsid w:val="002817C8"/>
    <w:rsid w:val="002819A7"/>
    <w:rsid w:val="002828BC"/>
    <w:rsid w:val="002854F1"/>
    <w:rsid w:val="00285516"/>
    <w:rsid w:val="0028576E"/>
    <w:rsid w:val="00285D1B"/>
    <w:rsid w:val="002861FC"/>
    <w:rsid w:val="00287CA7"/>
    <w:rsid w:val="00290405"/>
    <w:rsid w:val="002922BD"/>
    <w:rsid w:val="002925D2"/>
    <w:rsid w:val="002929FF"/>
    <w:rsid w:val="00293899"/>
    <w:rsid w:val="00294682"/>
    <w:rsid w:val="00294BCE"/>
    <w:rsid w:val="00294CD2"/>
    <w:rsid w:val="00294FD8"/>
    <w:rsid w:val="0029587F"/>
    <w:rsid w:val="00295ACC"/>
    <w:rsid w:val="00295DE7"/>
    <w:rsid w:val="0029618D"/>
    <w:rsid w:val="0029663D"/>
    <w:rsid w:val="002967AB"/>
    <w:rsid w:val="002967ED"/>
    <w:rsid w:val="00296D16"/>
    <w:rsid w:val="002974BE"/>
    <w:rsid w:val="002974FC"/>
    <w:rsid w:val="0029781E"/>
    <w:rsid w:val="00297838"/>
    <w:rsid w:val="00297D5E"/>
    <w:rsid w:val="002A10C9"/>
    <w:rsid w:val="002A15C5"/>
    <w:rsid w:val="002A1841"/>
    <w:rsid w:val="002A269A"/>
    <w:rsid w:val="002A30A7"/>
    <w:rsid w:val="002A3B21"/>
    <w:rsid w:val="002A4544"/>
    <w:rsid w:val="002A662A"/>
    <w:rsid w:val="002A7A45"/>
    <w:rsid w:val="002A7BD7"/>
    <w:rsid w:val="002B084D"/>
    <w:rsid w:val="002B09FB"/>
    <w:rsid w:val="002B184E"/>
    <w:rsid w:val="002B2CA9"/>
    <w:rsid w:val="002B3933"/>
    <w:rsid w:val="002B444E"/>
    <w:rsid w:val="002B4768"/>
    <w:rsid w:val="002B4BBD"/>
    <w:rsid w:val="002B5B0A"/>
    <w:rsid w:val="002B6610"/>
    <w:rsid w:val="002B71A0"/>
    <w:rsid w:val="002B7CE2"/>
    <w:rsid w:val="002C0718"/>
    <w:rsid w:val="002C1BDE"/>
    <w:rsid w:val="002C2CFD"/>
    <w:rsid w:val="002C3DAB"/>
    <w:rsid w:val="002C46BB"/>
    <w:rsid w:val="002C477B"/>
    <w:rsid w:val="002C4ADA"/>
    <w:rsid w:val="002C6270"/>
    <w:rsid w:val="002C6BE4"/>
    <w:rsid w:val="002C7871"/>
    <w:rsid w:val="002C7C36"/>
    <w:rsid w:val="002D04EE"/>
    <w:rsid w:val="002D055D"/>
    <w:rsid w:val="002D0F03"/>
    <w:rsid w:val="002D17DA"/>
    <w:rsid w:val="002D1963"/>
    <w:rsid w:val="002D227C"/>
    <w:rsid w:val="002D2432"/>
    <w:rsid w:val="002D2A1C"/>
    <w:rsid w:val="002D2B67"/>
    <w:rsid w:val="002D3585"/>
    <w:rsid w:val="002D3B7C"/>
    <w:rsid w:val="002D3EF8"/>
    <w:rsid w:val="002D4162"/>
    <w:rsid w:val="002D583E"/>
    <w:rsid w:val="002D69D9"/>
    <w:rsid w:val="002E093C"/>
    <w:rsid w:val="002E0B26"/>
    <w:rsid w:val="002E2869"/>
    <w:rsid w:val="002E3159"/>
    <w:rsid w:val="002E3CFF"/>
    <w:rsid w:val="002E4E72"/>
    <w:rsid w:val="002E5207"/>
    <w:rsid w:val="002E5B62"/>
    <w:rsid w:val="002E62AD"/>
    <w:rsid w:val="002E6582"/>
    <w:rsid w:val="002F0517"/>
    <w:rsid w:val="002F05FE"/>
    <w:rsid w:val="002F0971"/>
    <w:rsid w:val="002F0A92"/>
    <w:rsid w:val="002F18CF"/>
    <w:rsid w:val="002F1BE5"/>
    <w:rsid w:val="002F20CB"/>
    <w:rsid w:val="002F3190"/>
    <w:rsid w:val="002F50A1"/>
    <w:rsid w:val="002F5476"/>
    <w:rsid w:val="002F5D20"/>
    <w:rsid w:val="002F6BC8"/>
    <w:rsid w:val="003008D9"/>
    <w:rsid w:val="00301763"/>
    <w:rsid w:val="003031BC"/>
    <w:rsid w:val="00303449"/>
    <w:rsid w:val="0030389E"/>
    <w:rsid w:val="003041ED"/>
    <w:rsid w:val="00307E77"/>
    <w:rsid w:val="00310884"/>
    <w:rsid w:val="0031091B"/>
    <w:rsid w:val="00311A47"/>
    <w:rsid w:val="00311E5A"/>
    <w:rsid w:val="003123FF"/>
    <w:rsid w:val="003131B5"/>
    <w:rsid w:val="00314B77"/>
    <w:rsid w:val="0031659E"/>
    <w:rsid w:val="00316E4A"/>
    <w:rsid w:val="0031733B"/>
    <w:rsid w:val="00317BFC"/>
    <w:rsid w:val="0032025A"/>
    <w:rsid w:val="00321836"/>
    <w:rsid w:val="00321861"/>
    <w:rsid w:val="00322A14"/>
    <w:rsid w:val="00323616"/>
    <w:rsid w:val="003237C2"/>
    <w:rsid w:val="00323809"/>
    <w:rsid w:val="003244C4"/>
    <w:rsid w:val="00325023"/>
    <w:rsid w:val="003264D9"/>
    <w:rsid w:val="0032783B"/>
    <w:rsid w:val="0033092F"/>
    <w:rsid w:val="00330E0F"/>
    <w:rsid w:val="00333CFC"/>
    <w:rsid w:val="00334B21"/>
    <w:rsid w:val="00334CAD"/>
    <w:rsid w:val="00334F27"/>
    <w:rsid w:val="003353D1"/>
    <w:rsid w:val="00337398"/>
    <w:rsid w:val="0033750A"/>
    <w:rsid w:val="0034013F"/>
    <w:rsid w:val="00340CB1"/>
    <w:rsid w:val="00341EB9"/>
    <w:rsid w:val="00342A82"/>
    <w:rsid w:val="003431B5"/>
    <w:rsid w:val="00344D24"/>
    <w:rsid w:val="0034705C"/>
    <w:rsid w:val="00347B06"/>
    <w:rsid w:val="00351C5E"/>
    <w:rsid w:val="00351CB8"/>
    <w:rsid w:val="00352C48"/>
    <w:rsid w:val="003532D2"/>
    <w:rsid w:val="00353BDD"/>
    <w:rsid w:val="00353FD6"/>
    <w:rsid w:val="00354CA2"/>
    <w:rsid w:val="00360533"/>
    <w:rsid w:val="00360903"/>
    <w:rsid w:val="00361CB0"/>
    <w:rsid w:val="00364D4D"/>
    <w:rsid w:val="003658D7"/>
    <w:rsid w:val="00365E09"/>
    <w:rsid w:val="003663A8"/>
    <w:rsid w:val="00372FBB"/>
    <w:rsid w:val="0037374C"/>
    <w:rsid w:val="003737F7"/>
    <w:rsid w:val="0037380D"/>
    <w:rsid w:val="003748FB"/>
    <w:rsid w:val="00375441"/>
    <w:rsid w:val="00376D31"/>
    <w:rsid w:val="00380B70"/>
    <w:rsid w:val="003827D4"/>
    <w:rsid w:val="00383075"/>
    <w:rsid w:val="00384022"/>
    <w:rsid w:val="00384A85"/>
    <w:rsid w:val="00384C22"/>
    <w:rsid w:val="00385CB7"/>
    <w:rsid w:val="00385D29"/>
    <w:rsid w:val="00386898"/>
    <w:rsid w:val="00387F2E"/>
    <w:rsid w:val="003917E6"/>
    <w:rsid w:val="00392119"/>
    <w:rsid w:val="00393913"/>
    <w:rsid w:val="0039694E"/>
    <w:rsid w:val="00396AC9"/>
    <w:rsid w:val="003977DD"/>
    <w:rsid w:val="003979D0"/>
    <w:rsid w:val="00397FEF"/>
    <w:rsid w:val="003A0B40"/>
    <w:rsid w:val="003A153F"/>
    <w:rsid w:val="003A182D"/>
    <w:rsid w:val="003A2684"/>
    <w:rsid w:val="003A3541"/>
    <w:rsid w:val="003A399D"/>
    <w:rsid w:val="003A4D58"/>
    <w:rsid w:val="003A555C"/>
    <w:rsid w:val="003A5B22"/>
    <w:rsid w:val="003A6460"/>
    <w:rsid w:val="003A64F7"/>
    <w:rsid w:val="003A6E61"/>
    <w:rsid w:val="003A784A"/>
    <w:rsid w:val="003A7925"/>
    <w:rsid w:val="003A7932"/>
    <w:rsid w:val="003B0AE4"/>
    <w:rsid w:val="003B23B0"/>
    <w:rsid w:val="003B23EA"/>
    <w:rsid w:val="003B596D"/>
    <w:rsid w:val="003B6D10"/>
    <w:rsid w:val="003B7969"/>
    <w:rsid w:val="003B7FF4"/>
    <w:rsid w:val="003C10F5"/>
    <w:rsid w:val="003C1F54"/>
    <w:rsid w:val="003C2B54"/>
    <w:rsid w:val="003C2B5C"/>
    <w:rsid w:val="003C2D61"/>
    <w:rsid w:val="003C33B5"/>
    <w:rsid w:val="003C33F6"/>
    <w:rsid w:val="003C4208"/>
    <w:rsid w:val="003C4A68"/>
    <w:rsid w:val="003C4E88"/>
    <w:rsid w:val="003C4EEE"/>
    <w:rsid w:val="003C50A5"/>
    <w:rsid w:val="003C52B6"/>
    <w:rsid w:val="003C6E4C"/>
    <w:rsid w:val="003D081E"/>
    <w:rsid w:val="003D13B4"/>
    <w:rsid w:val="003D2BCB"/>
    <w:rsid w:val="003D3667"/>
    <w:rsid w:val="003D3950"/>
    <w:rsid w:val="003D39BF"/>
    <w:rsid w:val="003D4330"/>
    <w:rsid w:val="003D4BAD"/>
    <w:rsid w:val="003D56F1"/>
    <w:rsid w:val="003D736B"/>
    <w:rsid w:val="003E02A0"/>
    <w:rsid w:val="003E052A"/>
    <w:rsid w:val="003E108E"/>
    <w:rsid w:val="003E20FF"/>
    <w:rsid w:val="003E2639"/>
    <w:rsid w:val="003E3B8F"/>
    <w:rsid w:val="003E4281"/>
    <w:rsid w:val="003E450B"/>
    <w:rsid w:val="003E5C4C"/>
    <w:rsid w:val="003E7C80"/>
    <w:rsid w:val="003F0046"/>
    <w:rsid w:val="003F0DB3"/>
    <w:rsid w:val="003F0E1E"/>
    <w:rsid w:val="003F0F72"/>
    <w:rsid w:val="003F1871"/>
    <w:rsid w:val="003F1D79"/>
    <w:rsid w:val="003F2039"/>
    <w:rsid w:val="003F22CB"/>
    <w:rsid w:val="003F3147"/>
    <w:rsid w:val="003F3C0D"/>
    <w:rsid w:val="003F3F98"/>
    <w:rsid w:val="003F4138"/>
    <w:rsid w:val="003F48A8"/>
    <w:rsid w:val="003F48B3"/>
    <w:rsid w:val="003F4AA3"/>
    <w:rsid w:val="003F546B"/>
    <w:rsid w:val="003F5727"/>
    <w:rsid w:val="003F5837"/>
    <w:rsid w:val="003F627A"/>
    <w:rsid w:val="003F6C97"/>
    <w:rsid w:val="00400005"/>
    <w:rsid w:val="0040087C"/>
    <w:rsid w:val="004010A9"/>
    <w:rsid w:val="00402C2D"/>
    <w:rsid w:val="004036C1"/>
    <w:rsid w:val="00404392"/>
    <w:rsid w:val="00404885"/>
    <w:rsid w:val="00405C01"/>
    <w:rsid w:val="00406554"/>
    <w:rsid w:val="0040668B"/>
    <w:rsid w:val="004073A5"/>
    <w:rsid w:val="0041078A"/>
    <w:rsid w:val="00411D75"/>
    <w:rsid w:val="004132BA"/>
    <w:rsid w:val="00414155"/>
    <w:rsid w:val="004145ED"/>
    <w:rsid w:val="0041544D"/>
    <w:rsid w:val="00415687"/>
    <w:rsid w:val="00415D76"/>
    <w:rsid w:val="00416B25"/>
    <w:rsid w:val="00417A65"/>
    <w:rsid w:val="00417B45"/>
    <w:rsid w:val="00417DD4"/>
    <w:rsid w:val="004201AB"/>
    <w:rsid w:val="00420645"/>
    <w:rsid w:val="00420E04"/>
    <w:rsid w:val="00421D7B"/>
    <w:rsid w:val="00421EC8"/>
    <w:rsid w:val="00422396"/>
    <w:rsid w:val="00423247"/>
    <w:rsid w:val="00424944"/>
    <w:rsid w:val="00426E3A"/>
    <w:rsid w:val="00427620"/>
    <w:rsid w:val="004307CA"/>
    <w:rsid w:val="004309FE"/>
    <w:rsid w:val="0043252A"/>
    <w:rsid w:val="00433E35"/>
    <w:rsid w:val="0043411F"/>
    <w:rsid w:val="00434D75"/>
    <w:rsid w:val="00435BAE"/>
    <w:rsid w:val="0043664F"/>
    <w:rsid w:val="00436965"/>
    <w:rsid w:val="00436C88"/>
    <w:rsid w:val="00441D4F"/>
    <w:rsid w:val="0044263D"/>
    <w:rsid w:val="00442892"/>
    <w:rsid w:val="00442C97"/>
    <w:rsid w:val="00442EBC"/>
    <w:rsid w:val="00444E7B"/>
    <w:rsid w:val="0044567D"/>
    <w:rsid w:val="00445A0D"/>
    <w:rsid w:val="00446910"/>
    <w:rsid w:val="00446CD7"/>
    <w:rsid w:val="00446D80"/>
    <w:rsid w:val="0044779E"/>
    <w:rsid w:val="00450560"/>
    <w:rsid w:val="00451022"/>
    <w:rsid w:val="00451111"/>
    <w:rsid w:val="00451166"/>
    <w:rsid w:val="00451A2F"/>
    <w:rsid w:val="00452DD1"/>
    <w:rsid w:val="004538E4"/>
    <w:rsid w:val="0045600B"/>
    <w:rsid w:val="00456081"/>
    <w:rsid w:val="00456FD9"/>
    <w:rsid w:val="00457A5D"/>
    <w:rsid w:val="004602CE"/>
    <w:rsid w:val="0046067B"/>
    <w:rsid w:val="004618B1"/>
    <w:rsid w:val="00461E4D"/>
    <w:rsid w:val="00462495"/>
    <w:rsid w:val="00462969"/>
    <w:rsid w:val="00463DD6"/>
    <w:rsid w:val="00464029"/>
    <w:rsid w:val="00464479"/>
    <w:rsid w:val="00464A99"/>
    <w:rsid w:val="0046536E"/>
    <w:rsid w:val="00465CD5"/>
    <w:rsid w:val="00466381"/>
    <w:rsid w:val="00466FF9"/>
    <w:rsid w:val="004709C2"/>
    <w:rsid w:val="004719EE"/>
    <w:rsid w:val="004745E9"/>
    <w:rsid w:val="004746E8"/>
    <w:rsid w:val="0047506A"/>
    <w:rsid w:val="004753CC"/>
    <w:rsid w:val="00477188"/>
    <w:rsid w:val="00477720"/>
    <w:rsid w:val="00477922"/>
    <w:rsid w:val="00477ADE"/>
    <w:rsid w:val="00480936"/>
    <w:rsid w:val="004818D6"/>
    <w:rsid w:val="00481CC8"/>
    <w:rsid w:val="004834AE"/>
    <w:rsid w:val="0048399D"/>
    <w:rsid w:val="004840F7"/>
    <w:rsid w:val="0048462D"/>
    <w:rsid w:val="00485471"/>
    <w:rsid w:val="0048572A"/>
    <w:rsid w:val="00485AB8"/>
    <w:rsid w:val="00485CD5"/>
    <w:rsid w:val="00486032"/>
    <w:rsid w:val="004863AF"/>
    <w:rsid w:val="00486A8F"/>
    <w:rsid w:val="00487E54"/>
    <w:rsid w:val="004905F7"/>
    <w:rsid w:val="00491643"/>
    <w:rsid w:val="00492E8B"/>
    <w:rsid w:val="004937F1"/>
    <w:rsid w:val="00493AAF"/>
    <w:rsid w:val="00494900"/>
    <w:rsid w:val="00494AE5"/>
    <w:rsid w:val="00494E0A"/>
    <w:rsid w:val="00494E24"/>
    <w:rsid w:val="0049584C"/>
    <w:rsid w:val="00496002"/>
    <w:rsid w:val="0049651E"/>
    <w:rsid w:val="004A02B0"/>
    <w:rsid w:val="004A0A95"/>
    <w:rsid w:val="004A2000"/>
    <w:rsid w:val="004A237C"/>
    <w:rsid w:val="004A240D"/>
    <w:rsid w:val="004A2EC3"/>
    <w:rsid w:val="004A3467"/>
    <w:rsid w:val="004A41FB"/>
    <w:rsid w:val="004A575B"/>
    <w:rsid w:val="004A5D5C"/>
    <w:rsid w:val="004A71C0"/>
    <w:rsid w:val="004B04C7"/>
    <w:rsid w:val="004B1370"/>
    <w:rsid w:val="004B155B"/>
    <w:rsid w:val="004B1FA2"/>
    <w:rsid w:val="004B23D7"/>
    <w:rsid w:val="004B3603"/>
    <w:rsid w:val="004B3791"/>
    <w:rsid w:val="004B4787"/>
    <w:rsid w:val="004B48A9"/>
    <w:rsid w:val="004B5827"/>
    <w:rsid w:val="004B5B56"/>
    <w:rsid w:val="004B6030"/>
    <w:rsid w:val="004B6AFA"/>
    <w:rsid w:val="004B74CA"/>
    <w:rsid w:val="004BBC5B"/>
    <w:rsid w:val="004C050C"/>
    <w:rsid w:val="004C0845"/>
    <w:rsid w:val="004C2345"/>
    <w:rsid w:val="004C2CCD"/>
    <w:rsid w:val="004C419B"/>
    <w:rsid w:val="004C512F"/>
    <w:rsid w:val="004C52B5"/>
    <w:rsid w:val="004C5772"/>
    <w:rsid w:val="004C6085"/>
    <w:rsid w:val="004D028F"/>
    <w:rsid w:val="004D10AC"/>
    <w:rsid w:val="004D12A6"/>
    <w:rsid w:val="004D374E"/>
    <w:rsid w:val="004D545E"/>
    <w:rsid w:val="004D5E72"/>
    <w:rsid w:val="004D717D"/>
    <w:rsid w:val="004D7F7C"/>
    <w:rsid w:val="004E0E69"/>
    <w:rsid w:val="004E1676"/>
    <w:rsid w:val="004E3FEF"/>
    <w:rsid w:val="004E50B4"/>
    <w:rsid w:val="004E5319"/>
    <w:rsid w:val="004E560C"/>
    <w:rsid w:val="004E571D"/>
    <w:rsid w:val="004E5D24"/>
    <w:rsid w:val="004E5FA4"/>
    <w:rsid w:val="004E67D4"/>
    <w:rsid w:val="004E764C"/>
    <w:rsid w:val="004E7C27"/>
    <w:rsid w:val="004F03AD"/>
    <w:rsid w:val="004F2207"/>
    <w:rsid w:val="004F4161"/>
    <w:rsid w:val="004F44F2"/>
    <w:rsid w:val="004F4710"/>
    <w:rsid w:val="004F4C4A"/>
    <w:rsid w:val="004F4EE4"/>
    <w:rsid w:val="004F5429"/>
    <w:rsid w:val="004F65FC"/>
    <w:rsid w:val="004F7BD8"/>
    <w:rsid w:val="004F7CC3"/>
    <w:rsid w:val="0050128E"/>
    <w:rsid w:val="00501423"/>
    <w:rsid w:val="005022C9"/>
    <w:rsid w:val="00503D13"/>
    <w:rsid w:val="00504995"/>
    <w:rsid w:val="005051F7"/>
    <w:rsid w:val="00505D0C"/>
    <w:rsid w:val="00506D95"/>
    <w:rsid w:val="005074FA"/>
    <w:rsid w:val="005079DA"/>
    <w:rsid w:val="00510568"/>
    <w:rsid w:val="005116FF"/>
    <w:rsid w:val="00511773"/>
    <w:rsid w:val="0051196B"/>
    <w:rsid w:val="00511A48"/>
    <w:rsid w:val="00512826"/>
    <w:rsid w:val="00512B9F"/>
    <w:rsid w:val="005139B8"/>
    <w:rsid w:val="00514AB2"/>
    <w:rsid w:val="00515022"/>
    <w:rsid w:val="00516B5E"/>
    <w:rsid w:val="00521021"/>
    <w:rsid w:val="005238F6"/>
    <w:rsid w:val="005240FD"/>
    <w:rsid w:val="00524849"/>
    <w:rsid w:val="00524CA3"/>
    <w:rsid w:val="00526274"/>
    <w:rsid w:val="005269EC"/>
    <w:rsid w:val="00527434"/>
    <w:rsid w:val="005309DE"/>
    <w:rsid w:val="00530A99"/>
    <w:rsid w:val="00531932"/>
    <w:rsid w:val="00532796"/>
    <w:rsid w:val="00532921"/>
    <w:rsid w:val="00533444"/>
    <w:rsid w:val="005336C0"/>
    <w:rsid w:val="00533EE2"/>
    <w:rsid w:val="005341DE"/>
    <w:rsid w:val="005345BB"/>
    <w:rsid w:val="0053483C"/>
    <w:rsid w:val="00534CEF"/>
    <w:rsid w:val="00534D7C"/>
    <w:rsid w:val="00535AF3"/>
    <w:rsid w:val="0053695B"/>
    <w:rsid w:val="00536B7E"/>
    <w:rsid w:val="00536F7D"/>
    <w:rsid w:val="00537160"/>
    <w:rsid w:val="0053741D"/>
    <w:rsid w:val="00537DC6"/>
    <w:rsid w:val="00540B25"/>
    <w:rsid w:val="0054156C"/>
    <w:rsid w:val="00542A8F"/>
    <w:rsid w:val="005430F9"/>
    <w:rsid w:val="00543310"/>
    <w:rsid w:val="00544723"/>
    <w:rsid w:val="0054488B"/>
    <w:rsid w:val="00544B34"/>
    <w:rsid w:val="00544EC5"/>
    <w:rsid w:val="00545224"/>
    <w:rsid w:val="00545D9B"/>
    <w:rsid w:val="00546533"/>
    <w:rsid w:val="00546D73"/>
    <w:rsid w:val="00551A9D"/>
    <w:rsid w:val="00551FD3"/>
    <w:rsid w:val="005520CC"/>
    <w:rsid w:val="00553292"/>
    <w:rsid w:val="0055387D"/>
    <w:rsid w:val="005544DD"/>
    <w:rsid w:val="00554675"/>
    <w:rsid w:val="005569EC"/>
    <w:rsid w:val="00561D41"/>
    <w:rsid w:val="0056280D"/>
    <w:rsid w:val="005642D8"/>
    <w:rsid w:val="00566E80"/>
    <w:rsid w:val="0056701D"/>
    <w:rsid w:val="00567D43"/>
    <w:rsid w:val="00570E0B"/>
    <w:rsid w:val="0057161D"/>
    <w:rsid w:val="00571FDE"/>
    <w:rsid w:val="005722B0"/>
    <w:rsid w:val="00572B6B"/>
    <w:rsid w:val="005737DE"/>
    <w:rsid w:val="00573EB4"/>
    <w:rsid w:val="00573ECD"/>
    <w:rsid w:val="005743A6"/>
    <w:rsid w:val="00574C36"/>
    <w:rsid w:val="00575440"/>
    <w:rsid w:val="005756B7"/>
    <w:rsid w:val="00577D16"/>
    <w:rsid w:val="005800B1"/>
    <w:rsid w:val="005802A5"/>
    <w:rsid w:val="00580790"/>
    <w:rsid w:val="00580A4C"/>
    <w:rsid w:val="0058134D"/>
    <w:rsid w:val="00581A0F"/>
    <w:rsid w:val="005820CC"/>
    <w:rsid w:val="005822D2"/>
    <w:rsid w:val="0058235A"/>
    <w:rsid w:val="00582815"/>
    <w:rsid w:val="00583E5A"/>
    <w:rsid w:val="00583E6A"/>
    <w:rsid w:val="005844C8"/>
    <w:rsid w:val="00584729"/>
    <w:rsid w:val="00584C13"/>
    <w:rsid w:val="00584DB2"/>
    <w:rsid w:val="005850A4"/>
    <w:rsid w:val="00585257"/>
    <w:rsid w:val="00585ADB"/>
    <w:rsid w:val="00585E4B"/>
    <w:rsid w:val="005864C6"/>
    <w:rsid w:val="005866E4"/>
    <w:rsid w:val="00586C2F"/>
    <w:rsid w:val="005875E2"/>
    <w:rsid w:val="0058783D"/>
    <w:rsid w:val="005879C2"/>
    <w:rsid w:val="00587E14"/>
    <w:rsid w:val="005900DE"/>
    <w:rsid w:val="00590E8B"/>
    <w:rsid w:val="00591E71"/>
    <w:rsid w:val="00592296"/>
    <w:rsid w:val="0059389A"/>
    <w:rsid w:val="00593AE2"/>
    <w:rsid w:val="00593C5B"/>
    <w:rsid w:val="00594982"/>
    <w:rsid w:val="00594F1C"/>
    <w:rsid w:val="00595E62"/>
    <w:rsid w:val="00597B40"/>
    <w:rsid w:val="005A25B3"/>
    <w:rsid w:val="005A2AE7"/>
    <w:rsid w:val="005A2BBA"/>
    <w:rsid w:val="005A42BA"/>
    <w:rsid w:val="005A46AA"/>
    <w:rsid w:val="005A5697"/>
    <w:rsid w:val="005A5E6F"/>
    <w:rsid w:val="005A61C8"/>
    <w:rsid w:val="005A63DE"/>
    <w:rsid w:val="005A63F0"/>
    <w:rsid w:val="005A64F7"/>
    <w:rsid w:val="005A6580"/>
    <w:rsid w:val="005A7B4A"/>
    <w:rsid w:val="005B0C6F"/>
    <w:rsid w:val="005B0D2F"/>
    <w:rsid w:val="005B17D5"/>
    <w:rsid w:val="005B4069"/>
    <w:rsid w:val="005B44BE"/>
    <w:rsid w:val="005B4B40"/>
    <w:rsid w:val="005B55BC"/>
    <w:rsid w:val="005B5CF0"/>
    <w:rsid w:val="005B72E9"/>
    <w:rsid w:val="005B7600"/>
    <w:rsid w:val="005C1795"/>
    <w:rsid w:val="005C1B4F"/>
    <w:rsid w:val="005C2633"/>
    <w:rsid w:val="005C2E05"/>
    <w:rsid w:val="005C3313"/>
    <w:rsid w:val="005C40E7"/>
    <w:rsid w:val="005C4C9E"/>
    <w:rsid w:val="005C5780"/>
    <w:rsid w:val="005C57AB"/>
    <w:rsid w:val="005C6487"/>
    <w:rsid w:val="005C673F"/>
    <w:rsid w:val="005D1DE6"/>
    <w:rsid w:val="005D2F55"/>
    <w:rsid w:val="005D2F65"/>
    <w:rsid w:val="005D3005"/>
    <w:rsid w:val="005D35E0"/>
    <w:rsid w:val="005D3DFA"/>
    <w:rsid w:val="005D4AFD"/>
    <w:rsid w:val="005D4D84"/>
    <w:rsid w:val="005D5114"/>
    <w:rsid w:val="005D5319"/>
    <w:rsid w:val="005D6AD9"/>
    <w:rsid w:val="005E212E"/>
    <w:rsid w:val="005E2A11"/>
    <w:rsid w:val="005E2E3F"/>
    <w:rsid w:val="005E33CF"/>
    <w:rsid w:val="005E40B0"/>
    <w:rsid w:val="005E43DD"/>
    <w:rsid w:val="005E4961"/>
    <w:rsid w:val="005E4F49"/>
    <w:rsid w:val="005E5A3F"/>
    <w:rsid w:val="005E6A32"/>
    <w:rsid w:val="005E6EA8"/>
    <w:rsid w:val="005E7406"/>
    <w:rsid w:val="005F0526"/>
    <w:rsid w:val="005F184B"/>
    <w:rsid w:val="005F1EFA"/>
    <w:rsid w:val="005F1FE1"/>
    <w:rsid w:val="005F2AB0"/>
    <w:rsid w:val="005F2D9F"/>
    <w:rsid w:val="005F6111"/>
    <w:rsid w:val="005F6789"/>
    <w:rsid w:val="00600EEB"/>
    <w:rsid w:val="00600FAE"/>
    <w:rsid w:val="006010EE"/>
    <w:rsid w:val="00601CD0"/>
    <w:rsid w:val="00601E17"/>
    <w:rsid w:val="00602135"/>
    <w:rsid w:val="00602C4B"/>
    <w:rsid w:val="0060345D"/>
    <w:rsid w:val="00603FDA"/>
    <w:rsid w:val="0060423F"/>
    <w:rsid w:val="00604873"/>
    <w:rsid w:val="00605161"/>
    <w:rsid w:val="00605297"/>
    <w:rsid w:val="0061016E"/>
    <w:rsid w:val="00612CF0"/>
    <w:rsid w:val="00612EAB"/>
    <w:rsid w:val="0061356D"/>
    <w:rsid w:val="00613E5E"/>
    <w:rsid w:val="006153FE"/>
    <w:rsid w:val="00615D22"/>
    <w:rsid w:val="006207F6"/>
    <w:rsid w:val="0062222C"/>
    <w:rsid w:val="0062287C"/>
    <w:rsid w:val="006233D0"/>
    <w:rsid w:val="00623408"/>
    <w:rsid w:val="00623F6B"/>
    <w:rsid w:val="00624DDE"/>
    <w:rsid w:val="0062589F"/>
    <w:rsid w:val="00626950"/>
    <w:rsid w:val="006273A6"/>
    <w:rsid w:val="00627A0B"/>
    <w:rsid w:val="00630233"/>
    <w:rsid w:val="006306D8"/>
    <w:rsid w:val="006308E0"/>
    <w:rsid w:val="00631F89"/>
    <w:rsid w:val="00632862"/>
    <w:rsid w:val="00632C0A"/>
    <w:rsid w:val="00632D7D"/>
    <w:rsid w:val="00633591"/>
    <w:rsid w:val="006335D5"/>
    <w:rsid w:val="00633E4F"/>
    <w:rsid w:val="0063463B"/>
    <w:rsid w:val="00634C0B"/>
    <w:rsid w:val="006357A6"/>
    <w:rsid w:val="00636515"/>
    <w:rsid w:val="00637546"/>
    <w:rsid w:val="006375D2"/>
    <w:rsid w:val="006403D3"/>
    <w:rsid w:val="00640E94"/>
    <w:rsid w:val="00641219"/>
    <w:rsid w:val="00643269"/>
    <w:rsid w:val="0064445D"/>
    <w:rsid w:val="0064482F"/>
    <w:rsid w:val="006454C2"/>
    <w:rsid w:val="00646111"/>
    <w:rsid w:val="00646DCF"/>
    <w:rsid w:val="00647014"/>
    <w:rsid w:val="0064748F"/>
    <w:rsid w:val="0065054A"/>
    <w:rsid w:val="006517FF"/>
    <w:rsid w:val="006520DA"/>
    <w:rsid w:val="00653659"/>
    <w:rsid w:val="0065451D"/>
    <w:rsid w:val="0065485C"/>
    <w:rsid w:val="006560AE"/>
    <w:rsid w:val="0065690A"/>
    <w:rsid w:val="006573AF"/>
    <w:rsid w:val="00657560"/>
    <w:rsid w:val="00660905"/>
    <w:rsid w:val="00661418"/>
    <w:rsid w:val="00661F4C"/>
    <w:rsid w:val="00662643"/>
    <w:rsid w:val="00663E66"/>
    <w:rsid w:val="00663EF6"/>
    <w:rsid w:val="0066569A"/>
    <w:rsid w:val="00666D2E"/>
    <w:rsid w:val="00670158"/>
    <w:rsid w:val="006707C0"/>
    <w:rsid w:val="00671BE1"/>
    <w:rsid w:val="00671F22"/>
    <w:rsid w:val="006728B3"/>
    <w:rsid w:val="00673163"/>
    <w:rsid w:val="006735BB"/>
    <w:rsid w:val="0067415B"/>
    <w:rsid w:val="00674586"/>
    <w:rsid w:val="00674766"/>
    <w:rsid w:val="00676130"/>
    <w:rsid w:val="006774AB"/>
    <w:rsid w:val="0068038E"/>
    <w:rsid w:val="006816F3"/>
    <w:rsid w:val="006837C9"/>
    <w:rsid w:val="006854ED"/>
    <w:rsid w:val="0068561C"/>
    <w:rsid w:val="006861A4"/>
    <w:rsid w:val="006863CB"/>
    <w:rsid w:val="00687023"/>
    <w:rsid w:val="00687843"/>
    <w:rsid w:val="00687E96"/>
    <w:rsid w:val="006907E7"/>
    <w:rsid w:val="00692907"/>
    <w:rsid w:val="00692F9B"/>
    <w:rsid w:val="006930D9"/>
    <w:rsid w:val="006938B2"/>
    <w:rsid w:val="00693A87"/>
    <w:rsid w:val="00693B46"/>
    <w:rsid w:val="00693DF8"/>
    <w:rsid w:val="00693E0E"/>
    <w:rsid w:val="006967FF"/>
    <w:rsid w:val="00696A75"/>
    <w:rsid w:val="00696FE1"/>
    <w:rsid w:val="006973F8"/>
    <w:rsid w:val="006978E3"/>
    <w:rsid w:val="006A03A5"/>
    <w:rsid w:val="006A0BA7"/>
    <w:rsid w:val="006A0D45"/>
    <w:rsid w:val="006A281D"/>
    <w:rsid w:val="006A2DC1"/>
    <w:rsid w:val="006A30B0"/>
    <w:rsid w:val="006A3178"/>
    <w:rsid w:val="006A34D5"/>
    <w:rsid w:val="006A37C8"/>
    <w:rsid w:val="006A4279"/>
    <w:rsid w:val="006A5625"/>
    <w:rsid w:val="006A7AE6"/>
    <w:rsid w:val="006A7B66"/>
    <w:rsid w:val="006B0124"/>
    <w:rsid w:val="006B0A43"/>
    <w:rsid w:val="006B1018"/>
    <w:rsid w:val="006B139E"/>
    <w:rsid w:val="006B27DC"/>
    <w:rsid w:val="006B3A35"/>
    <w:rsid w:val="006B47CA"/>
    <w:rsid w:val="006B4903"/>
    <w:rsid w:val="006B4905"/>
    <w:rsid w:val="006B594F"/>
    <w:rsid w:val="006B5C57"/>
    <w:rsid w:val="006B600B"/>
    <w:rsid w:val="006C0111"/>
    <w:rsid w:val="006C040C"/>
    <w:rsid w:val="006C0472"/>
    <w:rsid w:val="006C06C1"/>
    <w:rsid w:val="006C09B4"/>
    <w:rsid w:val="006C0AB2"/>
    <w:rsid w:val="006C18A2"/>
    <w:rsid w:val="006C26D3"/>
    <w:rsid w:val="006C2881"/>
    <w:rsid w:val="006C31C5"/>
    <w:rsid w:val="006C3B01"/>
    <w:rsid w:val="006C4376"/>
    <w:rsid w:val="006C4D31"/>
    <w:rsid w:val="006C4FEA"/>
    <w:rsid w:val="006C5729"/>
    <w:rsid w:val="006C7257"/>
    <w:rsid w:val="006C7597"/>
    <w:rsid w:val="006C7A57"/>
    <w:rsid w:val="006C7B87"/>
    <w:rsid w:val="006D0359"/>
    <w:rsid w:val="006D4034"/>
    <w:rsid w:val="006D415A"/>
    <w:rsid w:val="006D4768"/>
    <w:rsid w:val="006D4F4A"/>
    <w:rsid w:val="006D5603"/>
    <w:rsid w:val="006D5FA7"/>
    <w:rsid w:val="006D6E21"/>
    <w:rsid w:val="006D6EEA"/>
    <w:rsid w:val="006D712D"/>
    <w:rsid w:val="006D77DF"/>
    <w:rsid w:val="006D785A"/>
    <w:rsid w:val="006D79CC"/>
    <w:rsid w:val="006E04FC"/>
    <w:rsid w:val="006E0517"/>
    <w:rsid w:val="006E0B6B"/>
    <w:rsid w:val="006E2152"/>
    <w:rsid w:val="006E2571"/>
    <w:rsid w:val="006E25F6"/>
    <w:rsid w:val="006E28B6"/>
    <w:rsid w:val="006E2E23"/>
    <w:rsid w:val="006E372C"/>
    <w:rsid w:val="006E37F1"/>
    <w:rsid w:val="006E49A9"/>
    <w:rsid w:val="006E681F"/>
    <w:rsid w:val="006E6870"/>
    <w:rsid w:val="006E7A7D"/>
    <w:rsid w:val="006F0474"/>
    <w:rsid w:val="006F0700"/>
    <w:rsid w:val="006F1539"/>
    <w:rsid w:val="006F1A98"/>
    <w:rsid w:val="006F2FEE"/>
    <w:rsid w:val="006F4AAA"/>
    <w:rsid w:val="006F51C1"/>
    <w:rsid w:val="006F5CDF"/>
    <w:rsid w:val="006F6220"/>
    <w:rsid w:val="006F6BB0"/>
    <w:rsid w:val="007016D3"/>
    <w:rsid w:val="00701B6F"/>
    <w:rsid w:val="00702846"/>
    <w:rsid w:val="007032C6"/>
    <w:rsid w:val="007056E8"/>
    <w:rsid w:val="00707752"/>
    <w:rsid w:val="007128ED"/>
    <w:rsid w:val="00712C11"/>
    <w:rsid w:val="007139AD"/>
    <w:rsid w:val="00714796"/>
    <w:rsid w:val="00715A2B"/>
    <w:rsid w:val="00720112"/>
    <w:rsid w:val="00720220"/>
    <w:rsid w:val="007207B5"/>
    <w:rsid w:val="007214EC"/>
    <w:rsid w:val="00721CE2"/>
    <w:rsid w:val="00721F80"/>
    <w:rsid w:val="00722833"/>
    <w:rsid w:val="0072370C"/>
    <w:rsid w:val="00723C9D"/>
    <w:rsid w:val="0072457B"/>
    <w:rsid w:val="00724991"/>
    <w:rsid w:val="007259A2"/>
    <w:rsid w:val="007266AD"/>
    <w:rsid w:val="007273A6"/>
    <w:rsid w:val="00727FC2"/>
    <w:rsid w:val="00730749"/>
    <w:rsid w:val="007310AD"/>
    <w:rsid w:val="007310BA"/>
    <w:rsid w:val="00731B9E"/>
    <w:rsid w:val="00732012"/>
    <w:rsid w:val="0073261F"/>
    <w:rsid w:val="00733625"/>
    <w:rsid w:val="00733C1B"/>
    <w:rsid w:val="007347DC"/>
    <w:rsid w:val="00737ADC"/>
    <w:rsid w:val="0074095A"/>
    <w:rsid w:val="00740E99"/>
    <w:rsid w:val="00742585"/>
    <w:rsid w:val="00743283"/>
    <w:rsid w:val="0074355B"/>
    <w:rsid w:val="007436EF"/>
    <w:rsid w:val="0074472C"/>
    <w:rsid w:val="00744A03"/>
    <w:rsid w:val="00745DAA"/>
    <w:rsid w:val="00745E23"/>
    <w:rsid w:val="00747F44"/>
    <w:rsid w:val="00750007"/>
    <w:rsid w:val="007523A3"/>
    <w:rsid w:val="00752D9D"/>
    <w:rsid w:val="00752E58"/>
    <w:rsid w:val="00753935"/>
    <w:rsid w:val="00753A7D"/>
    <w:rsid w:val="00754150"/>
    <w:rsid w:val="00754703"/>
    <w:rsid w:val="0075588E"/>
    <w:rsid w:val="00755FA6"/>
    <w:rsid w:val="007569C7"/>
    <w:rsid w:val="00761306"/>
    <w:rsid w:val="007627AE"/>
    <w:rsid w:val="00763B77"/>
    <w:rsid w:val="007644A6"/>
    <w:rsid w:val="0076568C"/>
    <w:rsid w:val="00765F1C"/>
    <w:rsid w:val="00766A75"/>
    <w:rsid w:val="00766CAA"/>
    <w:rsid w:val="0076714D"/>
    <w:rsid w:val="007671AB"/>
    <w:rsid w:val="007700BC"/>
    <w:rsid w:val="007706FE"/>
    <w:rsid w:val="00770E37"/>
    <w:rsid w:val="00771025"/>
    <w:rsid w:val="00771A49"/>
    <w:rsid w:val="00771FF2"/>
    <w:rsid w:val="007723BA"/>
    <w:rsid w:val="00772994"/>
    <w:rsid w:val="00772F8F"/>
    <w:rsid w:val="00773069"/>
    <w:rsid w:val="00773B56"/>
    <w:rsid w:val="00773E1D"/>
    <w:rsid w:val="007741D6"/>
    <w:rsid w:val="0077423A"/>
    <w:rsid w:val="00774501"/>
    <w:rsid w:val="00775253"/>
    <w:rsid w:val="00776F03"/>
    <w:rsid w:val="00777B22"/>
    <w:rsid w:val="0078079E"/>
    <w:rsid w:val="00780C35"/>
    <w:rsid w:val="007814A3"/>
    <w:rsid w:val="00782ACF"/>
    <w:rsid w:val="00783B29"/>
    <w:rsid w:val="00784342"/>
    <w:rsid w:val="00785AAF"/>
    <w:rsid w:val="00785C32"/>
    <w:rsid w:val="007868E4"/>
    <w:rsid w:val="0078787A"/>
    <w:rsid w:val="00790436"/>
    <w:rsid w:val="00790EE3"/>
    <w:rsid w:val="00791D3F"/>
    <w:rsid w:val="00791EFC"/>
    <w:rsid w:val="00792568"/>
    <w:rsid w:val="0079260C"/>
    <w:rsid w:val="00792B2D"/>
    <w:rsid w:val="00793886"/>
    <w:rsid w:val="00795A35"/>
    <w:rsid w:val="00795CD0"/>
    <w:rsid w:val="007970B4"/>
    <w:rsid w:val="00797156"/>
    <w:rsid w:val="007979C7"/>
    <w:rsid w:val="007A0CEF"/>
    <w:rsid w:val="007A191F"/>
    <w:rsid w:val="007A1B01"/>
    <w:rsid w:val="007A2099"/>
    <w:rsid w:val="007A2132"/>
    <w:rsid w:val="007A2A19"/>
    <w:rsid w:val="007A2C3A"/>
    <w:rsid w:val="007A2DE1"/>
    <w:rsid w:val="007A4704"/>
    <w:rsid w:val="007A51D5"/>
    <w:rsid w:val="007A56CD"/>
    <w:rsid w:val="007A5C48"/>
    <w:rsid w:val="007A6319"/>
    <w:rsid w:val="007B1429"/>
    <w:rsid w:val="007B15B9"/>
    <w:rsid w:val="007B23C6"/>
    <w:rsid w:val="007B246C"/>
    <w:rsid w:val="007B2B1D"/>
    <w:rsid w:val="007B2F79"/>
    <w:rsid w:val="007B3839"/>
    <w:rsid w:val="007B3CDC"/>
    <w:rsid w:val="007B4199"/>
    <w:rsid w:val="007B73D9"/>
    <w:rsid w:val="007B7AC6"/>
    <w:rsid w:val="007C0B20"/>
    <w:rsid w:val="007C0D80"/>
    <w:rsid w:val="007C0DDA"/>
    <w:rsid w:val="007C1313"/>
    <w:rsid w:val="007C29C2"/>
    <w:rsid w:val="007C3986"/>
    <w:rsid w:val="007C474C"/>
    <w:rsid w:val="007C4D46"/>
    <w:rsid w:val="007C5524"/>
    <w:rsid w:val="007C67B5"/>
    <w:rsid w:val="007C724A"/>
    <w:rsid w:val="007D05F7"/>
    <w:rsid w:val="007D12C9"/>
    <w:rsid w:val="007D2F9E"/>
    <w:rsid w:val="007D3C60"/>
    <w:rsid w:val="007D4FEA"/>
    <w:rsid w:val="007E0EFF"/>
    <w:rsid w:val="007E2173"/>
    <w:rsid w:val="007E38ED"/>
    <w:rsid w:val="007E3BF8"/>
    <w:rsid w:val="007E47C7"/>
    <w:rsid w:val="007E6BC0"/>
    <w:rsid w:val="007E6C43"/>
    <w:rsid w:val="007F1251"/>
    <w:rsid w:val="007F1E02"/>
    <w:rsid w:val="007F2638"/>
    <w:rsid w:val="007F2CB6"/>
    <w:rsid w:val="007F2FAF"/>
    <w:rsid w:val="007F38F7"/>
    <w:rsid w:val="007F3C9A"/>
    <w:rsid w:val="007F545B"/>
    <w:rsid w:val="007F5CBA"/>
    <w:rsid w:val="007F5F47"/>
    <w:rsid w:val="007F60BD"/>
    <w:rsid w:val="007F6BBD"/>
    <w:rsid w:val="007F7127"/>
    <w:rsid w:val="0080174F"/>
    <w:rsid w:val="00801EA6"/>
    <w:rsid w:val="0080204C"/>
    <w:rsid w:val="0080218A"/>
    <w:rsid w:val="0080282D"/>
    <w:rsid w:val="008052BD"/>
    <w:rsid w:val="00805F4F"/>
    <w:rsid w:val="00807307"/>
    <w:rsid w:val="00810A70"/>
    <w:rsid w:val="00811804"/>
    <w:rsid w:val="008118A6"/>
    <w:rsid w:val="008151DE"/>
    <w:rsid w:val="00815D3C"/>
    <w:rsid w:val="008160E1"/>
    <w:rsid w:val="00816527"/>
    <w:rsid w:val="00817D02"/>
    <w:rsid w:val="008201AC"/>
    <w:rsid w:val="008205AB"/>
    <w:rsid w:val="00820A02"/>
    <w:rsid w:val="00821216"/>
    <w:rsid w:val="00821524"/>
    <w:rsid w:val="00821B79"/>
    <w:rsid w:val="008236AD"/>
    <w:rsid w:val="00823A5C"/>
    <w:rsid w:val="00825032"/>
    <w:rsid w:val="00825334"/>
    <w:rsid w:val="008262B0"/>
    <w:rsid w:val="008313E7"/>
    <w:rsid w:val="00831553"/>
    <w:rsid w:val="00831AF6"/>
    <w:rsid w:val="00831BA0"/>
    <w:rsid w:val="0083330A"/>
    <w:rsid w:val="0083385D"/>
    <w:rsid w:val="00834462"/>
    <w:rsid w:val="00834A37"/>
    <w:rsid w:val="00834EAB"/>
    <w:rsid w:val="00834F55"/>
    <w:rsid w:val="008353E6"/>
    <w:rsid w:val="0083602C"/>
    <w:rsid w:val="0083730E"/>
    <w:rsid w:val="00837AE7"/>
    <w:rsid w:val="00837B27"/>
    <w:rsid w:val="00840263"/>
    <w:rsid w:val="00841496"/>
    <w:rsid w:val="008419D4"/>
    <w:rsid w:val="00841F58"/>
    <w:rsid w:val="0084339E"/>
    <w:rsid w:val="00844BDC"/>
    <w:rsid w:val="0084575A"/>
    <w:rsid w:val="008469D7"/>
    <w:rsid w:val="00847110"/>
    <w:rsid w:val="008471E7"/>
    <w:rsid w:val="00847477"/>
    <w:rsid w:val="008476EA"/>
    <w:rsid w:val="00847C68"/>
    <w:rsid w:val="00851A18"/>
    <w:rsid w:val="00851D01"/>
    <w:rsid w:val="00852017"/>
    <w:rsid w:val="008545ED"/>
    <w:rsid w:val="0085489D"/>
    <w:rsid w:val="00854E01"/>
    <w:rsid w:val="00855B78"/>
    <w:rsid w:val="00855EF0"/>
    <w:rsid w:val="00855F1A"/>
    <w:rsid w:val="00856804"/>
    <w:rsid w:val="0085772F"/>
    <w:rsid w:val="00857F73"/>
    <w:rsid w:val="00860606"/>
    <w:rsid w:val="00860E6C"/>
    <w:rsid w:val="00860ED8"/>
    <w:rsid w:val="008610F1"/>
    <w:rsid w:val="0086131B"/>
    <w:rsid w:val="008615A6"/>
    <w:rsid w:val="0086202A"/>
    <w:rsid w:val="00862FE9"/>
    <w:rsid w:val="00863000"/>
    <w:rsid w:val="00863361"/>
    <w:rsid w:val="00863B1B"/>
    <w:rsid w:val="008652FD"/>
    <w:rsid w:val="00865306"/>
    <w:rsid w:val="00865DC7"/>
    <w:rsid w:val="00866006"/>
    <w:rsid w:val="008664E0"/>
    <w:rsid w:val="00866789"/>
    <w:rsid w:val="00866B41"/>
    <w:rsid w:val="00867358"/>
    <w:rsid w:val="00867E3F"/>
    <w:rsid w:val="008701F1"/>
    <w:rsid w:val="00871A2B"/>
    <w:rsid w:val="00872AB5"/>
    <w:rsid w:val="00873102"/>
    <w:rsid w:val="00873C89"/>
    <w:rsid w:val="00874B6F"/>
    <w:rsid w:val="00874F17"/>
    <w:rsid w:val="00874FA9"/>
    <w:rsid w:val="0087521E"/>
    <w:rsid w:val="00876B0F"/>
    <w:rsid w:val="00876E9B"/>
    <w:rsid w:val="008771A9"/>
    <w:rsid w:val="0088215C"/>
    <w:rsid w:val="00882A86"/>
    <w:rsid w:val="00884BA1"/>
    <w:rsid w:val="00885074"/>
    <w:rsid w:val="00886E18"/>
    <w:rsid w:val="00887291"/>
    <w:rsid w:val="0088782E"/>
    <w:rsid w:val="00891103"/>
    <w:rsid w:val="00891ECB"/>
    <w:rsid w:val="00891F3A"/>
    <w:rsid w:val="0089344B"/>
    <w:rsid w:val="00895ED6"/>
    <w:rsid w:val="008A1782"/>
    <w:rsid w:val="008A2376"/>
    <w:rsid w:val="008A26EA"/>
    <w:rsid w:val="008A2717"/>
    <w:rsid w:val="008A2859"/>
    <w:rsid w:val="008A3598"/>
    <w:rsid w:val="008A3A3F"/>
    <w:rsid w:val="008A3CA3"/>
    <w:rsid w:val="008A3FAC"/>
    <w:rsid w:val="008A443D"/>
    <w:rsid w:val="008A485F"/>
    <w:rsid w:val="008A4B6E"/>
    <w:rsid w:val="008A5451"/>
    <w:rsid w:val="008A5731"/>
    <w:rsid w:val="008A57C7"/>
    <w:rsid w:val="008A66B6"/>
    <w:rsid w:val="008A7617"/>
    <w:rsid w:val="008B0237"/>
    <w:rsid w:val="008B088F"/>
    <w:rsid w:val="008B1B67"/>
    <w:rsid w:val="008B1C5E"/>
    <w:rsid w:val="008B2158"/>
    <w:rsid w:val="008B278D"/>
    <w:rsid w:val="008B289C"/>
    <w:rsid w:val="008B3BA4"/>
    <w:rsid w:val="008B41A1"/>
    <w:rsid w:val="008B442C"/>
    <w:rsid w:val="008B48F1"/>
    <w:rsid w:val="008B582A"/>
    <w:rsid w:val="008B5AB7"/>
    <w:rsid w:val="008B6B63"/>
    <w:rsid w:val="008B705D"/>
    <w:rsid w:val="008B7D65"/>
    <w:rsid w:val="008C038E"/>
    <w:rsid w:val="008C0E40"/>
    <w:rsid w:val="008C1DA6"/>
    <w:rsid w:val="008C1EB3"/>
    <w:rsid w:val="008C212F"/>
    <w:rsid w:val="008C2B20"/>
    <w:rsid w:val="008C3EBE"/>
    <w:rsid w:val="008C3FCA"/>
    <w:rsid w:val="008C4702"/>
    <w:rsid w:val="008C4D81"/>
    <w:rsid w:val="008C59C5"/>
    <w:rsid w:val="008C5ED2"/>
    <w:rsid w:val="008C68BC"/>
    <w:rsid w:val="008C6DED"/>
    <w:rsid w:val="008C73D4"/>
    <w:rsid w:val="008C7D7A"/>
    <w:rsid w:val="008C7F27"/>
    <w:rsid w:val="008D0671"/>
    <w:rsid w:val="008D0DFF"/>
    <w:rsid w:val="008D1126"/>
    <w:rsid w:val="008D2A11"/>
    <w:rsid w:val="008D3638"/>
    <w:rsid w:val="008D3850"/>
    <w:rsid w:val="008D3D98"/>
    <w:rsid w:val="008D6420"/>
    <w:rsid w:val="008D71B1"/>
    <w:rsid w:val="008E0114"/>
    <w:rsid w:val="008E1DAD"/>
    <w:rsid w:val="008E1E60"/>
    <w:rsid w:val="008E47FF"/>
    <w:rsid w:val="008E5D01"/>
    <w:rsid w:val="008E68C2"/>
    <w:rsid w:val="008F1120"/>
    <w:rsid w:val="008F17E8"/>
    <w:rsid w:val="008F19FE"/>
    <w:rsid w:val="008F34DD"/>
    <w:rsid w:val="008F40A6"/>
    <w:rsid w:val="008F59C7"/>
    <w:rsid w:val="008F5E45"/>
    <w:rsid w:val="008F5F8E"/>
    <w:rsid w:val="008F6291"/>
    <w:rsid w:val="008F634F"/>
    <w:rsid w:val="008F6C27"/>
    <w:rsid w:val="008F7E25"/>
    <w:rsid w:val="00901261"/>
    <w:rsid w:val="00901416"/>
    <w:rsid w:val="00902DD5"/>
    <w:rsid w:val="00903D5D"/>
    <w:rsid w:val="0090449D"/>
    <w:rsid w:val="00904AC8"/>
    <w:rsid w:val="00905CC6"/>
    <w:rsid w:val="0091009E"/>
    <w:rsid w:val="009117F3"/>
    <w:rsid w:val="0091528D"/>
    <w:rsid w:val="00915CDC"/>
    <w:rsid w:val="009162B1"/>
    <w:rsid w:val="0091691F"/>
    <w:rsid w:val="00917433"/>
    <w:rsid w:val="009206A0"/>
    <w:rsid w:val="009215CD"/>
    <w:rsid w:val="009216D1"/>
    <w:rsid w:val="00922C90"/>
    <w:rsid w:val="009230CB"/>
    <w:rsid w:val="009233F0"/>
    <w:rsid w:val="0092460B"/>
    <w:rsid w:val="00924804"/>
    <w:rsid w:val="00925DD4"/>
    <w:rsid w:val="0092666A"/>
    <w:rsid w:val="00926971"/>
    <w:rsid w:val="00926D8E"/>
    <w:rsid w:val="0093041D"/>
    <w:rsid w:val="00930DEB"/>
    <w:rsid w:val="009312E7"/>
    <w:rsid w:val="00931894"/>
    <w:rsid w:val="00931E7D"/>
    <w:rsid w:val="00931FBA"/>
    <w:rsid w:val="009324C0"/>
    <w:rsid w:val="009329A0"/>
    <w:rsid w:val="009366C1"/>
    <w:rsid w:val="00937990"/>
    <w:rsid w:val="0094133A"/>
    <w:rsid w:val="00941BB9"/>
    <w:rsid w:val="00942216"/>
    <w:rsid w:val="00942498"/>
    <w:rsid w:val="0094293F"/>
    <w:rsid w:val="009429E6"/>
    <w:rsid w:val="0094316E"/>
    <w:rsid w:val="00944359"/>
    <w:rsid w:val="00944D25"/>
    <w:rsid w:val="0094542C"/>
    <w:rsid w:val="0094644B"/>
    <w:rsid w:val="00946609"/>
    <w:rsid w:val="0094751D"/>
    <w:rsid w:val="00947C03"/>
    <w:rsid w:val="00951C94"/>
    <w:rsid w:val="009521B9"/>
    <w:rsid w:val="0095288A"/>
    <w:rsid w:val="0095333B"/>
    <w:rsid w:val="00953A99"/>
    <w:rsid w:val="00953EAB"/>
    <w:rsid w:val="00954DB1"/>
    <w:rsid w:val="0095587E"/>
    <w:rsid w:val="0095598E"/>
    <w:rsid w:val="00956A3D"/>
    <w:rsid w:val="0095700D"/>
    <w:rsid w:val="0095720B"/>
    <w:rsid w:val="009600C2"/>
    <w:rsid w:val="0096019F"/>
    <w:rsid w:val="00962B23"/>
    <w:rsid w:val="00962CB9"/>
    <w:rsid w:val="00962D6F"/>
    <w:rsid w:val="00962F6A"/>
    <w:rsid w:val="00963740"/>
    <w:rsid w:val="0096377A"/>
    <w:rsid w:val="0096397D"/>
    <w:rsid w:val="00963E32"/>
    <w:rsid w:val="00966690"/>
    <w:rsid w:val="00966A06"/>
    <w:rsid w:val="009671AC"/>
    <w:rsid w:val="009706AF"/>
    <w:rsid w:val="00970922"/>
    <w:rsid w:val="009709F8"/>
    <w:rsid w:val="00971B03"/>
    <w:rsid w:val="00973976"/>
    <w:rsid w:val="00975044"/>
    <w:rsid w:val="009755FB"/>
    <w:rsid w:val="00975C34"/>
    <w:rsid w:val="009763C3"/>
    <w:rsid w:val="00977038"/>
    <w:rsid w:val="00980B91"/>
    <w:rsid w:val="009815B4"/>
    <w:rsid w:val="00982183"/>
    <w:rsid w:val="00982378"/>
    <w:rsid w:val="00982900"/>
    <w:rsid w:val="009831CE"/>
    <w:rsid w:val="00983404"/>
    <w:rsid w:val="00983902"/>
    <w:rsid w:val="00984093"/>
    <w:rsid w:val="009845A6"/>
    <w:rsid w:val="009850A3"/>
    <w:rsid w:val="00986565"/>
    <w:rsid w:val="00987342"/>
    <w:rsid w:val="00987601"/>
    <w:rsid w:val="00987855"/>
    <w:rsid w:val="00987D88"/>
    <w:rsid w:val="009900F0"/>
    <w:rsid w:val="009904F3"/>
    <w:rsid w:val="00990734"/>
    <w:rsid w:val="009917D8"/>
    <w:rsid w:val="00991B28"/>
    <w:rsid w:val="00991EBD"/>
    <w:rsid w:val="00992AE4"/>
    <w:rsid w:val="00992DFE"/>
    <w:rsid w:val="00993444"/>
    <w:rsid w:val="0099439B"/>
    <w:rsid w:val="00994504"/>
    <w:rsid w:val="009967C9"/>
    <w:rsid w:val="00997639"/>
    <w:rsid w:val="009A135E"/>
    <w:rsid w:val="009A139E"/>
    <w:rsid w:val="009A14FC"/>
    <w:rsid w:val="009A1721"/>
    <w:rsid w:val="009A18E7"/>
    <w:rsid w:val="009A21F3"/>
    <w:rsid w:val="009A5008"/>
    <w:rsid w:val="009A5351"/>
    <w:rsid w:val="009A5996"/>
    <w:rsid w:val="009A6DC8"/>
    <w:rsid w:val="009A7E8F"/>
    <w:rsid w:val="009B1148"/>
    <w:rsid w:val="009B1598"/>
    <w:rsid w:val="009B3F6C"/>
    <w:rsid w:val="009B4201"/>
    <w:rsid w:val="009B5214"/>
    <w:rsid w:val="009B5250"/>
    <w:rsid w:val="009B625B"/>
    <w:rsid w:val="009B66D8"/>
    <w:rsid w:val="009B7255"/>
    <w:rsid w:val="009C073C"/>
    <w:rsid w:val="009C0B42"/>
    <w:rsid w:val="009C1DB1"/>
    <w:rsid w:val="009C27F8"/>
    <w:rsid w:val="009C423B"/>
    <w:rsid w:val="009C4BBD"/>
    <w:rsid w:val="009C55C6"/>
    <w:rsid w:val="009C603A"/>
    <w:rsid w:val="009C72A5"/>
    <w:rsid w:val="009C7FF9"/>
    <w:rsid w:val="009D0738"/>
    <w:rsid w:val="009D1A13"/>
    <w:rsid w:val="009D1C8E"/>
    <w:rsid w:val="009D1D58"/>
    <w:rsid w:val="009D266F"/>
    <w:rsid w:val="009D3AED"/>
    <w:rsid w:val="009D5692"/>
    <w:rsid w:val="009D65AA"/>
    <w:rsid w:val="009D6C7C"/>
    <w:rsid w:val="009D7ECE"/>
    <w:rsid w:val="009E04AA"/>
    <w:rsid w:val="009E0638"/>
    <w:rsid w:val="009E214D"/>
    <w:rsid w:val="009E2E33"/>
    <w:rsid w:val="009E364D"/>
    <w:rsid w:val="009E3BC1"/>
    <w:rsid w:val="009E3CF0"/>
    <w:rsid w:val="009E47DD"/>
    <w:rsid w:val="009E5D3D"/>
    <w:rsid w:val="009E6E20"/>
    <w:rsid w:val="009E749B"/>
    <w:rsid w:val="009E7523"/>
    <w:rsid w:val="009E7663"/>
    <w:rsid w:val="009E7BF0"/>
    <w:rsid w:val="009F227E"/>
    <w:rsid w:val="009F2B7C"/>
    <w:rsid w:val="009F2F04"/>
    <w:rsid w:val="009F4234"/>
    <w:rsid w:val="009F5151"/>
    <w:rsid w:val="009F5744"/>
    <w:rsid w:val="009F57CB"/>
    <w:rsid w:val="009F6450"/>
    <w:rsid w:val="009F6D05"/>
    <w:rsid w:val="009F6E1D"/>
    <w:rsid w:val="009F7371"/>
    <w:rsid w:val="009F77C2"/>
    <w:rsid w:val="00A00638"/>
    <w:rsid w:val="00A00D8C"/>
    <w:rsid w:val="00A015CA"/>
    <w:rsid w:val="00A0208E"/>
    <w:rsid w:val="00A026AE"/>
    <w:rsid w:val="00A03457"/>
    <w:rsid w:val="00A04592"/>
    <w:rsid w:val="00A0470B"/>
    <w:rsid w:val="00A0476D"/>
    <w:rsid w:val="00A054AD"/>
    <w:rsid w:val="00A05F08"/>
    <w:rsid w:val="00A06077"/>
    <w:rsid w:val="00A0712D"/>
    <w:rsid w:val="00A0759B"/>
    <w:rsid w:val="00A1068D"/>
    <w:rsid w:val="00A128FE"/>
    <w:rsid w:val="00A12D18"/>
    <w:rsid w:val="00A133AA"/>
    <w:rsid w:val="00A15E68"/>
    <w:rsid w:val="00A1626F"/>
    <w:rsid w:val="00A16334"/>
    <w:rsid w:val="00A1690E"/>
    <w:rsid w:val="00A16F5F"/>
    <w:rsid w:val="00A17537"/>
    <w:rsid w:val="00A17FD3"/>
    <w:rsid w:val="00A21422"/>
    <w:rsid w:val="00A2175C"/>
    <w:rsid w:val="00A21796"/>
    <w:rsid w:val="00A21A50"/>
    <w:rsid w:val="00A22CD8"/>
    <w:rsid w:val="00A22DD8"/>
    <w:rsid w:val="00A22E00"/>
    <w:rsid w:val="00A23CCB"/>
    <w:rsid w:val="00A27331"/>
    <w:rsid w:val="00A27D42"/>
    <w:rsid w:val="00A27DA7"/>
    <w:rsid w:val="00A31F1F"/>
    <w:rsid w:val="00A3356F"/>
    <w:rsid w:val="00A344EE"/>
    <w:rsid w:val="00A36B37"/>
    <w:rsid w:val="00A36D92"/>
    <w:rsid w:val="00A40D9F"/>
    <w:rsid w:val="00A416ED"/>
    <w:rsid w:val="00A417B9"/>
    <w:rsid w:val="00A41B4A"/>
    <w:rsid w:val="00A41DC7"/>
    <w:rsid w:val="00A4288F"/>
    <w:rsid w:val="00A42D6C"/>
    <w:rsid w:val="00A4340B"/>
    <w:rsid w:val="00A43657"/>
    <w:rsid w:val="00A437F4"/>
    <w:rsid w:val="00A45BA4"/>
    <w:rsid w:val="00A46B13"/>
    <w:rsid w:val="00A50C33"/>
    <w:rsid w:val="00A516CD"/>
    <w:rsid w:val="00A51DAD"/>
    <w:rsid w:val="00A53B3E"/>
    <w:rsid w:val="00A5405B"/>
    <w:rsid w:val="00A542DD"/>
    <w:rsid w:val="00A54A4D"/>
    <w:rsid w:val="00A54C0B"/>
    <w:rsid w:val="00A57DDA"/>
    <w:rsid w:val="00A60841"/>
    <w:rsid w:val="00A610E8"/>
    <w:rsid w:val="00A61187"/>
    <w:rsid w:val="00A628F0"/>
    <w:rsid w:val="00A63E80"/>
    <w:rsid w:val="00A651A2"/>
    <w:rsid w:val="00A6546F"/>
    <w:rsid w:val="00A66421"/>
    <w:rsid w:val="00A664EF"/>
    <w:rsid w:val="00A70853"/>
    <w:rsid w:val="00A708F6"/>
    <w:rsid w:val="00A70B6E"/>
    <w:rsid w:val="00A70D72"/>
    <w:rsid w:val="00A71D73"/>
    <w:rsid w:val="00A7454C"/>
    <w:rsid w:val="00A75B69"/>
    <w:rsid w:val="00A77070"/>
    <w:rsid w:val="00A7744E"/>
    <w:rsid w:val="00A77695"/>
    <w:rsid w:val="00A779A4"/>
    <w:rsid w:val="00A8022A"/>
    <w:rsid w:val="00A80C44"/>
    <w:rsid w:val="00A817DA"/>
    <w:rsid w:val="00A83243"/>
    <w:rsid w:val="00A8338C"/>
    <w:rsid w:val="00A834B7"/>
    <w:rsid w:val="00A83B3F"/>
    <w:rsid w:val="00A8524C"/>
    <w:rsid w:val="00A8650A"/>
    <w:rsid w:val="00A86CE2"/>
    <w:rsid w:val="00A874C5"/>
    <w:rsid w:val="00A87D1C"/>
    <w:rsid w:val="00A91973"/>
    <w:rsid w:val="00A9232B"/>
    <w:rsid w:val="00A9318B"/>
    <w:rsid w:val="00A935DB"/>
    <w:rsid w:val="00A93C2F"/>
    <w:rsid w:val="00A94D80"/>
    <w:rsid w:val="00A95259"/>
    <w:rsid w:val="00A95893"/>
    <w:rsid w:val="00A95BB8"/>
    <w:rsid w:val="00A95D1D"/>
    <w:rsid w:val="00A9652E"/>
    <w:rsid w:val="00A96549"/>
    <w:rsid w:val="00A96967"/>
    <w:rsid w:val="00A96991"/>
    <w:rsid w:val="00A96D4A"/>
    <w:rsid w:val="00A96DCF"/>
    <w:rsid w:val="00AA1287"/>
    <w:rsid w:val="00AA13C4"/>
    <w:rsid w:val="00AA1830"/>
    <w:rsid w:val="00AA2799"/>
    <w:rsid w:val="00AA2983"/>
    <w:rsid w:val="00AA367F"/>
    <w:rsid w:val="00AA3EE9"/>
    <w:rsid w:val="00AA47BF"/>
    <w:rsid w:val="00AA5A8F"/>
    <w:rsid w:val="00AA5AE5"/>
    <w:rsid w:val="00AA6F7C"/>
    <w:rsid w:val="00AA74CA"/>
    <w:rsid w:val="00AB0031"/>
    <w:rsid w:val="00AB07D0"/>
    <w:rsid w:val="00AB14A0"/>
    <w:rsid w:val="00AB1C42"/>
    <w:rsid w:val="00AB2E33"/>
    <w:rsid w:val="00AB38BD"/>
    <w:rsid w:val="00AB4C0A"/>
    <w:rsid w:val="00AB5148"/>
    <w:rsid w:val="00AB5243"/>
    <w:rsid w:val="00AB52DA"/>
    <w:rsid w:val="00AB5F08"/>
    <w:rsid w:val="00AB63ED"/>
    <w:rsid w:val="00AB6F6A"/>
    <w:rsid w:val="00AB6F92"/>
    <w:rsid w:val="00AB7955"/>
    <w:rsid w:val="00AB7BF4"/>
    <w:rsid w:val="00AB7D70"/>
    <w:rsid w:val="00AC0A55"/>
    <w:rsid w:val="00AC1B5F"/>
    <w:rsid w:val="00AC221A"/>
    <w:rsid w:val="00AC22F5"/>
    <w:rsid w:val="00AC3736"/>
    <w:rsid w:val="00AC3ADD"/>
    <w:rsid w:val="00AC3C0B"/>
    <w:rsid w:val="00AC3C1E"/>
    <w:rsid w:val="00AC4918"/>
    <w:rsid w:val="00AC4A7F"/>
    <w:rsid w:val="00AC6E14"/>
    <w:rsid w:val="00AC74C9"/>
    <w:rsid w:val="00AC7A07"/>
    <w:rsid w:val="00AC7B1A"/>
    <w:rsid w:val="00AD099F"/>
    <w:rsid w:val="00AD211F"/>
    <w:rsid w:val="00AD291E"/>
    <w:rsid w:val="00AD4261"/>
    <w:rsid w:val="00AD4E8F"/>
    <w:rsid w:val="00AD4EE4"/>
    <w:rsid w:val="00AD5367"/>
    <w:rsid w:val="00AD5479"/>
    <w:rsid w:val="00AD6B70"/>
    <w:rsid w:val="00AD799D"/>
    <w:rsid w:val="00AE0D79"/>
    <w:rsid w:val="00AE12F8"/>
    <w:rsid w:val="00AE2473"/>
    <w:rsid w:val="00AE2DE3"/>
    <w:rsid w:val="00AE322B"/>
    <w:rsid w:val="00AE3955"/>
    <w:rsid w:val="00AE44FE"/>
    <w:rsid w:val="00AE4D5E"/>
    <w:rsid w:val="00AE5234"/>
    <w:rsid w:val="00AE525F"/>
    <w:rsid w:val="00AE6B4E"/>
    <w:rsid w:val="00AE6F40"/>
    <w:rsid w:val="00AF013A"/>
    <w:rsid w:val="00AF01D2"/>
    <w:rsid w:val="00AF0330"/>
    <w:rsid w:val="00AF09F2"/>
    <w:rsid w:val="00AF1FC2"/>
    <w:rsid w:val="00AF244D"/>
    <w:rsid w:val="00AF3518"/>
    <w:rsid w:val="00AF431B"/>
    <w:rsid w:val="00AF59E5"/>
    <w:rsid w:val="00AF600E"/>
    <w:rsid w:val="00AF6173"/>
    <w:rsid w:val="00AF637F"/>
    <w:rsid w:val="00AF6E59"/>
    <w:rsid w:val="00B00941"/>
    <w:rsid w:val="00B015A8"/>
    <w:rsid w:val="00B032A0"/>
    <w:rsid w:val="00B036E0"/>
    <w:rsid w:val="00B03B6A"/>
    <w:rsid w:val="00B044B5"/>
    <w:rsid w:val="00B04570"/>
    <w:rsid w:val="00B0490A"/>
    <w:rsid w:val="00B04B3E"/>
    <w:rsid w:val="00B04CA7"/>
    <w:rsid w:val="00B050A1"/>
    <w:rsid w:val="00B05208"/>
    <w:rsid w:val="00B05F78"/>
    <w:rsid w:val="00B05F7C"/>
    <w:rsid w:val="00B06554"/>
    <w:rsid w:val="00B06D19"/>
    <w:rsid w:val="00B076A5"/>
    <w:rsid w:val="00B07A84"/>
    <w:rsid w:val="00B107E1"/>
    <w:rsid w:val="00B11C6C"/>
    <w:rsid w:val="00B11E76"/>
    <w:rsid w:val="00B11EAF"/>
    <w:rsid w:val="00B13457"/>
    <w:rsid w:val="00B14779"/>
    <w:rsid w:val="00B1597E"/>
    <w:rsid w:val="00B15B5C"/>
    <w:rsid w:val="00B16155"/>
    <w:rsid w:val="00B16194"/>
    <w:rsid w:val="00B1784F"/>
    <w:rsid w:val="00B17A82"/>
    <w:rsid w:val="00B20295"/>
    <w:rsid w:val="00B20B97"/>
    <w:rsid w:val="00B2143D"/>
    <w:rsid w:val="00B21BC4"/>
    <w:rsid w:val="00B21E2E"/>
    <w:rsid w:val="00B21ED6"/>
    <w:rsid w:val="00B2267F"/>
    <w:rsid w:val="00B227F0"/>
    <w:rsid w:val="00B22AFC"/>
    <w:rsid w:val="00B23E57"/>
    <w:rsid w:val="00B23F72"/>
    <w:rsid w:val="00B252D5"/>
    <w:rsid w:val="00B2772E"/>
    <w:rsid w:val="00B27CAA"/>
    <w:rsid w:val="00B27E8B"/>
    <w:rsid w:val="00B30223"/>
    <w:rsid w:val="00B31DC2"/>
    <w:rsid w:val="00B32087"/>
    <w:rsid w:val="00B321EB"/>
    <w:rsid w:val="00B3224B"/>
    <w:rsid w:val="00B32AA3"/>
    <w:rsid w:val="00B333A3"/>
    <w:rsid w:val="00B35004"/>
    <w:rsid w:val="00B361F9"/>
    <w:rsid w:val="00B362CD"/>
    <w:rsid w:val="00B3683E"/>
    <w:rsid w:val="00B369AB"/>
    <w:rsid w:val="00B374F3"/>
    <w:rsid w:val="00B4052E"/>
    <w:rsid w:val="00B4111D"/>
    <w:rsid w:val="00B44EE9"/>
    <w:rsid w:val="00B4592E"/>
    <w:rsid w:val="00B45AA4"/>
    <w:rsid w:val="00B45C64"/>
    <w:rsid w:val="00B4615F"/>
    <w:rsid w:val="00B470FC"/>
    <w:rsid w:val="00B477AA"/>
    <w:rsid w:val="00B47DD2"/>
    <w:rsid w:val="00B50140"/>
    <w:rsid w:val="00B51644"/>
    <w:rsid w:val="00B52193"/>
    <w:rsid w:val="00B52D30"/>
    <w:rsid w:val="00B53475"/>
    <w:rsid w:val="00B534D1"/>
    <w:rsid w:val="00B53553"/>
    <w:rsid w:val="00B54B71"/>
    <w:rsid w:val="00B55094"/>
    <w:rsid w:val="00B556E9"/>
    <w:rsid w:val="00B55D2F"/>
    <w:rsid w:val="00B56018"/>
    <w:rsid w:val="00B56150"/>
    <w:rsid w:val="00B56294"/>
    <w:rsid w:val="00B607FA"/>
    <w:rsid w:val="00B62541"/>
    <w:rsid w:val="00B63631"/>
    <w:rsid w:val="00B63EED"/>
    <w:rsid w:val="00B63F73"/>
    <w:rsid w:val="00B641DA"/>
    <w:rsid w:val="00B6437B"/>
    <w:rsid w:val="00B6493D"/>
    <w:rsid w:val="00B6548F"/>
    <w:rsid w:val="00B660B4"/>
    <w:rsid w:val="00B663DA"/>
    <w:rsid w:val="00B67C9F"/>
    <w:rsid w:val="00B7042B"/>
    <w:rsid w:val="00B70D61"/>
    <w:rsid w:val="00B71468"/>
    <w:rsid w:val="00B72CAF"/>
    <w:rsid w:val="00B73305"/>
    <w:rsid w:val="00B73F53"/>
    <w:rsid w:val="00B74F12"/>
    <w:rsid w:val="00B75293"/>
    <w:rsid w:val="00B753AF"/>
    <w:rsid w:val="00B756BB"/>
    <w:rsid w:val="00B772F9"/>
    <w:rsid w:val="00B778EA"/>
    <w:rsid w:val="00B806CF"/>
    <w:rsid w:val="00B808A1"/>
    <w:rsid w:val="00B808EB"/>
    <w:rsid w:val="00B80B31"/>
    <w:rsid w:val="00B81CB8"/>
    <w:rsid w:val="00B82BBC"/>
    <w:rsid w:val="00B83C97"/>
    <w:rsid w:val="00B83CDC"/>
    <w:rsid w:val="00B84B04"/>
    <w:rsid w:val="00B84C8F"/>
    <w:rsid w:val="00B8524B"/>
    <w:rsid w:val="00B85507"/>
    <w:rsid w:val="00B857F9"/>
    <w:rsid w:val="00B85F23"/>
    <w:rsid w:val="00B86CE9"/>
    <w:rsid w:val="00B86F73"/>
    <w:rsid w:val="00B901C7"/>
    <w:rsid w:val="00B90605"/>
    <w:rsid w:val="00B91018"/>
    <w:rsid w:val="00B910A0"/>
    <w:rsid w:val="00B914D4"/>
    <w:rsid w:val="00B926D4"/>
    <w:rsid w:val="00B92726"/>
    <w:rsid w:val="00B92740"/>
    <w:rsid w:val="00B92805"/>
    <w:rsid w:val="00B92A2F"/>
    <w:rsid w:val="00B92B28"/>
    <w:rsid w:val="00B940D4"/>
    <w:rsid w:val="00B95AB8"/>
    <w:rsid w:val="00B96A00"/>
    <w:rsid w:val="00B96B43"/>
    <w:rsid w:val="00B979BA"/>
    <w:rsid w:val="00BA067B"/>
    <w:rsid w:val="00BA2283"/>
    <w:rsid w:val="00BA268D"/>
    <w:rsid w:val="00BA3318"/>
    <w:rsid w:val="00BA342E"/>
    <w:rsid w:val="00BA3FA6"/>
    <w:rsid w:val="00BA40D3"/>
    <w:rsid w:val="00BA43DB"/>
    <w:rsid w:val="00BA6EE5"/>
    <w:rsid w:val="00BA6F30"/>
    <w:rsid w:val="00BA6F43"/>
    <w:rsid w:val="00BA7640"/>
    <w:rsid w:val="00BA7D14"/>
    <w:rsid w:val="00BB0325"/>
    <w:rsid w:val="00BB088D"/>
    <w:rsid w:val="00BB092B"/>
    <w:rsid w:val="00BB0DB5"/>
    <w:rsid w:val="00BB1BEA"/>
    <w:rsid w:val="00BB21FC"/>
    <w:rsid w:val="00BB295B"/>
    <w:rsid w:val="00BB328E"/>
    <w:rsid w:val="00BB386E"/>
    <w:rsid w:val="00BB41EE"/>
    <w:rsid w:val="00BB4EE6"/>
    <w:rsid w:val="00BB5C1D"/>
    <w:rsid w:val="00BB66B5"/>
    <w:rsid w:val="00BB691C"/>
    <w:rsid w:val="00BB6DFA"/>
    <w:rsid w:val="00BB7254"/>
    <w:rsid w:val="00BB7A85"/>
    <w:rsid w:val="00BC0E57"/>
    <w:rsid w:val="00BC1259"/>
    <w:rsid w:val="00BC22D1"/>
    <w:rsid w:val="00BC44EF"/>
    <w:rsid w:val="00BC4F1F"/>
    <w:rsid w:val="00BC52AB"/>
    <w:rsid w:val="00BC57E5"/>
    <w:rsid w:val="00BC58E0"/>
    <w:rsid w:val="00BC760B"/>
    <w:rsid w:val="00BC7BC2"/>
    <w:rsid w:val="00BD0195"/>
    <w:rsid w:val="00BD02F5"/>
    <w:rsid w:val="00BD16DA"/>
    <w:rsid w:val="00BD209A"/>
    <w:rsid w:val="00BD2707"/>
    <w:rsid w:val="00BD3207"/>
    <w:rsid w:val="00BD3875"/>
    <w:rsid w:val="00BD52A6"/>
    <w:rsid w:val="00BD52BC"/>
    <w:rsid w:val="00BD60B6"/>
    <w:rsid w:val="00BD696E"/>
    <w:rsid w:val="00BD6D7D"/>
    <w:rsid w:val="00BD738E"/>
    <w:rsid w:val="00BD792C"/>
    <w:rsid w:val="00BD7B87"/>
    <w:rsid w:val="00BE1E8B"/>
    <w:rsid w:val="00BE24DF"/>
    <w:rsid w:val="00BE2A13"/>
    <w:rsid w:val="00BE2DFA"/>
    <w:rsid w:val="00BE2EA6"/>
    <w:rsid w:val="00BE2FA4"/>
    <w:rsid w:val="00BE3F4F"/>
    <w:rsid w:val="00BE4B32"/>
    <w:rsid w:val="00BE5207"/>
    <w:rsid w:val="00BE5A3C"/>
    <w:rsid w:val="00BE5DA8"/>
    <w:rsid w:val="00BE68DF"/>
    <w:rsid w:val="00BE6E7B"/>
    <w:rsid w:val="00BE740F"/>
    <w:rsid w:val="00BF3E14"/>
    <w:rsid w:val="00BF50F0"/>
    <w:rsid w:val="00BF581E"/>
    <w:rsid w:val="00BF5AA0"/>
    <w:rsid w:val="00BF65D3"/>
    <w:rsid w:val="00BF7571"/>
    <w:rsid w:val="00BF7EC4"/>
    <w:rsid w:val="00C000D7"/>
    <w:rsid w:val="00C0043E"/>
    <w:rsid w:val="00C00D14"/>
    <w:rsid w:val="00C012A5"/>
    <w:rsid w:val="00C013EB"/>
    <w:rsid w:val="00C02179"/>
    <w:rsid w:val="00C028DD"/>
    <w:rsid w:val="00C029E3"/>
    <w:rsid w:val="00C04063"/>
    <w:rsid w:val="00C043B3"/>
    <w:rsid w:val="00C04F2E"/>
    <w:rsid w:val="00C0526F"/>
    <w:rsid w:val="00C05EEB"/>
    <w:rsid w:val="00C06DCF"/>
    <w:rsid w:val="00C074BA"/>
    <w:rsid w:val="00C11E51"/>
    <w:rsid w:val="00C1234D"/>
    <w:rsid w:val="00C12EFC"/>
    <w:rsid w:val="00C13536"/>
    <w:rsid w:val="00C136A4"/>
    <w:rsid w:val="00C14E9C"/>
    <w:rsid w:val="00C15273"/>
    <w:rsid w:val="00C15CD2"/>
    <w:rsid w:val="00C1664D"/>
    <w:rsid w:val="00C16D15"/>
    <w:rsid w:val="00C16F6D"/>
    <w:rsid w:val="00C17432"/>
    <w:rsid w:val="00C17547"/>
    <w:rsid w:val="00C175A2"/>
    <w:rsid w:val="00C17AF6"/>
    <w:rsid w:val="00C20C34"/>
    <w:rsid w:val="00C2128E"/>
    <w:rsid w:val="00C21BA9"/>
    <w:rsid w:val="00C22486"/>
    <w:rsid w:val="00C22915"/>
    <w:rsid w:val="00C22D4B"/>
    <w:rsid w:val="00C233A7"/>
    <w:rsid w:val="00C23A5B"/>
    <w:rsid w:val="00C24074"/>
    <w:rsid w:val="00C2589A"/>
    <w:rsid w:val="00C26A09"/>
    <w:rsid w:val="00C26CCE"/>
    <w:rsid w:val="00C26DC3"/>
    <w:rsid w:val="00C27FFC"/>
    <w:rsid w:val="00C31A7C"/>
    <w:rsid w:val="00C31E59"/>
    <w:rsid w:val="00C3210A"/>
    <w:rsid w:val="00C32F5F"/>
    <w:rsid w:val="00C335A5"/>
    <w:rsid w:val="00C339FE"/>
    <w:rsid w:val="00C33E55"/>
    <w:rsid w:val="00C34498"/>
    <w:rsid w:val="00C3494F"/>
    <w:rsid w:val="00C34ADA"/>
    <w:rsid w:val="00C3576D"/>
    <w:rsid w:val="00C358AE"/>
    <w:rsid w:val="00C35A6B"/>
    <w:rsid w:val="00C36135"/>
    <w:rsid w:val="00C363E4"/>
    <w:rsid w:val="00C37E37"/>
    <w:rsid w:val="00C406DA"/>
    <w:rsid w:val="00C4305C"/>
    <w:rsid w:val="00C4434C"/>
    <w:rsid w:val="00C45A94"/>
    <w:rsid w:val="00C45B2C"/>
    <w:rsid w:val="00C46962"/>
    <w:rsid w:val="00C50C57"/>
    <w:rsid w:val="00C51386"/>
    <w:rsid w:val="00C51AD6"/>
    <w:rsid w:val="00C51B6D"/>
    <w:rsid w:val="00C52279"/>
    <w:rsid w:val="00C5230F"/>
    <w:rsid w:val="00C52C6C"/>
    <w:rsid w:val="00C53FA7"/>
    <w:rsid w:val="00C5431F"/>
    <w:rsid w:val="00C546BC"/>
    <w:rsid w:val="00C54E3A"/>
    <w:rsid w:val="00C54FB4"/>
    <w:rsid w:val="00C553FD"/>
    <w:rsid w:val="00C559C2"/>
    <w:rsid w:val="00C563B1"/>
    <w:rsid w:val="00C56F69"/>
    <w:rsid w:val="00C5730E"/>
    <w:rsid w:val="00C60386"/>
    <w:rsid w:val="00C60B64"/>
    <w:rsid w:val="00C617BF"/>
    <w:rsid w:val="00C618B5"/>
    <w:rsid w:val="00C627C1"/>
    <w:rsid w:val="00C62B12"/>
    <w:rsid w:val="00C62B8B"/>
    <w:rsid w:val="00C62FA4"/>
    <w:rsid w:val="00C64519"/>
    <w:rsid w:val="00C649B0"/>
    <w:rsid w:val="00C64C4B"/>
    <w:rsid w:val="00C6531E"/>
    <w:rsid w:val="00C65617"/>
    <w:rsid w:val="00C65706"/>
    <w:rsid w:val="00C66F72"/>
    <w:rsid w:val="00C6722E"/>
    <w:rsid w:val="00C67C3C"/>
    <w:rsid w:val="00C706B2"/>
    <w:rsid w:val="00C711A1"/>
    <w:rsid w:val="00C7127B"/>
    <w:rsid w:val="00C7135A"/>
    <w:rsid w:val="00C71367"/>
    <w:rsid w:val="00C7278F"/>
    <w:rsid w:val="00C728A0"/>
    <w:rsid w:val="00C728B3"/>
    <w:rsid w:val="00C72AAF"/>
    <w:rsid w:val="00C7372C"/>
    <w:rsid w:val="00C73A2B"/>
    <w:rsid w:val="00C740A9"/>
    <w:rsid w:val="00C74C90"/>
    <w:rsid w:val="00C7609C"/>
    <w:rsid w:val="00C80EB4"/>
    <w:rsid w:val="00C817F9"/>
    <w:rsid w:val="00C8181C"/>
    <w:rsid w:val="00C81DBD"/>
    <w:rsid w:val="00C8469E"/>
    <w:rsid w:val="00C84BC3"/>
    <w:rsid w:val="00C85722"/>
    <w:rsid w:val="00C87609"/>
    <w:rsid w:val="00C90782"/>
    <w:rsid w:val="00C90FD7"/>
    <w:rsid w:val="00C9314F"/>
    <w:rsid w:val="00C94C06"/>
    <w:rsid w:val="00C95754"/>
    <w:rsid w:val="00C9577F"/>
    <w:rsid w:val="00C9635B"/>
    <w:rsid w:val="00C967CF"/>
    <w:rsid w:val="00C96887"/>
    <w:rsid w:val="00C96A1F"/>
    <w:rsid w:val="00C97311"/>
    <w:rsid w:val="00C97849"/>
    <w:rsid w:val="00C97984"/>
    <w:rsid w:val="00CA040C"/>
    <w:rsid w:val="00CA17A4"/>
    <w:rsid w:val="00CA1FE5"/>
    <w:rsid w:val="00CA46AB"/>
    <w:rsid w:val="00CA5D5E"/>
    <w:rsid w:val="00CA615B"/>
    <w:rsid w:val="00CA642E"/>
    <w:rsid w:val="00CA72C9"/>
    <w:rsid w:val="00CA7488"/>
    <w:rsid w:val="00CA7B4D"/>
    <w:rsid w:val="00CA7B51"/>
    <w:rsid w:val="00CA7FA5"/>
    <w:rsid w:val="00CB0758"/>
    <w:rsid w:val="00CB09D7"/>
    <w:rsid w:val="00CB145E"/>
    <w:rsid w:val="00CB21D7"/>
    <w:rsid w:val="00CB3919"/>
    <w:rsid w:val="00CB3C97"/>
    <w:rsid w:val="00CB5B7E"/>
    <w:rsid w:val="00CB6C6D"/>
    <w:rsid w:val="00CB7414"/>
    <w:rsid w:val="00CB7A98"/>
    <w:rsid w:val="00CB7CCB"/>
    <w:rsid w:val="00CC06D8"/>
    <w:rsid w:val="00CC08A2"/>
    <w:rsid w:val="00CC0DC2"/>
    <w:rsid w:val="00CC1063"/>
    <w:rsid w:val="00CC1745"/>
    <w:rsid w:val="00CC331C"/>
    <w:rsid w:val="00CC3BC0"/>
    <w:rsid w:val="00CC44F0"/>
    <w:rsid w:val="00CC4B14"/>
    <w:rsid w:val="00CC4FAE"/>
    <w:rsid w:val="00CC512A"/>
    <w:rsid w:val="00CC55D3"/>
    <w:rsid w:val="00CC5A77"/>
    <w:rsid w:val="00CC754E"/>
    <w:rsid w:val="00CC786A"/>
    <w:rsid w:val="00CC7DFD"/>
    <w:rsid w:val="00CD02D2"/>
    <w:rsid w:val="00CD0826"/>
    <w:rsid w:val="00CD0B58"/>
    <w:rsid w:val="00CD0FD8"/>
    <w:rsid w:val="00CD10A2"/>
    <w:rsid w:val="00CD16A2"/>
    <w:rsid w:val="00CD2441"/>
    <w:rsid w:val="00CD2587"/>
    <w:rsid w:val="00CD2930"/>
    <w:rsid w:val="00CD4446"/>
    <w:rsid w:val="00CD58C6"/>
    <w:rsid w:val="00CD5A69"/>
    <w:rsid w:val="00CD5E22"/>
    <w:rsid w:val="00CD6CCB"/>
    <w:rsid w:val="00CE18B9"/>
    <w:rsid w:val="00CE2175"/>
    <w:rsid w:val="00CE29B3"/>
    <w:rsid w:val="00CE2DB1"/>
    <w:rsid w:val="00CE3A7C"/>
    <w:rsid w:val="00CE4303"/>
    <w:rsid w:val="00CE58C6"/>
    <w:rsid w:val="00CE65E3"/>
    <w:rsid w:val="00CF0658"/>
    <w:rsid w:val="00CF0D04"/>
    <w:rsid w:val="00CF0D29"/>
    <w:rsid w:val="00CF1F61"/>
    <w:rsid w:val="00CF24F4"/>
    <w:rsid w:val="00CF374E"/>
    <w:rsid w:val="00CF3A4F"/>
    <w:rsid w:val="00CF4516"/>
    <w:rsid w:val="00CF4528"/>
    <w:rsid w:val="00CF5015"/>
    <w:rsid w:val="00CF76D7"/>
    <w:rsid w:val="00D00D95"/>
    <w:rsid w:val="00D0347B"/>
    <w:rsid w:val="00D03725"/>
    <w:rsid w:val="00D04372"/>
    <w:rsid w:val="00D04FB1"/>
    <w:rsid w:val="00D05774"/>
    <w:rsid w:val="00D05A97"/>
    <w:rsid w:val="00D05CDF"/>
    <w:rsid w:val="00D0645C"/>
    <w:rsid w:val="00D0678F"/>
    <w:rsid w:val="00D068CD"/>
    <w:rsid w:val="00D07332"/>
    <w:rsid w:val="00D07A3D"/>
    <w:rsid w:val="00D07D96"/>
    <w:rsid w:val="00D10008"/>
    <w:rsid w:val="00D10E4D"/>
    <w:rsid w:val="00D10E8A"/>
    <w:rsid w:val="00D11160"/>
    <w:rsid w:val="00D111D6"/>
    <w:rsid w:val="00D11879"/>
    <w:rsid w:val="00D118BE"/>
    <w:rsid w:val="00D12785"/>
    <w:rsid w:val="00D132A6"/>
    <w:rsid w:val="00D145DD"/>
    <w:rsid w:val="00D14E18"/>
    <w:rsid w:val="00D152DA"/>
    <w:rsid w:val="00D153C7"/>
    <w:rsid w:val="00D15D50"/>
    <w:rsid w:val="00D16125"/>
    <w:rsid w:val="00D16BE5"/>
    <w:rsid w:val="00D16D47"/>
    <w:rsid w:val="00D17F15"/>
    <w:rsid w:val="00D20DB5"/>
    <w:rsid w:val="00D21CF9"/>
    <w:rsid w:val="00D22713"/>
    <w:rsid w:val="00D23655"/>
    <w:rsid w:val="00D2394A"/>
    <w:rsid w:val="00D2395C"/>
    <w:rsid w:val="00D23A1F"/>
    <w:rsid w:val="00D23F60"/>
    <w:rsid w:val="00D242CD"/>
    <w:rsid w:val="00D24572"/>
    <w:rsid w:val="00D24AFC"/>
    <w:rsid w:val="00D2597E"/>
    <w:rsid w:val="00D26956"/>
    <w:rsid w:val="00D271F4"/>
    <w:rsid w:val="00D27434"/>
    <w:rsid w:val="00D274E9"/>
    <w:rsid w:val="00D30BF9"/>
    <w:rsid w:val="00D314BD"/>
    <w:rsid w:val="00D31F81"/>
    <w:rsid w:val="00D33101"/>
    <w:rsid w:val="00D332CF"/>
    <w:rsid w:val="00D33B39"/>
    <w:rsid w:val="00D33B8C"/>
    <w:rsid w:val="00D34643"/>
    <w:rsid w:val="00D347EF"/>
    <w:rsid w:val="00D34EE2"/>
    <w:rsid w:val="00D36FB1"/>
    <w:rsid w:val="00D41E04"/>
    <w:rsid w:val="00D439C5"/>
    <w:rsid w:val="00D43E96"/>
    <w:rsid w:val="00D44347"/>
    <w:rsid w:val="00D44CEF"/>
    <w:rsid w:val="00D45E21"/>
    <w:rsid w:val="00D462F4"/>
    <w:rsid w:val="00D468CF"/>
    <w:rsid w:val="00D46D35"/>
    <w:rsid w:val="00D47053"/>
    <w:rsid w:val="00D472E8"/>
    <w:rsid w:val="00D4789E"/>
    <w:rsid w:val="00D50097"/>
    <w:rsid w:val="00D5031A"/>
    <w:rsid w:val="00D50E23"/>
    <w:rsid w:val="00D520EA"/>
    <w:rsid w:val="00D522B8"/>
    <w:rsid w:val="00D54F39"/>
    <w:rsid w:val="00D5532F"/>
    <w:rsid w:val="00D570AF"/>
    <w:rsid w:val="00D57313"/>
    <w:rsid w:val="00D57C8D"/>
    <w:rsid w:val="00D57EA6"/>
    <w:rsid w:val="00D604A7"/>
    <w:rsid w:val="00D60725"/>
    <w:rsid w:val="00D610AA"/>
    <w:rsid w:val="00D6136B"/>
    <w:rsid w:val="00D6160A"/>
    <w:rsid w:val="00D62651"/>
    <w:rsid w:val="00D62941"/>
    <w:rsid w:val="00D63D8D"/>
    <w:rsid w:val="00D64104"/>
    <w:rsid w:val="00D64910"/>
    <w:rsid w:val="00D64B26"/>
    <w:rsid w:val="00D661F9"/>
    <w:rsid w:val="00D7141E"/>
    <w:rsid w:val="00D7187D"/>
    <w:rsid w:val="00D720A9"/>
    <w:rsid w:val="00D726A0"/>
    <w:rsid w:val="00D73605"/>
    <w:rsid w:val="00D73947"/>
    <w:rsid w:val="00D73C8C"/>
    <w:rsid w:val="00D74859"/>
    <w:rsid w:val="00D74BC9"/>
    <w:rsid w:val="00D76EAD"/>
    <w:rsid w:val="00D76F52"/>
    <w:rsid w:val="00D80AA5"/>
    <w:rsid w:val="00D812DB"/>
    <w:rsid w:val="00D82518"/>
    <w:rsid w:val="00D830CB"/>
    <w:rsid w:val="00D831DF"/>
    <w:rsid w:val="00D83C02"/>
    <w:rsid w:val="00D85733"/>
    <w:rsid w:val="00D857AF"/>
    <w:rsid w:val="00D864C3"/>
    <w:rsid w:val="00D86530"/>
    <w:rsid w:val="00D8665F"/>
    <w:rsid w:val="00D86711"/>
    <w:rsid w:val="00D86E96"/>
    <w:rsid w:val="00D86FD1"/>
    <w:rsid w:val="00D877A6"/>
    <w:rsid w:val="00D90F69"/>
    <w:rsid w:val="00D91324"/>
    <w:rsid w:val="00D92B4C"/>
    <w:rsid w:val="00D93314"/>
    <w:rsid w:val="00D935BD"/>
    <w:rsid w:val="00D9385B"/>
    <w:rsid w:val="00D93A22"/>
    <w:rsid w:val="00D93CF5"/>
    <w:rsid w:val="00D93DC2"/>
    <w:rsid w:val="00D94D4A"/>
    <w:rsid w:val="00D94F03"/>
    <w:rsid w:val="00D95BAF"/>
    <w:rsid w:val="00D95F16"/>
    <w:rsid w:val="00D96C2C"/>
    <w:rsid w:val="00D96E9A"/>
    <w:rsid w:val="00DA0D93"/>
    <w:rsid w:val="00DA138D"/>
    <w:rsid w:val="00DA1DA4"/>
    <w:rsid w:val="00DA2361"/>
    <w:rsid w:val="00DA2D42"/>
    <w:rsid w:val="00DA30D8"/>
    <w:rsid w:val="00DA3123"/>
    <w:rsid w:val="00DA3B99"/>
    <w:rsid w:val="00DA6113"/>
    <w:rsid w:val="00DA61E1"/>
    <w:rsid w:val="00DB0058"/>
    <w:rsid w:val="00DB13A9"/>
    <w:rsid w:val="00DB145F"/>
    <w:rsid w:val="00DB271D"/>
    <w:rsid w:val="00DB32AB"/>
    <w:rsid w:val="00DB3420"/>
    <w:rsid w:val="00DB3B89"/>
    <w:rsid w:val="00DB4294"/>
    <w:rsid w:val="00DB4A2A"/>
    <w:rsid w:val="00DB52A5"/>
    <w:rsid w:val="00DB5938"/>
    <w:rsid w:val="00DB6624"/>
    <w:rsid w:val="00DB666D"/>
    <w:rsid w:val="00DB67E3"/>
    <w:rsid w:val="00DB7308"/>
    <w:rsid w:val="00DB73F8"/>
    <w:rsid w:val="00DB7F42"/>
    <w:rsid w:val="00DC07B2"/>
    <w:rsid w:val="00DC0CCE"/>
    <w:rsid w:val="00DC1A7C"/>
    <w:rsid w:val="00DC43C7"/>
    <w:rsid w:val="00DC486A"/>
    <w:rsid w:val="00DC4A42"/>
    <w:rsid w:val="00DC52EB"/>
    <w:rsid w:val="00DC5B83"/>
    <w:rsid w:val="00DC6B2B"/>
    <w:rsid w:val="00DC6B63"/>
    <w:rsid w:val="00DC6DE6"/>
    <w:rsid w:val="00DC7E73"/>
    <w:rsid w:val="00DD0B91"/>
    <w:rsid w:val="00DD10FE"/>
    <w:rsid w:val="00DD1258"/>
    <w:rsid w:val="00DD179B"/>
    <w:rsid w:val="00DD1FB7"/>
    <w:rsid w:val="00DD2968"/>
    <w:rsid w:val="00DD3331"/>
    <w:rsid w:val="00DD3EF3"/>
    <w:rsid w:val="00DD5AC1"/>
    <w:rsid w:val="00DD76F4"/>
    <w:rsid w:val="00DD76F5"/>
    <w:rsid w:val="00DE10DF"/>
    <w:rsid w:val="00DE212D"/>
    <w:rsid w:val="00DE2D96"/>
    <w:rsid w:val="00DE3243"/>
    <w:rsid w:val="00DE326B"/>
    <w:rsid w:val="00DE34D8"/>
    <w:rsid w:val="00DE3AC5"/>
    <w:rsid w:val="00DE4390"/>
    <w:rsid w:val="00DE5DE0"/>
    <w:rsid w:val="00DE7A30"/>
    <w:rsid w:val="00DE7D87"/>
    <w:rsid w:val="00DF0243"/>
    <w:rsid w:val="00DF0F15"/>
    <w:rsid w:val="00DF1C94"/>
    <w:rsid w:val="00DF26B5"/>
    <w:rsid w:val="00DF4142"/>
    <w:rsid w:val="00DF4696"/>
    <w:rsid w:val="00DF70C0"/>
    <w:rsid w:val="00DF7527"/>
    <w:rsid w:val="00E00DFC"/>
    <w:rsid w:val="00E00EDF"/>
    <w:rsid w:val="00E0525A"/>
    <w:rsid w:val="00E06CB8"/>
    <w:rsid w:val="00E1021A"/>
    <w:rsid w:val="00E10D0B"/>
    <w:rsid w:val="00E1153B"/>
    <w:rsid w:val="00E12770"/>
    <w:rsid w:val="00E139D0"/>
    <w:rsid w:val="00E1434F"/>
    <w:rsid w:val="00E144B9"/>
    <w:rsid w:val="00E16930"/>
    <w:rsid w:val="00E179DD"/>
    <w:rsid w:val="00E2013F"/>
    <w:rsid w:val="00E203E7"/>
    <w:rsid w:val="00E2096B"/>
    <w:rsid w:val="00E2143C"/>
    <w:rsid w:val="00E220E1"/>
    <w:rsid w:val="00E22BD4"/>
    <w:rsid w:val="00E239A9"/>
    <w:rsid w:val="00E24094"/>
    <w:rsid w:val="00E256F6"/>
    <w:rsid w:val="00E25DCA"/>
    <w:rsid w:val="00E26A7C"/>
    <w:rsid w:val="00E26E27"/>
    <w:rsid w:val="00E2701D"/>
    <w:rsid w:val="00E27136"/>
    <w:rsid w:val="00E2776C"/>
    <w:rsid w:val="00E30644"/>
    <w:rsid w:val="00E30D41"/>
    <w:rsid w:val="00E3105E"/>
    <w:rsid w:val="00E32002"/>
    <w:rsid w:val="00E326EF"/>
    <w:rsid w:val="00E3286D"/>
    <w:rsid w:val="00E34AAB"/>
    <w:rsid w:val="00E34AB3"/>
    <w:rsid w:val="00E354F4"/>
    <w:rsid w:val="00E35A7A"/>
    <w:rsid w:val="00E35D9D"/>
    <w:rsid w:val="00E3682E"/>
    <w:rsid w:val="00E3697B"/>
    <w:rsid w:val="00E37138"/>
    <w:rsid w:val="00E3746A"/>
    <w:rsid w:val="00E4036D"/>
    <w:rsid w:val="00E41480"/>
    <w:rsid w:val="00E41B7A"/>
    <w:rsid w:val="00E431D8"/>
    <w:rsid w:val="00E4400E"/>
    <w:rsid w:val="00E44708"/>
    <w:rsid w:val="00E4486C"/>
    <w:rsid w:val="00E455EA"/>
    <w:rsid w:val="00E46170"/>
    <w:rsid w:val="00E472F0"/>
    <w:rsid w:val="00E474B6"/>
    <w:rsid w:val="00E47830"/>
    <w:rsid w:val="00E50AD6"/>
    <w:rsid w:val="00E51411"/>
    <w:rsid w:val="00E51B08"/>
    <w:rsid w:val="00E52BE4"/>
    <w:rsid w:val="00E53229"/>
    <w:rsid w:val="00E53502"/>
    <w:rsid w:val="00E54CDC"/>
    <w:rsid w:val="00E61039"/>
    <w:rsid w:val="00E61A4F"/>
    <w:rsid w:val="00E634D8"/>
    <w:rsid w:val="00E63558"/>
    <w:rsid w:val="00E63C79"/>
    <w:rsid w:val="00E64F37"/>
    <w:rsid w:val="00E659E0"/>
    <w:rsid w:val="00E67E6B"/>
    <w:rsid w:val="00E700A3"/>
    <w:rsid w:val="00E70181"/>
    <w:rsid w:val="00E70B7C"/>
    <w:rsid w:val="00E727C9"/>
    <w:rsid w:val="00E72CA1"/>
    <w:rsid w:val="00E72CC4"/>
    <w:rsid w:val="00E73229"/>
    <w:rsid w:val="00E738CA"/>
    <w:rsid w:val="00E73CFF"/>
    <w:rsid w:val="00E740B1"/>
    <w:rsid w:val="00E74C43"/>
    <w:rsid w:val="00E751A1"/>
    <w:rsid w:val="00E76BEE"/>
    <w:rsid w:val="00E77086"/>
    <w:rsid w:val="00E77D0E"/>
    <w:rsid w:val="00E80585"/>
    <w:rsid w:val="00E819A1"/>
    <w:rsid w:val="00E820D1"/>
    <w:rsid w:val="00E82B6F"/>
    <w:rsid w:val="00E83062"/>
    <w:rsid w:val="00E8350C"/>
    <w:rsid w:val="00E83F65"/>
    <w:rsid w:val="00E8490A"/>
    <w:rsid w:val="00E84D6C"/>
    <w:rsid w:val="00E85C9B"/>
    <w:rsid w:val="00E85DE7"/>
    <w:rsid w:val="00E86225"/>
    <w:rsid w:val="00E8638D"/>
    <w:rsid w:val="00E87313"/>
    <w:rsid w:val="00E9294D"/>
    <w:rsid w:val="00E93D67"/>
    <w:rsid w:val="00E94C9D"/>
    <w:rsid w:val="00E95B08"/>
    <w:rsid w:val="00E962A6"/>
    <w:rsid w:val="00E963BB"/>
    <w:rsid w:val="00E96EB9"/>
    <w:rsid w:val="00E97FDF"/>
    <w:rsid w:val="00EA09BE"/>
    <w:rsid w:val="00EA1E47"/>
    <w:rsid w:val="00EA2F26"/>
    <w:rsid w:val="00EA397E"/>
    <w:rsid w:val="00EA431C"/>
    <w:rsid w:val="00EA66AE"/>
    <w:rsid w:val="00EA68E4"/>
    <w:rsid w:val="00EB0A03"/>
    <w:rsid w:val="00EB1544"/>
    <w:rsid w:val="00EB20D8"/>
    <w:rsid w:val="00EB2EBE"/>
    <w:rsid w:val="00EB3455"/>
    <w:rsid w:val="00EB37A6"/>
    <w:rsid w:val="00EB44A4"/>
    <w:rsid w:val="00EB4A3C"/>
    <w:rsid w:val="00EB551B"/>
    <w:rsid w:val="00EB5F1D"/>
    <w:rsid w:val="00EB6770"/>
    <w:rsid w:val="00EB6E4B"/>
    <w:rsid w:val="00EB6F20"/>
    <w:rsid w:val="00EB778C"/>
    <w:rsid w:val="00EC00FD"/>
    <w:rsid w:val="00EC0A32"/>
    <w:rsid w:val="00EC259E"/>
    <w:rsid w:val="00EC2A05"/>
    <w:rsid w:val="00EC2F20"/>
    <w:rsid w:val="00EC36C9"/>
    <w:rsid w:val="00EC3D93"/>
    <w:rsid w:val="00EC4F25"/>
    <w:rsid w:val="00EC5847"/>
    <w:rsid w:val="00EC6E24"/>
    <w:rsid w:val="00EC7263"/>
    <w:rsid w:val="00EC7404"/>
    <w:rsid w:val="00EC7E7D"/>
    <w:rsid w:val="00EC7EB0"/>
    <w:rsid w:val="00ED0128"/>
    <w:rsid w:val="00ED015D"/>
    <w:rsid w:val="00ED0B06"/>
    <w:rsid w:val="00ED179B"/>
    <w:rsid w:val="00ED186E"/>
    <w:rsid w:val="00ED1C3F"/>
    <w:rsid w:val="00ED23E4"/>
    <w:rsid w:val="00ED2A4C"/>
    <w:rsid w:val="00ED2B86"/>
    <w:rsid w:val="00ED2D70"/>
    <w:rsid w:val="00ED33D0"/>
    <w:rsid w:val="00ED39C9"/>
    <w:rsid w:val="00ED3F7E"/>
    <w:rsid w:val="00ED49B4"/>
    <w:rsid w:val="00ED4C32"/>
    <w:rsid w:val="00ED4EAC"/>
    <w:rsid w:val="00ED534C"/>
    <w:rsid w:val="00ED55D5"/>
    <w:rsid w:val="00ED643C"/>
    <w:rsid w:val="00ED740C"/>
    <w:rsid w:val="00ED760C"/>
    <w:rsid w:val="00ED7AD2"/>
    <w:rsid w:val="00ED7B30"/>
    <w:rsid w:val="00EE3FC8"/>
    <w:rsid w:val="00EE4741"/>
    <w:rsid w:val="00EE4AF9"/>
    <w:rsid w:val="00EE5706"/>
    <w:rsid w:val="00EE599B"/>
    <w:rsid w:val="00EE62EB"/>
    <w:rsid w:val="00EE631B"/>
    <w:rsid w:val="00EE6422"/>
    <w:rsid w:val="00EE64D1"/>
    <w:rsid w:val="00EE7C6D"/>
    <w:rsid w:val="00EF118F"/>
    <w:rsid w:val="00EF243C"/>
    <w:rsid w:val="00EF2C86"/>
    <w:rsid w:val="00EF3884"/>
    <w:rsid w:val="00EF3BC5"/>
    <w:rsid w:val="00EF4185"/>
    <w:rsid w:val="00EF4EFE"/>
    <w:rsid w:val="00EF5224"/>
    <w:rsid w:val="00EF573E"/>
    <w:rsid w:val="00EF59BD"/>
    <w:rsid w:val="00EF727C"/>
    <w:rsid w:val="00EF7538"/>
    <w:rsid w:val="00EF7804"/>
    <w:rsid w:val="00F003BA"/>
    <w:rsid w:val="00F005B9"/>
    <w:rsid w:val="00F007D5"/>
    <w:rsid w:val="00F00E6E"/>
    <w:rsid w:val="00F03040"/>
    <w:rsid w:val="00F034B6"/>
    <w:rsid w:val="00F04D20"/>
    <w:rsid w:val="00F04F94"/>
    <w:rsid w:val="00F056E9"/>
    <w:rsid w:val="00F05CB4"/>
    <w:rsid w:val="00F066D9"/>
    <w:rsid w:val="00F10194"/>
    <w:rsid w:val="00F10A9B"/>
    <w:rsid w:val="00F10B53"/>
    <w:rsid w:val="00F1299E"/>
    <w:rsid w:val="00F140FD"/>
    <w:rsid w:val="00F1716F"/>
    <w:rsid w:val="00F173F4"/>
    <w:rsid w:val="00F1768C"/>
    <w:rsid w:val="00F21185"/>
    <w:rsid w:val="00F2203A"/>
    <w:rsid w:val="00F230C1"/>
    <w:rsid w:val="00F23B05"/>
    <w:rsid w:val="00F242AF"/>
    <w:rsid w:val="00F2474B"/>
    <w:rsid w:val="00F24BA4"/>
    <w:rsid w:val="00F253E3"/>
    <w:rsid w:val="00F25A7B"/>
    <w:rsid w:val="00F27663"/>
    <w:rsid w:val="00F30938"/>
    <w:rsid w:val="00F31CFD"/>
    <w:rsid w:val="00F32383"/>
    <w:rsid w:val="00F348B0"/>
    <w:rsid w:val="00F34A99"/>
    <w:rsid w:val="00F34D25"/>
    <w:rsid w:val="00F34F62"/>
    <w:rsid w:val="00F35DC3"/>
    <w:rsid w:val="00F35F39"/>
    <w:rsid w:val="00F3678D"/>
    <w:rsid w:val="00F36A4E"/>
    <w:rsid w:val="00F376A8"/>
    <w:rsid w:val="00F377ED"/>
    <w:rsid w:val="00F40781"/>
    <w:rsid w:val="00F419FA"/>
    <w:rsid w:val="00F44D3C"/>
    <w:rsid w:val="00F45C14"/>
    <w:rsid w:val="00F45C78"/>
    <w:rsid w:val="00F4619E"/>
    <w:rsid w:val="00F46496"/>
    <w:rsid w:val="00F46704"/>
    <w:rsid w:val="00F5167E"/>
    <w:rsid w:val="00F51DA3"/>
    <w:rsid w:val="00F53EC4"/>
    <w:rsid w:val="00F55049"/>
    <w:rsid w:val="00F567F5"/>
    <w:rsid w:val="00F60FCD"/>
    <w:rsid w:val="00F61E07"/>
    <w:rsid w:val="00F627DC"/>
    <w:rsid w:val="00F62D81"/>
    <w:rsid w:val="00F62E45"/>
    <w:rsid w:val="00F63B98"/>
    <w:rsid w:val="00F63FA3"/>
    <w:rsid w:val="00F640BF"/>
    <w:rsid w:val="00F6410C"/>
    <w:rsid w:val="00F645F0"/>
    <w:rsid w:val="00F647B5"/>
    <w:rsid w:val="00F6523F"/>
    <w:rsid w:val="00F65399"/>
    <w:rsid w:val="00F65AA5"/>
    <w:rsid w:val="00F673A6"/>
    <w:rsid w:val="00F67C5F"/>
    <w:rsid w:val="00F7078F"/>
    <w:rsid w:val="00F71692"/>
    <w:rsid w:val="00F72BC7"/>
    <w:rsid w:val="00F74054"/>
    <w:rsid w:val="00F751AF"/>
    <w:rsid w:val="00F771B7"/>
    <w:rsid w:val="00F7756B"/>
    <w:rsid w:val="00F779CD"/>
    <w:rsid w:val="00F80EB2"/>
    <w:rsid w:val="00F814E8"/>
    <w:rsid w:val="00F814F1"/>
    <w:rsid w:val="00F816D5"/>
    <w:rsid w:val="00F82B9B"/>
    <w:rsid w:val="00F82C7E"/>
    <w:rsid w:val="00F82ED3"/>
    <w:rsid w:val="00F83475"/>
    <w:rsid w:val="00F84E14"/>
    <w:rsid w:val="00F879F7"/>
    <w:rsid w:val="00F87DDB"/>
    <w:rsid w:val="00F90108"/>
    <w:rsid w:val="00F903EC"/>
    <w:rsid w:val="00F90667"/>
    <w:rsid w:val="00F933B2"/>
    <w:rsid w:val="00F96A0F"/>
    <w:rsid w:val="00F96C3C"/>
    <w:rsid w:val="00F971C1"/>
    <w:rsid w:val="00F97374"/>
    <w:rsid w:val="00F97622"/>
    <w:rsid w:val="00F97843"/>
    <w:rsid w:val="00F9BA1D"/>
    <w:rsid w:val="00FA0601"/>
    <w:rsid w:val="00FA0858"/>
    <w:rsid w:val="00FA094A"/>
    <w:rsid w:val="00FA0D54"/>
    <w:rsid w:val="00FA101B"/>
    <w:rsid w:val="00FA1434"/>
    <w:rsid w:val="00FA16AD"/>
    <w:rsid w:val="00FA1957"/>
    <w:rsid w:val="00FA1D7C"/>
    <w:rsid w:val="00FA255A"/>
    <w:rsid w:val="00FA2BFD"/>
    <w:rsid w:val="00FA365A"/>
    <w:rsid w:val="00FA5153"/>
    <w:rsid w:val="00FA5720"/>
    <w:rsid w:val="00FA59F1"/>
    <w:rsid w:val="00FA5ABB"/>
    <w:rsid w:val="00FA627C"/>
    <w:rsid w:val="00FA6CA1"/>
    <w:rsid w:val="00FA755F"/>
    <w:rsid w:val="00FA7BB8"/>
    <w:rsid w:val="00FB0046"/>
    <w:rsid w:val="00FB0133"/>
    <w:rsid w:val="00FB07A8"/>
    <w:rsid w:val="00FB0CBF"/>
    <w:rsid w:val="00FB17F5"/>
    <w:rsid w:val="00FB1941"/>
    <w:rsid w:val="00FB22B7"/>
    <w:rsid w:val="00FB28CE"/>
    <w:rsid w:val="00FB4180"/>
    <w:rsid w:val="00FB4881"/>
    <w:rsid w:val="00FB4AC5"/>
    <w:rsid w:val="00FB4E92"/>
    <w:rsid w:val="00FB5006"/>
    <w:rsid w:val="00FB5255"/>
    <w:rsid w:val="00FB52B7"/>
    <w:rsid w:val="00FB60D3"/>
    <w:rsid w:val="00FB62A5"/>
    <w:rsid w:val="00FB668D"/>
    <w:rsid w:val="00FB7678"/>
    <w:rsid w:val="00FB791E"/>
    <w:rsid w:val="00FC1CE6"/>
    <w:rsid w:val="00FC21E6"/>
    <w:rsid w:val="00FC299C"/>
    <w:rsid w:val="00FC2F0D"/>
    <w:rsid w:val="00FC325C"/>
    <w:rsid w:val="00FC3C88"/>
    <w:rsid w:val="00FC757E"/>
    <w:rsid w:val="00FD0186"/>
    <w:rsid w:val="00FD0835"/>
    <w:rsid w:val="00FD0C46"/>
    <w:rsid w:val="00FD1415"/>
    <w:rsid w:val="00FD1BB7"/>
    <w:rsid w:val="00FD2314"/>
    <w:rsid w:val="00FD23F4"/>
    <w:rsid w:val="00FD486A"/>
    <w:rsid w:val="00FD56C4"/>
    <w:rsid w:val="00FD60A7"/>
    <w:rsid w:val="00FE1985"/>
    <w:rsid w:val="00FE1FD6"/>
    <w:rsid w:val="00FE227C"/>
    <w:rsid w:val="00FE2DF0"/>
    <w:rsid w:val="00FE2FE0"/>
    <w:rsid w:val="00FE32B3"/>
    <w:rsid w:val="00FE3E12"/>
    <w:rsid w:val="00FE4973"/>
    <w:rsid w:val="00FE4EE5"/>
    <w:rsid w:val="00FE4FA8"/>
    <w:rsid w:val="00FE69E4"/>
    <w:rsid w:val="00FE70C5"/>
    <w:rsid w:val="00FE725A"/>
    <w:rsid w:val="00FE757A"/>
    <w:rsid w:val="00FE7849"/>
    <w:rsid w:val="00FE78A3"/>
    <w:rsid w:val="00FE7C73"/>
    <w:rsid w:val="00FF0913"/>
    <w:rsid w:val="00FF0F02"/>
    <w:rsid w:val="00FF14D4"/>
    <w:rsid w:val="00FF1ECB"/>
    <w:rsid w:val="00FF222E"/>
    <w:rsid w:val="00FF278D"/>
    <w:rsid w:val="00FF28F8"/>
    <w:rsid w:val="00FF380A"/>
    <w:rsid w:val="00FF3D97"/>
    <w:rsid w:val="00FF435E"/>
    <w:rsid w:val="00FF48CC"/>
    <w:rsid w:val="00FF630C"/>
    <w:rsid w:val="00FF68D2"/>
    <w:rsid w:val="00FF6AA7"/>
    <w:rsid w:val="00FF6DDD"/>
    <w:rsid w:val="00FF7300"/>
    <w:rsid w:val="00FF76C5"/>
    <w:rsid w:val="00FF7A5A"/>
    <w:rsid w:val="01391E76"/>
    <w:rsid w:val="01BE8977"/>
    <w:rsid w:val="029503F1"/>
    <w:rsid w:val="031E1E5F"/>
    <w:rsid w:val="03619BB6"/>
    <w:rsid w:val="03BEA405"/>
    <w:rsid w:val="045A844E"/>
    <w:rsid w:val="04ADACEC"/>
    <w:rsid w:val="04E62B62"/>
    <w:rsid w:val="05D4214A"/>
    <w:rsid w:val="05E66943"/>
    <w:rsid w:val="0635FAA7"/>
    <w:rsid w:val="067F6A09"/>
    <w:rsid w:val="069E3E63"/>
    <w:rsid w:val="06CB2664"/>
    <w:rsid w:val="072F78A6"/>
    <w:rsid w:val="079FB8A0"/>
    <w:rsid w:val="08955498"/>
    <w:rsid w:val="0979F338"/>
    <w:rsid w:val="0B2E437B"/>
    <w:rsid w:val="0B3D6A81"/>
    <w:rsid w:val="0B96913A"/>
    <w:rsid w:val="0BF2EE67"/>
    <w:rsid w:val="0C7688F7"/>
    <w:rsid w:val="0D27EC07"/>
    <w:rsid w:val="0D37944B"/>
    <w:rsid w:val="0DAB043E"/>
    <w:rsid w:val="0EE82786"/>
    <w:rsid w:val="0EEE5B7E"/>
    <w:rsid w:val="0F474975"/>
    <w:rsid w:val="112917A2"/>
    <w:rsid w:val="11EF0304"/>
    <w:rsid w:val="1201B6A8"/>
    <w:rsid w:val="127A5C29"/>
    <w:rsid w:val="1292C32D"/>
    <w:rsid w:val="131A8E66"/>
    <w:rsid w:val="134A5A18"/>
    <w:rsid w:val="138A9B24"/>
    <w:rsid w:val="14708F6C"/>
    <w:rsid w:val="14BF9F1D"/>
    <w:rsid w:val="14EDD608"/>
    <w:rsid w:val="15B53537"/>
    <w:rsid w:val="15DEC2FF"/>
    <w:rsid w:val="16163845"/>
    <w:rsid w:val="1867260C"/>
    <w:rsid w:val="18D11A63"/>
    <w:rsid w:val="1906475A"/>
    <w:rsid w:val="1A999CC4"/>
    <w:rsid w:val="1AE9EA6B"/>
    <w:rsid w:val="1B173258"/>
    <w:rsid w:val="1B584B06"/>
    <w:rsid w:val="1B9B4B4B"/>
    <w:rsid w:val="1C044B61"/>
    <w:rsid w:val="1C0CB665"/>
    <w:rsid w:val="1C7ECCD7"/>
    <w:rsid w:val="1CEED99C"/>
    <w:rsid w:val="1CEFF34C"/>
    <w:rsid w:val="1CF4908C"/>
    <w:rsid w:val="1DB74329"/>
    <w:rsid w:val="1DD09C4D"/>
    <w:rsid w:val="1DEE4AA9"/>
    <w:rsid w:val="1E3244F7"/>
    <w:rsid w:val="1E8BC3AD"/>
    <w:rsid w:val="1EC102A3"/>
    <w:rsid w:val="1F3EB320"/>
    <w:rsid w:val="1F5EC208"/>
    <w:rsid w:val="1F860D2D"/>
    <w:rsid w:val="1F9912C6"/>
    <w:rsid w:val="1FD66AD0"/>
    <w:rsid w:val="1FF99A6D"/>
    <w:rsid w:val="200765DD"/>
    <w:rsid w:val="200B0951"/>
    <w:rsid w:val="204C471A"/>
    <w:rsid w:val="20A07696"/>
    <w:rsid w:val="20DD5E82"/>
    <w:rsid w:val="20E68106"/>
    <w:rsid w:val="20F29FB8"/>
    <w:rsid w:val="2116B684"/>
    <w:rsid w:val="215841FC"/>
    <w:rsid w:val="21C9156A"/>
    <w:rsid w:val="21E1E9A1"/>
    <w:rsid w:val="2211C777"/>
    <w:rsid w:val="22A1598D"/>
    <w:rsid w:val="22B824BD"/>
    <w:rsid w:val="232EF15C"/>
    <w:rsid w:val="23599F74"/>
    <w:rsid w:val="25E9CA1F"/>
    <w:rsid w:val="26F0F7CD"/>
    <w:rsid w:val="2785F808"/>
    <w:rsid w:val="2816A6D5"/>
    <w:rsid w:val="286BBF68"/>
    <w:rsid w:val="288E806B"/>
    <w:rsid w:val="289FFFBC"/>
    <w:rsid w:val="2932858D"/>
    <w:rsid w:val="2938CD59"/>
    <w:rsid w:val="298DE904"/>
    <w:rsid w:val="29DE7545"/>
    <w:rsid w:val="2A2A48DF"/>
    <w:rsid w:val="2B798A8A"/>
    <w:rsid w:val="2DA87EAA"/>
    <w:rsid w:val="2E876E44"/>
    <w:rsid w:val="2F17624B"/>
    <w:rsid w:val="30DE437B"/>
    <w:rsid w:val="314CD35D"/>
    <w:rsid w:val="3190B128"/>
    <w:rsid w:val="31A9811F"/>
    <w:rsid w:val="3228FF32"/>
    <w:rsid w:val="3324CEA7"/>
    <w:rsid w:val="332E5D66"/>
    <w:rsid w:val="334F4951"/>
    <w:rsid w:val="336483A6"/>
    <w:rsid w:val="33CF5174"/>
    <w:rsid w:val="34881D8B"/>
    <w:rsid w:val="36BA44F3"/>
    <w:rsid w:val="381DCF11"/>
    <w:rsid w:val="388D1947"/>
    <w:rsid w:val="38F575FA"/>
    <w:rsid w:val="39250D22"/>
    <w:rsid w:val="394650AA"/>
    <w:rsid w:val="3A791D83"/>
    <w:rsid w:val="3BE79265"/>
    <w:rsid w:val="3C06DDB2"/>
    <w:rsid w:val="3C0E6C15"/>
    <w:rsid w:val="3C40702D"/>
    <w:rsid w:val="3C6B0406"/>
    <w:rsid w:val="3C76AAFD"/>
    <w:rsid w:val="3C8A4583"/>
    <w:rsid w:val="3CCDA956"/>
    <w:rsid w:val="3EF5D16A"/>
    <w:rsid w:val="3F74E003"/>
    <w:rsid w:val="3FECD3AC"/>
    <w:rsid w:val="405A83E2"/>
    <w:rsid w:val="413E7529"/>
    <w:rsid w:val="414D8328"/>
    <w:rsid w:val="425E0E91"/>
    <w:rsid w:val="44AAB7D5"/>
    <w:rsid w:val="44C6F9DB"/>
    <w:rsid w:val="44F806C6"/>
    <w:rsid w:val="45B882C0"/>
    <w:rsid w:val="45BAC55D"/>
    <w:rsid w:val="46400667"/>
    <w:rsid w:val="46D7E174"/>
    <w:rsid w:val="483BF0CF"/>
    <w:rsid w:val="483CED1D"/>
    <w:rsid w:val="4863D8BF"/>
    <w:rsid w:val="4922C869"/>
    <w:rsid w:val="494EB346"/>
    <w:rsid w:val="49E133B0"/>
    <w:rsid w:val="49F45F3A"/>
    <w:rsid w:val="4A0F8236"/>
    <w:rsid w:val="4AD2C5E7"/>
    <w:rsid w:val="4AEF0878"/>
    <w:rsid w:val="4B2F468C"/>
    <w:rsid w:val="4B9AB0C4"/>
    <w:rsid w:val="4C00FEDD"/>
    <w:rsid w:val="4C7D9406"/>
    <w:rsid w:val="4CF6B14D"/>
    <w:rsid w:val="4CF71A5D"/>
    <w:rsid w:val="4DA2D22F"/>
    <w:rsid w:val="4F64CCC6"/>
    <w:rsid w:val="4F87B279"/>
    <w:rsid w:val="4FAA944B"/>
    <w:rsid w:val="5055C247"/>
    <w:rsid w:val="50714595"/>
    <w:rsid w:val="507D633A"/>
    <w:rsid w:val="5232CD2D"/>
    <w:rsid w:val="52690882"/>
    <w:rsid w:val="52F856DA"/>
    <w:rsid w:val="53850E4F"/>
    <w:rsid w:val="53B42F95"/>
    <w:rsid w:val="53CB03EA"/>
    <w:rsid w:val="54E152AD"/>
    <w:rsid w:val="54F4BC36"/>
    <w:rsid w:val="5543CE14"/>
    <w:rsid w:val="561AB9EB"/>
    <w:rsid w:val="563778A7"/>
    <w:rsid w:val="5670A69F"/>
    <w:rsid w:val="586B39B1"/>
    <w:rsid w:val="58F4EA50"/>
    <w:rsid w:val="591D0063"/>
    <w:rsid w:val="5A5A5F00"/>
    <w:rsid w:val="5A8A0198"/>
    <w:rsid w:val="5ABC7897"/>
    <w:rsid w:val="5AD33A3A"/>
    <w:rsid w:val="5D7B36BD"/>
    <w:rsid w:val="5DAE3C50"/>
    <w:rsid w:val="5E2031FF"/>
    <w:rsid w:val="5E887274"/>
    <w:rsid w:val="5F1BDA85"/>
    <w:rsid w:val="5F713AC9"/>
    <w:rsid w:val="5F77FD4D"/>
    <w:rsid w:val="5F948A37"/>
    <w:rsid w:val="5FBFF6AF"/>
    <w:rsid w:val="5FC271C2"/>
    <w:rsid w:val="601604EF"/>
    <w:rsid w:val="607D76C7"/>
    <w:rsid w:val="60EE2372"/>
    <w:rsid w:val="60FB9038"/>
    <w:rsid w:val="6103FA9B"/>
    <w:rsid w:val="6121461A"/>
    <w:rsid w:val="6238A56B"/>
    <w:rsid w:val="62781BD2"/>
    <w:rsid w:val="62EBB21C"/>
    <w:rsid w:val="62FB7965"/>
    <w:rsid w:val="637F3DAB"/>
    <w:rsid w:val="63CAFA06"/>
    <w:rsid w:val="6608F785"/>
    <w:rsid w:val="66AF355F"/>
    <w:rsid w:val="67183135"/>
    <w:rsid w:val="67A0CB0C"/>
    <w:rsid w:val="67C770D6"/>
    <w:rsid w:val="67E4964E"/>
    <w:rsid w:val="6A6539D3"/>
    <w:rsid w:val="6A96206A"/>
    <w:rsid w:val="6AA22D57"/>
    <w:rsid w:val="6B03E790"/>
    <w:rsid w:val="6B5C4DEB"/>
    <w:rsid w:val="6C0C8695"/>
    <w:rsid w:val="6C0F78B6"/>
    <w:rsid w:val="6C7C67DD"/>
    <w:rsid w:val="6C8FC413"/>
    <w:rsid w:val="6D243723"/>
    <w:rsid w:val="6D264D3B"/>
    <w:rsid w:val="6D72192F"/>
    <w:rsid w:val="6E24DBEE"/>
    <w:rsid w:val="6F892FAD"/>
    <w:rsid w:val="711B35A1"/>
    <w:rsid w:val="71AEB313"/>
    <w:rsid w:val="72586FD8"/>
    <w:rsid w:val="72D07C74"/>
    <w:rsid w:val="73961077"/>
    <w:rsid w:val="739E2AA5"/>
    <w:rsid w:val="73B087AC"/>
    <w:rsid w:val="73D5DCFF"/>
    <w:rsid w:val="74348715"/>
    <w:rsid w:val="744E54B3"/>
    <w:rsid w:val="74B78FD0"/>
    <w:rsid w:val="755040FA"/>
    <w:rsid w:val="75C4F9A3"/>
    <w:rsid w:val="7639A633"/>
    <w:rsid w:val="7696B7FD"/>
    <w:rsid w:val="76CFAED1"/>
    <w:rsid w:val="77F146DE"/>
    <w:rsid w:val="78BD0E9A"/>
    <w:rsid w:val="78BFA8E8"/>
    <w:rsid w:val="78EB00FB"/>
    <w:rsid w:val="7A9EFED6"/>
    <w:rsid w:val="7B9AA75C"/>
    <w:rsid w:val="7BDFC2FC"/>
    <w:rsid w:val="7C9760F6"/>
    <w:rsid w:val="7D16A10C"/>
    <w:rsid w:val="7DC9A5A0"/>
    <w:rsid w:val="7DDCFD0E"/>
    <w:rsid w:val="7E6AB16D"/>
    <w:rsid w:val="7F23D558"/>
    <w:rsid w:val="7F7C98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15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7B3CDC"/>
    <w:pPr>
      <w:keepNext/>
      <w:keepLines/>
      <w:numPr>
        <w:numId w:val="2"/>
      </w:numPr>
      <w:pBdr>
        <w:bottom w:val="single" w:sz="18" w:space="3" w:color="115F67"/>
      </w:pBdr>
      <w:tabs>
        <w:tab w:val="left" w:pos="709"/>
      </w:tabs>
      <w:spacing w:before="480"/>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2D69D9"/>
    <w:pPr>
      <w:keepNext/>
      <w:keepLines/>
      <w:numPr>
        <w:ilvl w:val="1"/>
        <w:numId w:val="2"/>
      </w:numPr>
      <w:spacing w:before="40" w:after="120"/>
      <w:ind w:left="578" w:hanging="578"/>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numPr>
        <w:ilvl w:val="2"/>
        <w:numId w:val="2"/>
      </w:numPr>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numPr>
        <w:ilvl w:val="3"/>
        <w:numId w:val="2"/>
      </w:numPr>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7B3CDC"/>
    <w:pPr>
      <w:keepNext/>
      <w:keepLines/>
      <w:numPr>
        <w:ilvl w:val="4"/>
        <w:numId w:val="2"/>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7B3CDC"/>
    <w:pPr>
      <w:keepNext/>
      <w:keepLines/>
      <w:numPr>
        <w:ilvl w:val="5"/>
        <w:numId w:val="2"/>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7B3CDC"/>
    <w:pPr>
      <w:keepNext/>
      <w:keepLines/>
      <w:numPr>
        <w:ilvl w:val="6"/>
        <w:numId w:val="2"/>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7B3CDC"/>
    <w:pPr>
      <w:keepNext/>
      <w:keepLines/>
      <w:numPr>
        <w:ilvl w:val="7"/>
        <w:numId w:val="2"/>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7B3CDC"/>
    <w:pPr>
      <w:keepNext/>
      <w:keepLines/>
      <w:numPr>
        <w:ilvl w:val="8"/>
        <w:numId w:val="2"/>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2E4E72"/>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4D028F"/>
    <w:pPr>
      <w:framePr w:wrap="around" w:vAnchor="text" w:hAnchor="text" w:y="1"/>
      <w:tabs>
        <w:tab w:val="left" w:pos="450"/>
        <w:tab w:val="left" w:pos="720"/>
        <w:tab w:val="right" w:leader="dot" w:pos="8152"/>
      </w:tabs>
      <w:spacing w:after="100"/>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2D69D9"/>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CC06D8"/>
    <w:pPr>
      <w:framePr w:wrap="around"/>
      <w:tabs>
        <w:tab w:val="clear" w:pos="450"/>
        <w:tab w:val="left" w:pos="1100"/>
      </w:tabs>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Verdana" w:eastAsiaTheme="majorEastAsia" w:hAnsi="Verdana"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75000"/>
            <w14:lumMod w14:val="65000"/>
            <w14:lumOff w14:val="35000"/>
          </w14:schemeClr>
        </w14:solidFill>
      </w14:textFill>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50000"/>
            <w14:lumMod w14:val="65000"/>
            <w14:lumOff w14:val="35000"/>
          </w14:schemeClr>
        </w14:solidFill>
      </w14:textFill>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bCs/>
      <w:i/>
      <w:iCs/>
      <w:color w:val="115F67" w:themeColor="accent1"/>
      <w:sz w:val="24"/>
      <w:szCs w:val="24"/>
      <w14:textFill>
        <w14:solidFill>
          <w14:schemeClr w14:val="accent1">
            <w14:lumMod w14:val="50000"/>
            <w14:lumMod w14:val="65000"/>
            <w14:lumOff w14:val="35000"/>
          </w14:schemeClr>
        </w14:solidFill>
      </w14:textFill>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bCs/>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bCs/>
      <w:i/>
      <w:iCs/>
      <w:color w:val="000000" w:themeColor="text1"/>
      <w:sz w:val="21"/>
      <w:szCs w:val="21"/>
      <w14:textFill>
        <w14:solidFill>
          <w14:schemeClr w14:val="tx1">
            <w14:lumMod w14:val="85000"/>
            <w14:lumOff w14:val="15000"/>
            <w14:lumMod w14:val="65000"/>
            <w14:lumOff w14:val="35000"/>
          </w14:schemeClr>
        </w14:solidFill>
      </w14:textFill>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B7AC6"/>
    <w:pPr>
      <w:framePr w:wrap="around" w:vAnchor="text" w:hAnchor="text" w:y="1"/>
    </w:p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3"/>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4"/>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qFormat/>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4D028F"/>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Eindnoottekst">
    <w:name w:val="endnote text"/>
    <w:basedOn w:val="Standaard"/>
    <w:link w:val="EindnoottekstChar"/>
    <w:uiPriority w:val="99"/>
    <w:semiHidden/>
    <w:unhideWhenUsed/>
    <w:rsid w:val="000205E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205EE"/>
    <w:rPr>
      <w:rFonts w:ascii="Verdana" w:hAnsi="Verdana" w:cs="Arial"/>
      <w:b w:val="0"/>
      <w:bCs/>
      <w:color w:val="000000" w:themeColor="text1"/>
      <w:sz w:val="20"/>
      <w:szCs w:val="20"/>
    </w:rPr>
  </w:style>
  <w:style w:type="character" w:styleId="Eindnootmarkering">
    <w:name w:val="endnote reference"/>
    <w:basedOn w:val="Standaardalinea-lettertype"/>
    <w:uiPriority w:val="99"/>
    <w:semiHidden/>
    <w:unhideWhenUsed/>
    <w:rsid w:val="000205EE"/>
    <w:rPr>
      <w:vertAlign w:val="superscript"/>
    </w:rPr>
  </w:style>
  <w:style w:type="paragraph" w:styleId="Normaalweb">
    <w:name w:val="Normal (Web)"/>
    <w:basedOn w:val="Standaard"/>
    <w:uiPriority w:val="99"/>
    <w:semiHidden/>
    <w:unhideWhenUsed/>
    <w:rsid w:val="00784342"/>
    <w:pPr>
      <w:spacing w:before="100" w:beforeAutospacing="1" w:after="100" w:afterAutospacing="1" w:line="240" w:lineRule="auto"/>
    </w:pPr>
    <w:rPr>
      <w:rFonts w:ascii="Times New Roman" w:eastAsia="Times New Roman" w:hAnsi="Times New Roman" w:cs="Times New Roman"/>
      <w:bCs w:val="0"/>
      <w:color w:val="auto"/>
      <w:lang w:eastAsia="nl-NL"/>
    </w:rPr>
  </w:style>
  <w:style w:type="paragraph" w:styleId="Voetnoottekst">
    <w:name w:val="footnote text"/>
    <w:basedOn w:val="Standaard"/>
    <w:link w:val="VoetnoottekstChar"/>
    <w:uiPriority w:val="99"/>
    <w:semiHidden/>
    <w:unhideWhenUsed/>
    <w:rsid w:val="00485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5AB8"/>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485AB8"/>
    <w:rPr>
      <w:vertAlign w:val="superscript"/>
    </w:rPr>
  </w:style>
  <w:style w:type="character" w:styleId="GevolgdeHyperlink">
    <w:name w:val="FollowedHyperlink"/>
    <w:basedOn w:val="Standaardalinea-lettertype"/>
    <w:uiPriority w:val="99"/>
    <w:semiHidden/>
    <w:unhideWhenUsed/>
    <w:rsid w:val="00485AB8"/>
    <w:rPr>
      <w:color w:val="115F67" w:themeColor="followedHyperlink"/>
      <w:u w:val="single"/>
    </w:rPr>
  </w:style>
  <w:style w:type="character" w:styleId="Verwijzingopmerking">
    <w:name w:val="annotation reference"/>
    <w:basedOn w:val="Standaardalinea-lettertype"/>
    <w:uiPriority w:val="99"/>
    <w:semiHidden/>
    <w:unhideWhenUsed/>
    <w:rsid w:val="00384022"/>
    <w:rPr>
      <w:sz w:val="16"/>
      <w:szCs w:val="16"/>
    </w:rPr>
  </w:style>
  <w:style w:type="paragraph" w:styleId="Tekstopmerking">
    <w:name w:val="annotation text"/>
    <w:basedOn w:val="Standaard"/>
    <w:link w:val="TekstopmerkingChar"/>
    <w:uiPriority w:val="99"/>
    <w:semiHidden/>
    <w:unhideWhenUsed/>
    <w:rsid w:val="003840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4022"/>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384022"/>
    <w:rPr>
      <w:b/>
    </w:rPr>
  </w:style>
  <w:style w:type="character" w:customStyle="1" w:styleId="OnderwerpvanopmerkingChar">
    <w:name w:val="Onderwerp van opmerking Char"/>
    <w:basedOn w:val="TekstopmerkingChar"/>
    <w:link w:val="Onderwerpvanopmerking"/>
    <w:uiPriority w:val="99"/>
    <w:semiHidden/>
    <w:rsid w:val="00384022"/>
    <w:rPr>
      <w:rFonts w:ascii="Verdana" w:hAnsi="Verdana" w:cs="Arial"/>
      <w:b/>
      <w:bCs/>
      <w:color w:val="000000" w:themeColor="text1"/>
      <w:sz w:val="20"/>
      <w:szCs w:val="20"/>
    </w:rPr>
  </w:style>
  <w:style w:type="paragraph" w:styleId="Revisie">
    <w:name w:val="Revision"/>
    <w:hidden/>
    <w:uiPriority w:val="99"/>
    <w:semiHidden/>
    <w:rsid w:val="000468FF"/>
    <w:pPr>
      <w:spacing w:after="0" w:line="240" w:lineRule="auto"/>
    </w:pPr>
    <w:rPr>
      <w:rFonts w:ascii="Verdana" w:hAnsi="Verdana" w:cs="Arial"/>
      <w:b w:val="0"/>
      <w:bCs/>
      <w:color w:val="000000" w:themeColor="text1"/>
      <w:sz w:val="24"/>
      <w:szCs w:val="24"/>
    </w:rPr>
  </w:style>
  <w:style w:type="numbering" w:customStyle="1" w:styleId="Huidigelijst1">
    <w:name w:val="Huidige lijst1"/>
    <w:uiPriority w:val="99"/>
    <w:rsid w:val="007B3CD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6081">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5">
          <w:marLeft w:val="0"/>
          <w:marRight w:val="0"/>
          <w:marTop w:val="0"/>
          <w:marBottom w:val="0"/>
          <w:divBdr>
            <w:top w:val="none" w:sz="0" w:space="0" w:color="auto"/>
            <w:left w:val="none" w:sz="0" w:space="0" w:color="auto"/>
            <w:bottom w:val="none" w:sz="0" w:space="0" w:color="auto"/>
            <w:right w:val="none" w:sz="0" w:space="0" w:color="auto"/>
          </w:divBdr>
          <w:divsChild>
            <w:div w:id="1671718751">
              <w:marLeft w:val="0"/>
              <w:marRight w:val="0"/>
              <w:marTop w:val="0"/>
              <w:marBottom w:val="0"/>
              <w:divBdr>
                <w:top w:val="none" w:sz="0" w:space="0" w:color="auto"/>
                <w:left w:val="none" w:sz="0" w:space="0" w:color="auto"/>
                <w:bottom w:val="none" w:sz="0" w:space="0" w:color="auto"/>
                <w:right w:val="none" w:sz="0" w:space="0" w:color="auto"/>
              </w:divBdr>
              <w:divsChild>
                <w:div w:id="368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4615">
      <w:bodyDiv w:val="1"/>
      <w:marLeft w:val="0"/>
      <w:marRight w:val="0"/>
      <w:marTop w:val="0"/>
      <w:marBottom w:val="0"/>
      <w:divBdr>
        <w:top w:val="none" w:sz="0" w:space="0" w:color="auto"/>
        <w:left w:val="none" w:sz="0" w:space="0" w:color="auto"/>
        <w:bottom w:val="none" w:sz="0" w:space="0" w:color="auto"/>
        <w:right w:val="none" w:sz="0" w:space="0" w:color="auto"/>
      </w:divBdr>
    </w:div>
    <w:div w:id="1379428735">
      <w:bodyDiv w:val="1"/>
      <w:marLeft w:val="0"/>
      <w:marRight w:val="0"/>
      <w:marTop w:val="0"/>
      <w:marBottom w:val="0"/>
      <w:divBdr>
        <w:top w:val="none" w:sz="0" w:space="0" w:color="auto"/>
        <w:left w:val="none" w:sz="0" w:space="0" w:color="auto"/>
        <w:bottom w:val="none" w:sz="0" w:space="0" w:color="auto"/>
        <w:right w:val="none" w:sz="0" w:space="0" w:color="auto"/>
      </w:divBdr>
    </w:div>
    <w:div w:id="18946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oozo.be" TargetMode="External"/><Relationship Id="rId13" Type="http://schemas.openxmlformats.org/officeDocument/2006/relationships/hyperlink" Target="https://beslissingenvlaamseregering.vlaanderen.be/document-view/60EED6F1364ED900080014EE" TargetMode="External"/><Relationship Id="rId18" Type="http://schemas.openxmlformats.org/officeDocument/2006/relationships/hyperlink" Target="https://www.noozo.be/nl/adviezen/advies-webtoegankelijkheid"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codex.vlaanderen.be/portals/codex/documenten/1021259.html" TargetMode="External"/><Relationship Id="rId7" Type="http://schemas.openxmlformats.org/officeDocument/2006/relationships/endnotes" Target="endnotes.xml"/><Relationship Id="rId12" Type="http://schemas.openxmlformats.org/officeDocument/2006/relationships/hyperlink" Target="https://beslissingenvlaamseregering.vlaanderen.be/document-view/60EC9916364ED90008000E91" TargetMode="External"/><Relationship Id="rId17" Type="http://schemas.openxmlformats.org/officeDocument/2006/relationships/hyperlink" Target="https://www.noozo.be/nl/adviezen/op-naar-een-integraal-toegankelijkheidsbeleid"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oozo.be/nl/adviezen/toegankelijkheid-van-audiovisuele-media" TargetMode="External"/><Relationship Id="rId20" Type="http://schemas.openxmlformats.org/officeDocument/2006/relationships/hyperlink" Target="https://eur-lex.europa.eu/legal-content/NL/TXT/?uri=uriserv%3AOJ.L_.2016.327.01.0001.01.NLD&amp;toc=OJ%3AL%3A2016%3A327%3AT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lissingenvlaamseregering.vlaanderen.be/?dateOption=select&amp;endDate=2021-07-16T21%3A59%3A59.000Z&amp;ministerFirstName=Benjamin&amp;ministerId=5D9B6D116B1B810008000174&amp;ministerLastName=Dalle&amp;ministerialPowerId=4b7eaaaa-a83d-4ec5-97f3-ac2daaf4326d&amp;search=mediadecreet&amp;startDate=2021-07-15T22%3A00%3A00.000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slissingenvlaamseregering.vlaanderen.be/document-view/60EED706364ED900080014F0" TargetMode="External"/><Relationship Id="rId23" Type="http://schemas.openxmlformats.org/officeDocument/2006/relationships/fontTable" Target="fontTable.xml"/><Relationship Id="rId10" Type="http://schemas.openxmlformats.org/officeDocument/2006/relationships/hyperlink" Target="mailto:info@noozo.be" TargetMode="External"/><Relationship Id="rId19" Type="http://schemas.openxmlformats.org/officeDocument/2006/relationships/hyperlink" Target="https://beslissingenvlaamseregering.vlaanderen.be/document-view/60EC9916364ED90008000E9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eslissingenvlaamseregering.vlaanderen.be/document-view/60EED71B364ED900080014F2"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504e696f36a7c655b151fcfddf020b5e">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7ad4bbc1735e61e243c7e2d3a27de29"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468B3-376B-4719-B5E9-1CCC71658CBB}">
  <ds:schemaRefs>
    <ds:schemaRef ds:uri="http://schemas.openxmlformats.org/officeDocument/2006/bibliography"/>
  </ds:schemaRefs>
</ds:datastoreItem>
</file>

<file path=customXml/itemProps2.xml><?xml version="1.0" encoding="utf-8"?>
<ds:datastoreItem xmlns:ds="http://schemas.openxmlformats.org/officeDocument/2006/customXml" ds:itemID="{774812B6-4DF3-4F64-A6C9-70391510473B}"/>
</file>

<file path=customXml/itemProps3.xml><?xml version="1.0" encoding="utf-8"?>
<ds:datastoreItem xmlns:ds="http://schemas.openxmlformats.org/officeDocument/2006/customXml" ds:itemID="{49C49FDF-EBA6-427D-9564-C30E565C1130}"/>
</file>

<file path=customXml/itemProps4.xml><?xml version="1.0" encoding="utf-8"?>
<ds:datastoreItem xmlns:ds="http://schemas.openxmlformats.org/officeDocument/2006/customXml" ds:itemID="{31BE8A3D-AED4-43EA-B87A-22D37E104DAD}"/>
</file>

<file path=docProps/app.xml><?xml version="1.0" encoding="utf-8"?>
<Properties xmlns="http://schemas.openxmlformats.org/officeDocument/2006/extended-properties" xmlns:vt="http://schemas.openxmlformats.org/officeDocument/2006/docPropsVTypes">
  <Template>Normal</Template>
  <TotalTime>0</TotalTime>
  <Pages>20</Pages>
  <Words>4773</Words>
  <Characters>26253</Characters>
  <Application>Microsoft Office Word</Application>
  <DocSecurity>0</DocSecurity>
  <Lines>218</Lines>
  <Paragraphs>61</Paragraphs>
  <ScaleCrop>false</ScaleCrop>
  <Company/>
  <LinksUpToDate>false</LinksUpToDate>
  <CharactersWithSpaces>30965</CharactersWithSpaces>
  <SharedDoc>false</SharedDoc>
  <HLinks>
    <vt:vector size="132" baseType="variant">
      <vt:variant>
        <vt:i4>1572930</vt:i4>
      </vt:variant>
      <vt:variant>
        <vt:i4>93</vt:i4>
      </vt:variant>
      <vt:variant>
        <vt:i4>0</vt:i4>
      </vt:variant>
      <vt:variant>
        <vt:i4>5</vt:i4>
      </vt:variant>
      <vt:variant>
        <vt:lpwstr>https://codex.vlaanderen.be/portals/codex/documenten/1021259.html</vt:lpwstr>
      </vt:variant>
      <vt:variant>
        <vt:lpwstr/>
      </vt:variant>
      <vt:variant>
        <vt:i4>55</vt:i4>
      </vt:variant>
      <vt:variant>
        <vt:i4>90</vt:i4>
      </vt:variant>
      <vt:variant>
        <vt:i4>0</vt:i4>
      </vt:variant>
      <vt:variant>
        <vt:i4>5</vt:i4>
      </vt:variant>
      <vt:variant>
        <vt:lpwstr>https://eur-lex.europa.eu/legal-content/NL/TXT/?uri=uriserv%3AOJ.L_.2016.327.01.0001.01.NLD&amp;toc=OJ%3AL%3A2016%3A327%3ATOC</vt:lpwstr>
      </vt:variant>
      <vt:variant>
        <vt:lpwstr/>
      </vt:variant>
      <vt:variant>
        <vt:i4>458837</vt:i4>
      </vt:variant>
      <vt:variant>
        <vt:i4>87</vt:i4>
      </vt:variant>
      <vt:variant>
        <vt:i4>0</vt:i4>
      </vt:variant>
      <vt:variant>
        <vt:i4>5</vt:i4>
      </vt:variant>
      <vt:variant>
        <vt:lpwstr>https://beslissingenvlaamseregering.vlaanderen.be/document-view/60EC9916364ED90008000E91</vt:lpwstr>
      </vt:variant>
      <vt:variant>
        <vt:lpwstr/>
      </vt:variant>
      <vt:variant>
        <vt:i4>6815800</vt:i4>
      </vt:variant>
      <vt:variant>
        <vt:i4>84</vt:i4>
      </vt:variant>
      <vt:variant>
        <vt:i4>0</vt:i4>
      </vt:variant>
      <vt:variant>
        <vt:i4>5</vt:i4>
      </vt:variant>
      <vt:variant>
        <vt:lpwstr>https://www.noozo.be/nl/adviezen/advies-webtoegankelijkheid</vt:lpwstr>
      </vt:variant>
      <vt:variant>
        <vt:lpwstr/>
      </vt:variant>
      <vt:variant>
        <vt:i4>6815871</vt:i4>
      </vt:variant>
      <vt:variant>
        <vt:i4>81</vt:i4>
      </vt:variant>
      <vt:variant>
        <vt:i4>0</vt:i4>
      </vt:variant>
      <vt:variant>
        <vt:i4>5</vt:i4>
      </vt:variant>
      <vt:variant>
        <vt:lpwstr>https://www.noozo.be/nl/adviezen/op-naar-een-integraal-toegankelijkheidsbeleid</vt:lpwstr>
      </vt:variant>
      <vt:variant>
        <vt:lpwstr/>
      </vt:variant>
      <vt:variant>
        <vt:i4>4325396</vt:i4>
      </vt:variant>
      <vt:variant>
        <vt:i4>78</vt:i4>
      </vt:variant>
      <vt:variant>
        <vt:i4>0</vt:i4>
      </vt:variant>
      <vt:variant>
        <vt:i4>5</vt:i4>
      </vt:variant>
      <vt:variant>
        <vt:lpwstr>https://www.noozo.be/nl/adviezen/toegankelijkheid-van-audiovisuele-media</vt:lpwstr>
      </vt:variant>
      <vt:variant>
        <vt:lpwstr/>
      </vt:variant>
      <vt:variant>
        <vt:i4>6226007</vt:i4>
      </vt:variant>
      <vt:variant>
        <vt:i4>75</vt:i4>
      </vt:variant>
      <vt:variant>
        <vt:i4>0</vt:i4>
      </vt:variant>
      <vt:variant>
        <vt:i4>5</vt:i4>
      </vt:variant>
      <vt:variant>
        <vt:lpwstr>https://beslissingenvlaamseregering.vlaanderen.be/document-view/60EED706364ED900080014F0</vt:lpwstr>
      </vt:variant>
      <vt:variant>
        <vt:lpwstr/>
      </vt:variant>
      <vt:variant>
        <vt:i4>589910</vt:i4>
      </vt:variant>
      <vt:variant>
        <vt:i4>72</vt:i4>
      </vt:variant>
      <vt:variant>
        <vt:i4>0</vt:i4>
      </vt:variant>
      <vt:variant>
        <vt:i4>5</vt:i4>
      </vt:variant>
      <vt:variant>
        <vt:lpwstr>https://beslissingenvlaamseregering.vlaanderen.be/document-view/60EED71B364ED900080014F2</vt:lpwstr>
      </vt:variant>
      <vt:variant>
        <vt:lpwstr/>
      </vt:variant>
      <vt:variant>
        <vt:i4>786434</vt:i4>
      </vt:variant>
      <vt:variant>
        <vt:i4>69</vt:i4>
      </vt:variant>
      <vt:variant>
        <vt:i4>0</vt:i4>
      </vt:variant>
      <vt:variant>
        <vt:i4>5</vt:i4>
      </vt:variant>
      <vt:variant>
        <vt:lpwstr>https://beslissingenvlaamseregering.vlaanderen.be/document-view/60EED6F1364ED900080014EE</vt:lpwstr>
      </vt:variant>
      <vt:variant>
        <vt:lpwstr/>
      </vt:variant>
      <vt:variant>
        <vt:i4>458837</vt:i4>
      </vt:variant>
      <vt:variant>
        <vt:i4>66</vt:i4>
      </vt:variant>
      <vt:variant>
        <vt:i4>0</vt:i4>
      </vt:variant>
      <vt:variant>
        <vt:i4>5</vt:i4>
      </vt:variant>
      <vt:variant>
        <vt:lpwstr>https://beslissingenvlaamseregering.vlaanderen.be/document-view/60EC9916364ED90008000E91</vt:lpwstr>
      </vt:variant>
      <vt:variant>
        <vt:lpwstr/>
      </vt:variant>
      <vt:variant>
        <vt:i4>2883646</vt:i4>
      </vt:variant>
      <vt:variant>
        <vt:i4>63</vt:i4>
      </vt:variant>
      <vt:variant>
        <vt:i4>0</vt:i4>
      </vt:variant>
      <vt:variant>
        <vt:i4>5</vt:i4>
      </vt:variant>
      <vt:variant>
        <vt:lpwstr>https://beslissingenvlaamseregering.vlaanderen.be/?dateOption=select&amp;endDate=2021-07-16T21%3A59%3A59.000Z&amp;ministerFirstName=Benjamin&amp;ministerId=5D9B6D116B1B810008000174&amp;ministerLastName=Dalle&amp;ministerialPowerId=4b7eaaaa-a83d-4ec5-97f3-ac2daaf4326d&amp;search=mediadecreet&amp;startDate=2021-07-15T22%3A00%3A00.000Z</vt:lpwstr>
      </vt:variant>
      <vt:variant>
        <vt:lpwstr/>
      </vt:variant>
      <vt:variant>
        <vt:i4>2031676</vt:i4>
      </vt:variant>
      <vt:variant>
        <vt:i4>56</vt:i4>
      </vt:variant>
      <vt:variant>
        <vt:i4>0</vt:i4>
      </vt:variant>
      <vt:variant>
        <vt:i4>5</vt:i4>
      </vt:variant>
      <vt:variant>
        <vt:lpwstr/>
      </vt:variant>
      <vt:variant>
        <vt:lpwstr>_Toc81569689</vt:lpwstr>
      </vt:variant>
      <vt:variant>
        <vt:i4>1966140</vt:i4>
      </vt:variant>
      <vt:variant>
        <vt:i4>50</vt:i4>
      </vt:variant>
      <vt:variant>
        <vt:i4>0</vt:i4>
      </vt:variant>
      <vt:variant>
        <vt:i4>5</vt:i4>
      </vt:variant>
      <vt:variant>
        <vt:lpwstr/>
      </vt:variant>
      <vt:variant>
        <vt:lpwstr>_Toc81569688</vt:lpwstr>
      </vt:variant>
      <vt:variant>
        <vt:i4>1114172</vt:i4>
      </vt:variant>
      <vt:variant>
        <vt:i4>44</vt:i4>
      </vt:variant>
      <vt:variant>
        <vt:i4>0</vt:i4>
      </vt:variant>
      <vt:variant>
        <vt:i4>5</vt:i4>
      </vt:variant>
      <vt:variant>
        <vt:lpwstr/>
      </vt:variant>
      <vt:variant>
        <vt:lpwstr>_Toc81569687</vt:lpwstr>
      </vt:variant>
      <vt:variant>
        <vt:i4>1048636</vt:i4>
      </vt:variant>
      <vt:variant>
        <vt:i4>38</vt:i4>
      </vt:variant>
      <vt:variant>
        <vt:i4>0</vt:i4>
      </vt:variant>
      <vt:variant>
        <vt:i4>5</vt:i4>
      </vt:variant>
      <vt:variant>
        <vt:lpwstr/>
      </vt:variant>
      <vt:variant>
        <vt:lpwstr>_Toc81569686</vt:lpwstr>
      </vt:variant>
      <vt:variant>
        <vt:i4>1245244</vt:i4>
      </vt:variant>
      <vt:variant>
        <vt:i4>32</vt:i4>
      </vt:variant>
      <vt:variant>
        <vt:i4>0</vt:i4>
      </vt:variant>
      <vt:variant>
        <vt:i4>5</vt:i4>
      </vt:variant>
      <vt:variant>
        <vt:lpwstr/>
      </vt:variant>
      <vt:variant>
        <vt:lpwstr>_Toc81569685</vt:lpwstr>
      </vt:variant>
      <vt:variant>
        <vt:i4>1179708</vt:i4>
      </vt:variant>
      <vt:variant>
        <vt:i4>26</vt:i4>
      </vt:variant>
      <vt:variant>
        <vt:i4>0</vt:i4>
      </vt:variant>
      <vt:variant>
        <vt:i4>5</vt:i4>
      </vt:variant>
      <vt:variant>
        <vt:lpwstr/>
      </vt:variant>
      <vt:variant>
        <vt:lpwstr>_Toc81569684</vt:lpwstr>
      </vt:variant>
      <vt:variant>
        <vt:i4>1376316</vt:i4>
      </vt:variant>
      <vt:variant>
        <vt:i4>20</vt:i4>
      </vt:variant>
      <vt:variant>
        <vt:i4>0</vt:i4>
      </vt:variant>
      <vt:variant>
        <vt:i4>5</vt:i4>
      </vt:variant>
      <vt:variant>
        <vt:lpwstr/>
      </vt:variant>
      <vt:variant>
        <vt:lpwstr>_Toc81569683</vt:lpwstr>
      </vt:variant>
      <vt:variant>
        <vt:i4>1310780</vt:i4>
      </vt:variant>
      <vt:variant>
        <vt:i4>14</vt:i4>
      </vt:variant>
      <vt:variant>
        <vt:i4>0</vt:i4>
      </vt:variant>
      <vt:variant>
        <vt:i4>5</vt:i4>
      </vt:variant>
      <vt:variant>
        <vt:lpwstr/>
      </vt:variant>
      <vt:variant>
        <vt:lpwstr>_Toc81569682</vt:lpwstr>
      </vt:variant>
      <vt:variant>
        <vt:i4>1507388</vt:i4>
      </vt:variant>
      <vt:variant>
        <vt:i4>8</vt:i4>
      </vt:variant>
      <vt:variant>
        <vt:i4>0</vt:i4>
      </vt:variant>
      <vt:variant>
        <vt:i4>5</vt:i4>
      </vt:variant>
      <vt:variant>
        <vt:lpwstr/>
      </vt:variant>
      <vt:variant>
        <vt:lpwstr>_Toc81569681</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2021-09-16T09:41:00Z</dcterms:created>
  <dcterms:modified xsi:type="dcterms:W3CDTF">2021-09-16T09:41:00Z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ies>
</file>