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FA9D" w14:textId="1932FF86" w:rsidR="007D07AA" w:rsidRPr="007D07AA" w:rsidRDefault="007D07AA" w:rsidP="00BC598E">
      <w:pPr>
        <w:pStyle w:val="Titelhoofddoc"/>
        <w:rPr>
          <w:b w:val="0"/>
        </w:rPr>
      </w:pPr>
      <w:r w:rsidRPr="007D07AA">
        <w:t>Advies betreffende samenstelling Vlaamse steekproef webtoegankelijkheid</w:t>
      </w:r>
      <w:r w:rsidR="00BC598E">
        <w:br/>
      </w:r>
      <w:r w:rsidRPr="007D07AA">
        <w:t>WCAG-richtlijnen</w:t>
      </w:r>
    </w:p>
    <w:p w14:paraId="0D1AA2A6" w14:textId="77777777" w:rsidR="007D07AA" w:rsidRDefault="007D07AA">
      <w:pPr>
        <w:spacing w:after="160" w:line="259" w:lineRule="auto"/>
        <w:rPr>
          <w:b/>
          <w:bCs w:val="0"/>
        </w:rPr>
      </w:pPr>
    </w:p>
    <w:p w14:paraId="2330F261" w14:textId="3665D91E" w:rsidR="003B74C8" w:rsidRDefault="00C906EE" w:rsidP="00BC598E">
      <w:pPr>
        <w:pStyle w:val="Ondertitel"/>
      </w:pPr>
      <w:r w:rsidRPr="007D07AA">
        <w:t>Advies op vraag</w:t>
      </w:r>
      <w:r>
        <w:t xml:space="preserve"> van Bart Somers, </w:t>
      </w:r>
      <w:r w:rsidR="00254843">
        <w:t>viceminist</w:t>
      </w:r>
      <w:r w:rsidR="00BC598E">
        <w:t>er-p</w:t>
      </w:r>
      <w:r w:rsidR="00254843">
        <w:t>resident van de Vlaamse regering</w:t>
      </w:r>
      <w:r w:rsidR="00BC598E">
        <w:t xml:space="preserve"> en </w:t>
      </w:r>
      <w:r w:rsidR="00254843">
        <w:t>Vlaams minister van Binnenlands Bestuur, Bestuurszaken, Inburgering en Gelijke kansen</w:t>
      </w:r>
      <w:r>
        <w:t xml:space="preserve"> </w:t>
      </w:r>
    </w:p>
    <w:p w14:paraId="1504A8E8" w14:textId="7BE7F0FB" w:rsidR="00923365" w:rsidRDefault="00923365" w:rsidP="00F81F2C">
      <w:pPr>
        <w:rPr>
          <w:b/>
          <w:bCs w:val="0"/>
        </w:rPr>
      </w:pPr>
    </w:p>
    <w:p w14:paraId="0C14BD48" w14:textId="77777777" w:rsidR="00923365" w:rsidRDefault="00923365" w:rsidP="00F81F2C">
      <w:pPr>
        <w:rPr>
          <w:b/>
          <w:bCs w:val="0"/>
        </w:rPr>
      </w:pPr>
    </w:p>
    <w:p w14:paraId="265E16E9" w14:textId="418C18DD" w:rsidR="007D07AA" w:rsidRDefault="00F81F2C" w:rsidP="00025B95">
      <w:r w:rsidRPr="00CD0FD8">
        <w:rPr>
          <w:b/>
          <w:bCs w:val="0"/>
        </w:rPr>
        <w:t>Datum van publicatie</w:t>
      </w:r>
      <w:r w:rsidRPr="00A83B3F">
        <w:t xml:space="preserve">: </w:t>
      </w:r>
      <w:r w:rsidR="00923365">
        <w:t>1 juli</w:t>
      </w:r>
      <w:r w:rsidRPr="00A83B3F">
        <w:t xml:space="preserve"> 202</w:t>
      </w:r>
      <w:r w:rsidR="00923365">
        <w:t>1</w:t>
      </w:r>
      <w:r w:rsidRPr="00A83B3F">
        <w:br/>
      </w:r>
      <w:r w:rsidRPr="00CD0FD8">
        <w:rPr>
          <w:b/>
          <w:bCs w:val="0"/>
        </w:rPr>
        <w:t>Contactpersoon:</w:t>
      </w:r>
      <w:r w:rsidRPr="00A83B3F">
        <w:t xml:space="preserve"> </w:t>
      </w:r>
      <w:r w:rsidRPr="00CD0FD8">
        <w:t>Johan</w:t>
      </w:r>
      <w:r w:rsidRPr="00A83B3F">
        <w:t xml:space="preserve"> Vermeiren | </w:t>
      </w:r>
      <w:hyperlink r:id="rId11" w:history="1">
        <w:r w:rsidRPr="006207F6">
          <w:rPr>
            <w:rStyle w:val="Hyperlink"/>
            <w:color w:val="115F67"/>
          </w:rPr>
          <w:t>johan@noozo.be</w:t>
        </w:r>
      </w:hyperlink>
    </w:p>
    <w:p w14:paraId="1CF2A6D7" w14:textId="77777777" w:rsidR="00025B95" w:rsidRDefault="00025B95" w:rsidP="00025B95"/>
    <w:p w14:paraId="23F749FE" w14:textId="77777777" w:rsidR="00025B95" w:rsidRDefault="00025B95" w:rsidP="00025B95">
      <w:pPr>
        <w:spacing w:line="240" w:lineRule="auto"/>
        <w:rPr>
          <w:noProof/>
        </w:rPr>
      </w:pPr>
      <w:r>
        <w:rPr>
          <w:noProof/>
        </w:rPr>
        <w:drawing>
          <wp:inline distT="0" distB="0" distL="0" distR="0" wp14:anchorId="4DDB59EB" wp14:editId="73155FEA">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60DE5E7A" w14:textId="77777777" w:rsidR="00025B95" w:rsidRDefault="00025B95" w:rsidP="007658D7">
      <w:pPr>
        <w:pStyle w:val="noozotekst"/>
        <w:framePr w:wrap="around"/>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 |</w:t>
      </w:r>
      <w:r>
        <w:t xml:space="preserve"> www.noozo.be</w:t>
      </w:r>
      <w:r w:rsidRPr="004D12A6">
        <w:br/>
        <w:t>Vooruitgangstraat 323 bus 7, 1030 Brussel</w:t>
      </w:r>
      <w:r w:rsidRPr="004D12A6">
        <w:br/>
        <w:t>Ondernemingsnr. 0474368206 | RPR Brussel</w:t>
      </w:r>
    </w:p>
    <w:bookmarkStart w:id="0" w:name="_Toc34291614" w:displacedByCustomXml="next"/>
    <w:bookmarkStart w:id="1" w:name="_Toc34225826"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588BFF92" w14:textId="77777777" w:rsidR="00B776A8" w:rsidRDefault="00B776A8" w:rsidP="00B776A8">
          <w:pPr>
            <w:pStyle w:val="Kopvaninhoudsopgave"/>
          </w:pPr>
          <w:r>
            <w:t>Inhoud</w:t>
          </w:r>
        </w:p>
        <w:p w14:paraId="4E4514F5" w14:textId="27CC10E7" w:rsidR="00B27606" w:rsidRPr="00B27606" w:rsidRDefault="00B776A8" w:rsidP="00B27606">
          <w:pPr>
            <w:pStyle w:val="Inhopg1"/>
            <w:framePr w:wrap="around"/>
            <w:rPr>
              <w:rFonts w:asciiTheme="minorHAnsi" w:eastAsiaTheme="minorEastAsia" w:hAnsiTheme="minorHAnsi" w:cstheme="minorBidi"/>
              <w:b w:val="0"/>
              <w:bCs w:val="0"/>
              <w:sz w:val="26"/>
              <w:szCs w:val="26"/>
              <w:lang w:eastAsia="nl-NL"/>
            </w:rPr>
          </w:pPr>
          <w:r>
            <w:rPr>
              <w:color w:val="000000" w:themeColor="text1"/>
            </w:rPr>
            <w:fldChar w:fldCharType="begin"/>
          </w:r>
          <w:r>
            <w:instrText xml:space="preserve"> TOC \o "1-3" \h \z \u </w:instrText>
          </w:r>
          <w:r>
            <w:rPr>
              <w:color w:val="000000" w:themeColor="text1"/>
            </w:rPr>
            <w:fldChar w:fldCharType="separate"/>
          </w:r>
          <w:hyperlink w:anchor="_Toc76031332" w:history="1">
            <w:r w:rsidR="00B27606" w:rsidRPr="00B27606">
              <w:rPr>
                <w:rStyle w:val="Hyperlink"/>
                <w:b w:val="0"/>
                <w:bCs w:val="0"/>
                <w:sz w:val="26"/>
                <w:szCs w:val="26"/>
              </w:rPr>
              <w:t>1.</w:t>
            </w:r>
            <w:r w:rsidR="00B27606" w:rsidRPr="00B27606">
              <w:rPr>
                <w:rFonts w:asciiTheme="minorHAnsi" w:eastAsiaTheme="minorEastAsia" w:hAnsiTheme="minorHAnsi" w:cstheme="minorBidi"/>
                <w:b w:val="0"/>
                <w:bCs w:val="0"/>
                <w:sz w:val="26"/>
                <w:szCs w:val="26"/>
                <w:lang w:eastAsia="nl-NL"/>
              </w:rPr>
              <w:tab/>
            </w:r>
            <w:r w:rsidR="00B27606" w:rsidRPr="00B27606">
              <w:rPr>
                <w:rStyle w:val="Hyperlink"/>
                <w:b w:val="0"/>
                <w:bCs w:val="0"/>
                <w:sz w:val="26"/>
                <w:szCs w:val="26"/>
              </w:rPr>
              <w:t>Samenvatting</w:t>
            </w:r>
            <w:r w:rsidR="00B27606" w:rsidRPr="00B27606">
              <w:rPr>
                <w:b w:val="0"/>
                <w:bCs w:val="0"/>
                <w:webHidden/>
                <w:sz w:val="26"/>
                <w:szCs w:val="26"/>
              </w:rPr>
              <w:tab/>
            </w:r>
            <w:r w:rsidR="00B27606" w:rsidRPr="00B27606">
              <w:rPr>
                <w:b w:val="0"/>
                <w:bCs w:val="0"/>
                <w:webHidden/>
                <w:sz w:val="26"/>
                <w:szCs w:val="26"/>
              </w:rPr>
              <w:fldChar w:fldCharType="begin"/>
            </w:r>
            <w:r w:rsidR="00B27606" w:rsidRPr="00B27606">
              <w:rPr>
                <w:b w:val="0"/>
                <w:bCs w:val="0"/>
                <w:webHidden/>
                <w:sz w:val="26"/>
                <w:szCs w:val="26"/>
              </w:rPr>
              <w:instrText xml:space="preserve"> PAGEREF _Toc76031332 \h </w:instrText>
            </w:r>
            <w:r w:rsidR="00B27606" w:rsidRPr="00B27606">
              <w:rPr>
                <w:b w:val="0"/>
                <w:bCs w:val="0"/>
                <w:webHidden/>
                <w:sz w:val="26"/>
                <w:szCs w:val="26"/>
              </w:rPr>
            </w:r>
            <w:r w:rsidR="00B27606" w:rsidRPr="00B27606">
              <w:rPr>
                <w:b w:val="0"/>
                <w:bCs w:val="0"/>
                <w:webHidden/>
                <w:sz w:val="26"/>
                <w:szCs w:val="26"/>
              </w:rPr>
              <w:fldChar w:fldCharType="separate"/>
            </w:r>
            <w:r w:rsidR="00DA1F6B">
              <w:rPr>
                <w:b w:val="0"/>
                <w:bCs w:val="0"/>
                <w:webHidden/>
                <w:sz w:val="26"/>
                <w:szCs w:val="26"/>
              </w:rPr>
              <w:t>3</w:t>
            </w:r>
            <w:r w:rsidR="00B27606" w:rsidRPr="00B27606">
              <w:rPr>
                <w:b w:val="0"/>
                <w:bCs w:val="0"/>
                <w:webHidden/>
                <w:sz w:val="26"/>
                <w:szCs w:val="26"/>
              </w:rPr>
              <w:fldChar w:fldCharType="end"/>
            </w:r>
          </w:hyperlink>
        </w:p>
        <w:p w14:paraId="4B41E254" w14:textId="5D237A45" w:rsidR="00B27606" w:rsidRPr="00B27606" w:rsidRDefault="00D00FA5" w:rsidP="00B27606">
          <w:pPr>
            <w:pStyle w:val="Inhopg1"/>
            <w:framePr w:wrap="around"/>
            <w:rPr>
              <w:rFonts w:asciiTheme="minorHAnsi" w:eastAsiaTheme="minorEastAsia" w:hAnsiTheme="minorHAnsi" w:cstheme="minorBidi"/>
              <w:b w:val="0"/>
              <w:bCs w:val="0"/>
              <w:sz w:val="26"/>
              <w:szCs w:val="26"/>
              <w:lang w:eastAsia="nl-NL"/>
            </w:rPr>
          </w:pPr>
          <w:hyperlink w:anchor="_Toc76031333" w:history="1">
            <w:r w:rsidR="00B27606" w:rsidRPr="00B27606">
              <w:rPr>
                <w:rStyle w:val="Hyperlink"/>
                <w:b w:val="0"/>
                <w:bCs w:val="0"/>
                <w:sz w:val="26"/>
                <w:szCs w:val="26"/>
              </w:rPr>
              <w:t>2.</w:t>
            </w:r>
            <w:r w:rsidR="00B27606" w:rsidRPr="00B27606">
              <w:rPr>
                <w:rFonts w:asciiTheme="minorHAnsi" w:eastAsiaTheme="minorEastAsia" w:hAnsiTheme="minorHAnsi" w:cstheme="minorBidi"/>
                <w:b w:val="0"/>
                <w:bCs w:val="0"/>
                <w:sz w:val="26"/>
                <w:szCs w:val="26"/>
                <w:lang w:eastAsia="nl-NL"/>
              </w:rPr>
              <w:tab/>
            </w:r>
            <w:r w:rsidR="00B27606" w:rsidRPr="00B27606">
              <w:rPr>
                <w:rStyle w:val="Hyperlink"/>
                <w:b w:val="0"/>
                <w:bCs w:val="0"/>
                <w:sz w:val="26"/>
                <w:szCs w:val="26"/>
              </w:rPr>
              <w:t>Situering</w:t>
            </w:r>
            <w:r w:rsidR="00B27606" w:rsidRPr="00B27606">
              <w:rPr>
                <w:b w:val="0"/>
                <w:bCs w:val="0"/>
                <w:webHidden/>
                <w:sz w:val="26"/>
                <w:szCs w:val="26"/>
              </w:rPr>
              <w:tab/>
            </w:r>
            <w:r w:rsidR="00B27606" w:rsidRPr="00B27606">
              <w:rPr>
                <w:b w:val="0"/>
                <w:bCs w:val="0"/>
                <w:webHidden/>
                <w:sz w:val="26"/>
                <w:szCs w:val="26"/>
              </w:rPr>
              <w:fldChar w:fldCharType="begin"/>
            </w:r>
            <w:r w:rsidR="00B27606" w:rsidRPr="00B27606">
              <w:rPr>
                <w:b w:val="0"/>
                <w:bCs w:val="0"/>
                <w:webHidden/>
                <w:sz w:val="26"/>
                <w:szCs w:val="26"/>
              </w:rPr>
              <w:instrText xml:space="preserve"> PAGEREF _Toc76031333 \h </w:instrText>
            </w:r>
            <w:r w:rsidR="00B27606" w:rsidRPr="00B27606">
              <w:rPr>
                <w:b w:val="0"/>
                <w:bCs w:val="0"/>
                <w:webHidden/>
                <w:sz w:val="26"/>
                <w:szCs w:val="26"/>
              </w:rPr>
            </w:r>
            <w:r w:rsidR="00B27606" w:rsidRPr="00B27606">
              <w:rPr>
                <w:b w:val="0"/>
                <w:bCs w:val="0"/>
                <w:webHidden/>
                <w:sz w:val="26"/>
                <w:szCs w:val="26"/>
              </w:rPr>
              <w:fldChar w:fldCharType="separate"/>
            </w:r>
            <w:r w:rsidR="00DA1F6B">
              <w:rPr>
                <w:b w:val="0"/>
                <w:bCs w:val="0"/>
                <w:webHidden/>
                <w:sz w:val="26"/>
                <w:szCs w:val="26"/>
              </w:rPr>
              <w:t>4</w:t>
            </w:r>
            <w:r w:rsidR="00B27606" w:rsidRPr="00B27606">
              <w:rPr>
                <w:b w:val="0"/>
                <w:bCs w:val="0"/>
                <w:webHidden/>
                <w:sz w:val="26"/>
                <w:szCs w:val="26"/>
              </w:rPr>
              <w:fldChar w:fldCharType="end"/>
            </w:r>
          </w:hyperlink>
        </w:p>
        <w:p w14:paraId="39949CDD" w14:textId="3CF640F4"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34" w:history="1">
            <w:r w:rsidR="00B27606" w:rsidRPr="00B27606">
              <w:rPr>
                <w:rStyle w:val="Hyperlink"/>
                <w:b w:val="0"/>
              </w:rPr>
              <w:t>2.1</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De adviesvraag</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_Toc76031334 \h </w:instrText>
            </w:r>
            <w:r w:rsidR="00B27606" w:rsidRPr="00B27606">
              <w:rPr>
                <w:b w:val="0"/>
                <w:webHidden/>
              </w:rPr>
            </w:r>
            <w:r w:rsidR="00B27606" w:rsidRPr="00B27606">
              <w:rPr>
                <w:b w:val="0"/>
                <w:webHidden/>
              </w:rPr>
              <w:fldChar w:fldCharType="separate"/>
            </w:r>
            <w:r w:rsidR="00DA1F6B">
              <w:rPr>
                <w:b w:val="0"/>
                <w:webHidden/>
              </w:rPr>
              <w:t>4</w:t>
            </w:r>
            <w:r w:rsidR="00B27606" w:rsidRPr="00B27606">
              <w:rPr>
                <w:b w:val="0"/>
                <w:webHidden/>
              </w:rPr>
              <w:fldChar w:fldCharType="end"/>
            </w:r>
          </w:hyperlink>
        </w:p>
        <w:p w14:paraId="155296CA" w14:textId="39AF61A7"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35" w:history="1">
            <w:r w:rsidR="00B27606" w:rsidRPr="00B27606">
              <w:rPr>
                <w:rStyle w:val="Hyperlink"/>
                <w:b w:val="0"/>
              </w:rPr>
              <w:t>2.2</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Toepassing van de norm</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_Toc76031335 \h </w:instrText>
            </w:r>
            <w:r w:rsidR="00B27606" w:rsidRPr="00B27606">
              <w:rPr>
                <w:b w:val="0"/>
                <w:webHidden/>
              </w:rPr>
            </w:r>
            <w:r w:rsidR="00B27606" w:rsidRPr="00B27606">
              <w:rPr>
                <w:b w:val="0"/>
                <w:webHidden/>
              </w:rPr>
              <w:fldChar w:fldCharType="separate"/>
            </w:r>
            <w:r w:rsidR="00DA1F6B">
              <w:rPr>
                <w:b w:val="0"/>
                <w:webHidden/>
              </w:rPr>
              <w:t>5</w:t>
            </w:r>
            <w:r w:rsidR="00B27606" w:rsidRPr="00B27606">
              <w:rPr>
                <w:b w:val="0"/>
                <w:webHidden/>
              </w:rPr>
              <w:fldChar w:fldCharType="end"/>
            </w:r>
          </w:hyperlink>
        </w:p>
        <w:p w14:paraId="1C6F8852" w14:textId="3B5BD6EF" w:rsidR="00B27606" w:rsidRPr="00B27606" w:rsidRDefault="00D00FA5" w:rsidP="00B27606">
          <w:pPr>
            <w:pStyle w:val="Inhopg3"/>
            <w:framePr w:wrap="around"/>
            <w:rPr>
              <w:rFonts w:asciiTheme="minorHAnsi" w:eastAsiaTheme="minorEastAsia" w:hAnsiTheme="minorHAnsi" w:cstheme="minorBidi"/>
              <w:b w:val="0"/>
              <w:sz w:val="22"/>
              <w:szCs w:val="22"/>
              <w:lang w:eastAsia="nl-NL"/>
            </w:rPr>
          </w:pPr>
          <w:hyperlink w:anchor="_Toc76031336" w:history="1">
            <w:r w:rsidR="00B27606" w:rsidRPr="00B27606">
              <w:rPr>
                <w:rStyle w:val="Hyperlink"/>
                <w:b w:val="0"/>
              </w:rPr>
              <w:t>Welke norm?</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_Toc76031336 \h </w:instrText>
            </w:r>
            <w:r w:rsidR="00B27606" w:rsidRPr="00B27606">
              <w:rPr>
                <w:b w:val="0"/>
                <w:webHidden/>
              </w:rPr>
            </w:r>
            <w:r w:rsidR="00B27606" w:rsidRPr="00B27606">
              <w:rPr>
                <w:b w:val="0"/>
                <w:webHidden/>
              </w:rPr>
              <w:fldChar w:fldCharType="separate"/>
            </w:r>
            <w:r w:rsidR="00DA1F6B">
              <w:rPr>
                <w:b w:val="0"/>
                <w:webHidden/>
              </w:rPr>
              <w:t>5</w:t>
            </w:r>
            <w:r w:rsidR="00B27606" w:rsidRPr="00B27606">
              <w:rPr>
                <w:b w:val="0"/>
                <w:webHidden/>
              </w:rPr>
              <w:fldChar w:fldCharType="end"/>
            </w:r>
          </w:hyperlink>
        </w:p>
        <w:p w14:paraId="7DCD6975" w14:textId="4648DD84" w:rsidR="00B27606" w:rsidRPr="00B27606" w:rsidRDefault="00D00FA5" w:rsidP="00B27606">
          <w:pPr>
            <w:pStyle w:val="Inhopg3"/>
            <w:framePr w:wrap="around"/>
            <w:rPr>
              <w:rFonts w:asciiTheme="minorHAnsi" w:eastAsiaTheme="minorEastAsia" w:hAnsiTheme="minorHAnsi" w:cstheme="minorBidi"/>
              <w:b w:val="0"/>
              <w:sz w:val="22"/>
              <w:szCs w:val="22"/>
              <w:lang w:eastAsia="nl-NL"/>
            </w:rPr>
          </w:pPr>
          <w:hyperlink w:anchor="_Toc76031337" w:history="1">
            <w:r w:rsidR="00B27606" w:rsidRPr="00B27606">
              <w:rPr>
                <w:rStyle w:val="Hyperlink"/>
                <w:b w:val="0"/>
              </w:rPr>
              <w:t>Toepassingsgebied</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_Toc76031337 \h </w:instrText>
            </w:r>
            <w:r w:rsidR="00B27606" w:rsidRPr="00B27606">
              <w:rPr>
                <w:b w:val="0"/>
                <w:webHidden/>
              </w:rPr>
            </w:r>
            <w:r w:rsidR="00B27606" w:rsidRPr="00B27606">
              <w:rPr>
                <w:b w:val="0"/>
                <w:webHidden/>
              </w:rPr>
              <w:fldChar w:fldCharType="separate"/>
            </w:r>
            <w:r w:rsidR="00DA1F6B">
              <w:rPr>
                <w:b w:val="0"/>
                <w:webHidden/>
              </w:rPr>
              <w:t>5</w:t>
            </w:r>
            <w:r w:rsidR="00B27606" w:rsidRPr="00B27606">
              <w:rPr>
                <w:b w:val="0"/>
                <w:webHidden/>
              </w:rPr>
              <w:fldChar w:fldCharType="end"/>
            </w:r>
          </w:hyperlink>
        </w:p>
        <w:p w14:paraId="4C53AC22" w14:textId="2D66A71B"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38" w:history="1">
            <w:r w:rsidR="00B27606" w:rsidRPr="00B27606">
              <w:rPr>
                <w:rStyle w:val="Hyperlink"/>
                <w:b w:val="0"/>
              </w:rPr>
              <w:t>2.3</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Organisatie van de monitoring</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_Toc76031338 \h </w:instrText>
            </w:r>
            <w:r w:rsidR="00B27606" w:rsidRPr="00B27606">
              <w:rPr>
                <w:b w:val="0"/>
                <w:webHidden/>
              </w:rPr>
            </w:r>
            <w:r w:rsidR="00B27606" w:rsidRPr="00B27606">
              <w:rPr>
                <w:b w:val="0"/>
                <w:webHidden/>
              </w:rPr>
              <w:fldChar w:fldCharType="separate"/>
            </w:r>
            <w:r w:rsidR="00DA1F6B">
              <w:rPr>
                <w:b w:val="0"/>
                <w:webHidden/>
              </w:rPr>
              <w:t>6</w:t>
            </w:r>
            <w:r w:rsidR="00B27606" w:rsidRPr="00B27606">
              <w:rPr>
                <w:b w:val="0"/>
                <w:webHidden/>
              </w:rPr>
              <w:fldChar w:fldCharType="end"/>
            </w:r>
          </w:hyperlink>
        </w:p>
        <w:p w14:paraId="40FF6D4B" w14:textId="79000F6C" w:rsidR="00B27606" w:rsidRPr="00B27606" w:rsidRDefault="00D00FA5" w:rsidP="00B27606">
          <w:pPr>
            <w:pStyle w:val="Inhopg3"/>
            <w:framePr w:wrap="around"/>
            <w:rPr>
              <w:rFonts w:asciiTheme="minorHAnsi" w:eastAsiaTheme="minorEastAsia" w:hAnsiTheme="minorHAnsi" w:cstheme="minorBidi"/>
              <w:b w:val="0"/>
              <w:sz w:val="22"/>
              <w:szCs w:val="22"/>
              <w:lang w:eastAsia="nl-NL"/>
            </w:rPr>
          </w:pPr>
          <w:hyperlink w:anchor="_Toc76031339" w:history="1">
            <w:r w:rsidR="00B27606" w:rsidRPr="00B27606">
              <w:rPr>
                <w:rStyle w:val="Hyperlink"/>
                <w:b w:val="0"/>
              </w:rPr>
              <w:t>De steekproef</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_Toc76031339 \h </w:instrText>
            </w:r>
            <w:r w:rsidR="00B27606" w:rsidRPr="00B27606">
              <w:rPr>
                <w:b w:val="0"/>
                <w:webHidden/>
              </w:rPr>
            </w:r>
            <w:r w:rsidR="00B27606" w:rsidRPr="00B27606">
              <w:rPr>
                <w:b w:val="0"/>
                <w:webHidden/>
              </w:rPr>
              <w:fldChar w:fldCharType="separate"/>
            </w:r>
            <w:r w:rsidR="00DA1F6B">
              <w:rPr>
                <w:b w:val="0"/>
                <w:webHidden/>
              </w:rPr>
              <w:t>7</w:t>
            </w:r>
            <w:r w:rsidR="00B27606" w:rsidRPr="00B27606">
              <w:rPr>
                <w:b w:val="0"/>
                <w:webHidden/>
              </w:rPr>
              <w:fldChar w:fldCharType="end"/>
            </w:r>
          </w:hyperlink>
        </w:p>
        <w:p w14:paraId="2210A107" w14:textId="07BC29D5" w:rsidR="00B27606" w:rsidRPr="00B27606" w:rsidRDefault="00D00FA5" w:rsidP="00B27606">
          <w:pPr>
            <w:pStyle w:val="Inhopg1"/>
            <w:framePr w:wrap="around"/>
            <w:rPr>
              <w:rFonts w:asciiTheme="minorHAnsi" w:eastAsiaTheme="minorEastAsia" w:hAnsiTheme="minorHAnsi" w:cstheme="minorBidi"/>
              <w:b w:val="0"/>
              <w:bCs w:val="0"/>
              <w:sz w:val="26"/>
              <w:szCs w:val="26"/>
              <w:lang w:eastAsia="nl-NL"/>
            </w:rPr>
          </w:pPr>
          <w:hyperlink w:anchor="_Toc76031340" w:history="1">
            <w:r w:rsidR="00B27606" w:rsidRPr="00B27606">
              <w:rPr>
                <w:rStyle w:val="Hyperlink"/>
                <w:b w:val="0"/>
                <w:bCs w:val="0"/>
                <w:sz w:val="26"/>
                <w:szCs w:val="26"/>
              </w:rPr>
              <w:t>3.</w:t>
            </w:r>
            <w:r w:rsidR="00B27606" w:rsidRPr="00B27606">
              <w:rPr>
                <w:rFonts w:asciiTheme="minorHAnsi" w:eastAsiaTheme="minorEastAsia" w:hAnsiTheme="minorHAnsi" w:cstheme="minorBidi"/>
                <w:b w:val="0"/>
                <w:bCs w:val="0"/>
                <w:sz w:val="26"/>
                <w:szCs w:val="26"/>
                <w:lang w:eastAsia="nl-NL"/>
              </w:rPr>
              <w:tab/>
            </w:r>
            <w:r w:rsidR="00B27606" w:rsidRPr="00B27606">
              <w:rPr>
                <w:rStyle w:val="Hyperlink"/>
                <w:b w:val="0"/>
                <w:bCs w:val="0"/>
                <w:sz w:val="26"/>
                <w:szCs w:val="26"/>
              </w:rPr>
              <w:t>Advies over de adviesvragen</w:t>
            </w:r>
            <w:r w:rsidR="00B27606" w:rsidRPr="00B27606">
              <w:rPr>
                <w:b w:val="0"/>
                <w:bCs w:val="0"/>
                <w:webHidden/>
                <w:sz w:val="26"/>
                <w:szCs w:val="26"/>
              </w:rPr>
              <w:tab/>
            </w:r>
            <w:r w:rsidR="00B27606" w:rsidRPr="00B27606">
              <w:rPr>
                <w:b w:val="0"/>
                <w:bCs w:val="0"/>
                <w:webHidden/>
                <w:sz w:val="26"/>
                <w:szCs w:val="26"/>
              </w:rPr>
              <w:fldChar w:fldCharType="begin"/>
            </w:r>
            <w:r w:rsidR="00B27606" w:rsidRPr="00B27606">
              <w:rPr>
                <w:b w:val="0"/>
                <w:bCs w:val="0"/>
                <w:webHidden/>
                <w:sz w:val="26"/>
                <w:szCs w:val="26"/>
              </w:rPr>
              <w:instrText xml:space="preserve"> PAGEREF _Toc76031340 \h </w:instrText>
            </w:r>
            <w:r w:rsidR="00B27606" w:rsidRPr="00B27606">
              <w:rPr>
                <w:b w:val="0"/>
                <w:bCs w:val="0"/>
                <w:webHidden/>
                <w:sz w:val="26"/>
                <w:szCs w:val="26"/>
              </w:rPr>
            </w:r>
            <w:r w:rsidR="00B27606" w:rsidRPr="00B27606">
              <w:rPr>
                <w:b w:val="0"/>
                <w:bCs w:val="0"/>
                <w:webHidden/>
                <w:sz w:val="26"/>
                <w:szCs w:val="26"/>
              </w:rPr>
              <w:fldChar w:fldCharType="separate"/>
            </w:r>
            <w:r w:rsidR="00DA1F6B">
              <w:rPr>
                <w:b w:val="0"/>
                <w:bCs w:val="0"/>
                <w:webHidden/>
                <w:sz w:val="26"/>
                <w:szCs w:val="26"/>
              </w:rPr>
              <w:t>9</w:t>
            </w:r>
            <w:r w:rsidR="00B27606" w:rsidRPr="00B27606">
              <w:rPr>
                <w:b w:val="0"/>
                <w:bCs w:val="0"/>
                <w:webHidden/>
                <w:sz w:val="26"/>
                <w:szCs w:val="26"/>
              </w:rPr>
              <w:fldChar w:fldCharType="end"/>
            </w:r>
          </w:hyperlink>
        </w:p>
        <w:p w14:paraId="72FE47A8" w14:textId="2FEC024E"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41" w:history="1">
            <w:r w:rsidR="00B27606" w:rsidRPr="00B27606">
              <w:rPr>
                <w:rStyle w:val="Hyperlink"/>
                <w:b w:val="0"/>
              </w:rPr>
              <w:t>3.1</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Drie concrete adviesvragen</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_Toc76031341 \h </w:instrText>
            </w:r>
            <w:r w:rsidR="00B27606" w:rsidRPr="00B27606">
              <w:rPr>
                <w:b w:val="0"/>
                <w:webHidden/>
              </w:rPr>
            </w:r>
            <w:r w:rsidR="00B27606" w:rsidRPr="00B27606">
              <w:rPr>
                <w:b w:val="0"/>
                <w:webHidden/>
              </w:rPr>
              <w:fldChar w:fldCharType="separate"/>
            </w:r>
            <w:r w:rsidR="00DA1F6B">
              <w:rPr>
                <w:b w:val="0"/>
                <w:webHidden/>
              </w:rPr>
              <w:t>9</w:t>
            </w:r>
            <w:r w:rsidR="00B27606" w:rsidRPr="00B27606">
              <w:rPr>
                <w:b w:val="0"/>
                <w:webHidden/>
              </w:rPr>
              <w:fldChar w:fldCharType="end"/>
            </w:r>
          </w:hyperlink>
        </w:p>
        <w:p w14:paraId="200FE820" w14:textId="73EADC63"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42" w:history="1">
            <w:r w:rsidR="00B27606" w:rsidRPr="00B27606">
              <w:rPr>
                <w:rStyle w:val="Hyperlink"/>
                <w:b w:val="0"/>
              </w:rPr>
              <w:t>3.2</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Beantwoordt de voorgestelde lijst aan de wettelijke criteria?</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_Toc76031342 \h </w:instrText>
            </w:r>
            <w:r w:rsidR="00B27606" w:rsidRPr="00B27606">
              <w:rPr>
                <w:b w:val="0"/>
                <w:webHidden/>
              </w:rPr>
            </w:r>
            <w:r w:rsidR="00B27606" w:rsidRPr="00B27606">
              <w:rPr>
                <w:b w:val="0"/>
                <w:webHidden/>
              </w:rPr>
              <w:fldChar w:fldCharType="separate"/>
            </w:r>
            <w:r w:rsidR="00DA1F6B">
              <w:rPr>
                <w:b w:val="0"/>
                <w:webHidden/>
              </w:rPr>
              <w:t>10</w:t>
            </w:r>
            <w:r w:rsidR="00B27606" w:rsidRPr="00B27606">
              <w:rPr>
                <w:b w:val="0"/>
                <w:webHidden/>
              </w:rPr>
              <w:fldChar w:fldCharType="end"/>
            </w:r>
          </w:hyperlink>
        </w:p>
        <w:p w14:paraId="1D48E347" w14:textId="1FC43472" w:rsidR="00B27606" w:rsidRPr="00B27606" w:rsidRDefault="00D00FA5" w:rsidP="00B27606">
          <w:pPr>
            <w:pStyle w:val="Inhopg3"/>
            <w:framePr w:wrap="around"/>
            <w:rPr>
              <w:rFonts w:asciiTheme="minorHAnsi" w:eastAsiaTheme="minorEastAsia" w:hAnsiTheme="minorHAnsi" w:cstheme="minorBidi"/>
              <w:b w:val="0"/>
              <w:sz w:val="22"/>
              <w:szCs w:val="22"/>
              <w:lang w:eastAsia="nl-NL"/>
            </w:rPr>
          </w:pPr>
          <w:hyperlink w:anchor="_Toc76031343" w:history="1">
            <w:r w:rsidR="00B27606" w:rsidRPr="00B27606">
              <w:rPr>
                <w:rStyle w:val="Hyperlink"/>
                <w:b w:val="0"/>
              </w:rPr>
              <w:t>Grootte van de steekproef</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_Toc76031343 \h </w:instrText>
            </w:r>
            <w:r w:rsidR="00B27606" w:rsidRPr="00B27606">
              <w:rPr>
                <w:b w:val="0"/>
                <w:webHidden/>
              </w:rPr>
            </w:r>
            <w:r w:rsidR="00B27606" w:rsidRPr="00B27606">
              <w:rPr>
                <w:b w:val="0"/>
                <w:webHidden/>
              </w:rPr>
              <w:fldChar w:fldCharType="separate"/>
            </w:r>
            <w:r w:rsidR="00DA1F6B">
              <w:rPr>
                <w:b w:val="0"/>
                <w:webHidden/>
              </w:rPr>
              <w:t>10</w:t>
            </w:r>
            <w:r w:rsidR="00B27606" w:rsidRPr="00B27606">
              <w:rPr>
                <w:b w:val="0"/>
                <w:webHidden/>
              </w:rPr>
              <w:fldChar w:fldCharType="end"/>
            </w:r>
          </w:hyperlink>
        </w:p>
        <w:p w14:paraId="14C8992E" w14:textId="79608A24" w:rsidR="00B27606" w:rsidRPr="00B27606" w:rsidRDefault="00D00FA5" w:rsidP="00B27606">
          <w:pPr>
            <w:pStyle w:val="Inhopg3"/>
            <w:framePr w:wrap="around"/>
            <w:rPr>
              <w:rFonts w:asciiTheme="minorHAnsi" w:eastAsiaTheme="minorEastAsia" w:hAnsiTheme="minorHAnsi" w:cstheme="minorBidi"/>
              <w:b w:val="0"/>
              <w:sz w:val="22"/>
              <w:szCs w:val="22"/>
              <w:lang w:eastAsia="nl-NL"/>
            </w:rPr>
          </w:pPr>
          <w:hyperlink w:anchor="_Toc76031345" w:history="1">
            <w:r w:rsidR="00B27606" w:rsidRPr="00B27606">
              <w:rPr>
                <w:rStyle w:val="Hyperlink"/>
                <w:b w:val="0"/>
              </w:rPr>
              <w:t>Spreiding over beleidsdomeinen</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_Toc76031345 \h </w:instrText>
            </w:r>
            <w:r w:rsidR="00B27606" w:rsidRPr="00B27606">
              <w:rPr>
                <w:b w:val="0"/>
                <w:webHidden/>
              </w:rPr>
            </w:r>
            <w:r w:rsidR="00B27606" w:rsidRPr="00B27606">
              <w:rPr>
                <w:b w:val="0"/>
                <w:webHidden/>
              </w:rPr>
              <w:fldChar w:fldCharType="separate"/>
            </w:r>
            <w:r w:rsidR="00DA1F6B">
              <w:rPr>
                <w:b w:val="0"/>
                <w:webHidden/>
              </w:rPr>
              <w:t>11</w:t>
            </w:r>
            <w:r w:rsidR="00B27606" w:rsidRPr="00B27606">
              <w:rPr>
                <w:b w:val="0"/>
                <w:webHidden/>
              </w:rPr>
              <w:fldChar w:fldCharType="end"/>
            </w:r>
          </w:hyperlink>
        </w:p>
        <w:p w14:paraId="6D56A3AA" w14:textId="34D18290" w:rsidR="00B27606" w:rsidRPr="00B27606" w:rsidRDefault="00D00FA5" w:rsidP="00B27606">
          <w:pPr>
            <w:pStyle w:val="Inhopg3"/>
            <w:framePr w:wrap="around"/>
            <w:rPr>
              <w:rFonts w:asciiTheme="minorHAnsi" w:eastAsiaTheme="minorEastAsia" w:hAnsiTheme="minorHAnsi" w:cstheme="minorBidi"/>
              <w:b w:val="0"/>
              <w:sz w:val="22"/>
              <w:szCs w:val="22"/>
              <w:lang w:eastAsia="nl-NL"/>
            </w:rPr>
          </w:pPr>
          <w:hyperlink w:anchor="_Toc76031347" w:history="1">
            <w:r w:rsidR="00B27606" w:rsidRPr="00B27606">
              <w:rPr>
                <w:rStyle w:val="Hyperlink"/>
                <w:b w:val="0"/>
              </w:rPr>
              <w:t>Diensten essentieel voor het publiek of specifiek gericht op personen met een handicap</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_Toc76031347 \h </w:instrText>
            </w:r>
            <w:r w:rsidR="00B27606" w:rsidRPr="00B27606">
              <w:rPr>
                <w:b w:val="0"/>
                <w:webHidden/>
              </w:rPr>
            </w:r>
            <w:r w:rsidR="00B27606" w:rsidRPr="00B27606">
              <w:rPr>
                <w:b w:val="0"/>
                <w:webHidden/>
              </w:rPr>
              <w:fldChar w:fldCharType="separate"/>
            </w:r>
            <w:r w:rsidR="00DA1F6B">
              <w:rPr>
                <w:b w:val="0"/>
                <w:webHidden/>
              </w:rPr>
              <w:t>12</w:t>
            </w:r>
            <w:r w:rsidR="00B27606" w:rsidRPr="00B27606">
              <w:rPr>
                <w:b w:val="0"/>
                <w:webHidden/>
              </w:rPr>
              <w:fldChar w:fldCharType="end"/>
            </w:r>
          </w:hyperlink>
        </w:p>
        <w:p w14:paraId="18B2B3CF" w14:textId="332E76B3"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49" w:history="1">
            <w:r w:rsidR="00B27606" w:rsidRPr="00B27606">
              <w:rPr>
                <w:rStyle w:val="Hyperlink"/>
                <w:b w:val="0"/>
              </w:rPr>
              <w:t>3.3</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Tegemoetkomen aan noden voor toegankelijkheid</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_Toc76031349 \h </w:instrText>
            </w:r>
            <w:r w:rsidR="00B27606" w:rsidRPr="00B27606">
              <w:rPr>
                <w:b w:val="0"/>
                <w:webHidden/>
              </w:rPr>
            </w:r>
            <w:r w:rsidR="00B27606" w:rsidRPr="00B27606">
              <w:rPr>
                <w:b w:val="0"/>
                <w:webHidden/>
              </w:rPr>
              <w:fldChar w:fldCharType="separate"/>
            </w:r>
            <w:r w:rsidR="00DA1F6B">
              <w:rPr>
                <w:b w:val="0"/>
                <w:webHidden/>
              </w:rPr>
              <w:t>14</w:t>
            </w:r>
            <w:r w:rsidR="00B27606" w:rsidRPr="00B27606">
              <w:rPr>
                <w:b w:val="0"/>
                <w:webHidden/>
              </w:rPr>
              <w:fldChar w:fldCharType="end"/>
            </w:r>
          </w:hyperlink>
        </w:p>
        <w:p w14:paraId="58DC29DA" w14:textId="4EBB5187"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51" w:history="1">
            <w:r w:rsidR="00B27606" w:rsidRPr="00B27606">
              <w:rPr>
                <w:rStyle w:val="Hyperlink"/>
                <w:b w:val="0"/>
              </w:rPr>
              <w:t>3.4</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Websites en apps gericht op personen met een handicap</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_Toc76031351 \h </w:instrText>
            </w:r>
            <w:r w:rsidR="00B27606" w:rsidRPr="00B27606">
              <w:rPr>
                <w:b w:val="0"/>
                <w:webHidden/>
              </w:rPr>
            </w:r>
            <w:r w:rsidR="00B27606" w:rsidRPr="00B27606">
              <w:rPr>
                <w:b w:val="0"/>
                <w:webHidden/>
              </w:rPr>
              <w:fldChar w:fldCharType="separate"/>
            </w:r>
            <w:r w:rsidR="00DA1F6B">
              <w:rPr>
                <w:b w:val="0"/>
                <w:webHidden/>
              </w:rPr>
              <w:t>15</w:t>
            </w:r>
            <w:r w:rsidR="00B27606" w:rsidRPr="00B27606">
              <w:rPr>
                <w:b w:val="0"/>
                <w:webHidden/>
              </w:rPr>
              <w:fldChar w:fldCharType="end"/>
            </w:r>
          </w:hyperlink>
        </w:p>
        <w:p w14:paraId="245C7716" w14:textId="5CDFC8C6" w:rsidR="00B27606" w:rsidRPr="00B27606" w:rsidRDefault="00D00FA5" w:rsidP="00B27606">
          <w:pPr>
            <w:pStyle w:val="Inhopg1"/>
            <w:framePr w:wrap="around"/>
            <w:rPr>
              <w:rFonts w:asciiTheme="minorHAnsi" w:eastAsiaTheme="minorEastAsia" w:hAnsiTheme="minorHAnsi" w:cstheme="minorBidi"/>
              <w:b w:val="0"/>
              <w:bCs w:val="0"/>
              <w:sz w:val="26"/>
              <w:szCs w:val="26"/>
              <w:lang w:eastAsia="nl-NL"/>
            </w:rPr>
          </w:pPr>
          <w:hyperlink w:anchor="_Toc76031353" w:history="1">
            <w:r w:rsidR="00B27606" w:rsidRPr="00B27606">
              <w:rPr>
                <w:rStyle w:val="Hyperlink"/>
                <w:b w:val="0"/>
                <w:bCs w:val="0"/>
                <w:sz w:val="26"/>
                <w:szCs w:val="26"/>
              </w:rPr>
              <w:t>4.</w:t>
            </w:r>
            <w:r w:rsidR="00B27606" w:rsidRPr="00B27606">
              <w:rPr>
                <w:rFonts w:asciiTheme="minorHAnsi" w:eastAsiaTheme="minorEastAsia" w:hAnsiTheme="minorHAnsi" w:cstheme="minorBidi"/>
                <w:b w:val="0"/>
                <w:bCs w:val="0"/>
                <w:sz w:val="26"/>
                <w:szCs w:val="26"/>
                <w:lang w:eastAsia="nl-NL"/>
              </w:rPr>
              <w:tab/>
            </w:r>
            <w:r w:rsidR="00B27606" w:rsidRPr="00B27606">
              <w:rPr>
                <w:rStyle w:val="Hyperlink"/>
                <w:b w:val="0"/>
                <w:bCs w:val="0"/>
                <w:sz w:val="26"/>
                <w:szCs w:val="26"/>
              </w:rPr>
              <w:t>Monitoring in de ruime zin</w:t>
            </w:r>
            <w:r w:rsidR="00B27606" w:rsidRPr="00B27606">
              <w:rPr>
                <w:b w:val="0"/>
                <w:bCs w:val="0"/>
                <w:webHidden/>
                <w:sz w:val="26"/>
                <w:szCs w:val="26"/>
              </w:rPr>
              <w:tab/>
            </w:r>
            <w:r w:rsidR="00B27606" w:rsidRPr="00B27606">
              <w:rPr>
                <w:b w:val="0"/>
                <w:bCs w:val="0"/>
                <w:webHidden/>
                <w:sz w:val="26"/>
                <w:szCs w:val="26"/>
              </w:rPr>
              <w:fldChar w:fldCharType="begin"/>
            </w:r>
            <w:r w:rsidR="00B27606" w:rsidRPr="00B27606">
              <w:rPr>
                <w:b w:val="0"/>
                <w:bCs w:val="0"/>
                <w:webHidden/>
                <w:sz w:val="26"/>
                <w:szCs w:val="26"/>
              </w:rPr>
              <w:instrText xml:space="preserve"> PAGEREF _Toc76031353 \h </w:instrText>
            </w:r>
            <w:r w:rsidR="00B27606" w:rsidRPr="00B27606">
              <w:rPr>
                <w:b w:val="0"/>
                <w:bCs w:val="0"/>
                <w:webHidden/>
                <w:sz w:val="26"/>
                <w:szCs w:val="26"/>
              </w:rPr>
            </w:r>
            <w:r w:rsidR="00B27606" w:rsidRPr="00B27606">
              <w:rPr>
                <w:b w:val="0"/>
                <w:bCs w:val="0"/>
                <w:webHidden/>
                <w:sz w:val="26"/>
                <w:szCs w:val="26"/>
              </w:rPr>
              <w:fldChar w:fldCharType="separate"/>
            </w:r>
            <w:r w:rsidR="00DA1F6B">
              <w:rPr>
                <w:b w:val="0"/>
                <w:bCs w:val="0"/>
                <w:webHidden/>
                <w:sz w:val="26"/>
                <w:szCs w:val="26"/>
              </w:rPr>
              <w:t>15</w:t>
            </w:r>
            <w:r w:rsidR="00B27606" w:rsidRPr="00B27606">
              <w:rPr>
                <w:b w:val="0"/>
                <w:bCs w:val="0"/>
                <w:webHidden/>
                <w:sz w:val="26"/>
                <w:szCs w:val="26"/>
              </w:rPr>
              <w:fldChar w:fldCharType="end"/>
            </w:r>
          </w:hyperlink>
        </w:p>
        <w:p w14:paraId="0A515A77" w14:textId="25407E86"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54" w:history="1">
            <w:r w:rsidR="00B27606" w:rsidRPr="00B27606">
              <w:rPr>
                <w:rStyle w:val="Hyperlink"/>
                <w:b w:val="0"/>
              </w:rPr>
              <w:t>4.1</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Inleiding</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_Toc76031354 \h </w:instrText>
            </w:r>
            <w:r w:rsidR="00B27606" w:rsidRPr="00B27606">
              <w:rPr>
                <w:b w:val="0"/>
                <w:webHidden/>
              </w:rPr>
            </w:r>
            <w:r w:rsidR="00B27606" w:rsidRPr="00B27606">
              <w:rPr>
                <w:b w:val="0"/>
                <w:webHidden/>
              </w:rPr>
              <w:fldChar w:fldCharType="separate"/>
            </w:r>
            <w:r w:rsidR="00DA1F6B">
              <w:rPr>
                <w:b w:val="0"/>
                <w:webHidden/>
              </w:rPr>
              <w:t>15</w:t>
            </w:r>
            <w:r w:rsidR="00B27606" w:rsidRPr="00B27606">
              <w:rPr>
                <w:b w:val="0"/>
                <w:webHidden/>
              </w:rPr>
              <w:fldChar w:fldCharType="end"/>
            </w:r>
          </w:hyperlink>
        </w:p>
        <w:p w14:paraId="6E08480A" w14:textId="33E3F43A"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55" w:history="1">
            <w:r w:rsidR="00B27606" w:rsidRPr="00B27606">
              <w:rPr>
                <w:rStyle w:val="Hyperlink"/>
                <w:b w:val="0"/>
              </w:rPr>
              <w:t>4.2</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Wat adviseerden we eerder?</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_Toc76031355 \h </w:instrText>
            </w:r>
            <w:r w:rsidR="00B27606" w:rsidRPr="00B27606">
              <w:rPr>
                <w:b w:val="0"/>
                <w:webHidden/>
              </w:rPr>
            </w:r>
            <w:r w:rsidR="00B27606" w:rsidRPr="00B27606">
              <w:rPr>
                <w:b w:val="0"/>
                <w:webHidden/>
              </w:rPr>
              <w:fldChar w:fldCharType="separate"/>
            </w:r>
            <w:r w:rsidR="00DA1F6B">
              <w:rPr>
                <w:b w:val="0"/>
                <w:webHidden/>
              </w:rPr>
              <w:t>16</w:t>
            </w:r>
            <w:r w:rsidR="00B27606" w:rsidRPr="00B27606">
              <w:rPr>
                <w:b w:val="0"/>
                <w:webHidden/>
              </w:rPr>
              <w:fldChar w:fldCharType="end"/>
            </w:r>
          </w:hyperlink>
        </w:p>
        <w:p w14:paraId="4EC0AC68" w14:textId="39F0CE91"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56" w:history="1">
            <w:r w:rsidR="00B27606" w:rsidRPr="00B27606">
              <w:rPr>
                <w:rStyle w:val="Hyperlink"/>
                <w:b w:val="0"/>
              </w:rPr>
              <w:t>4.3</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Wat adviseren we in dit advies?</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_Toc76031356 \h </w:instrText>
            </w:r>
            <w:r w:rsidR="00B27606" w:rsidRPr="00B27606">
              <w:rPr>
                <w:b w:val="0"/>
                <w:webHidden/>
              </w:rPr>
            </w:r>
            <w:r w:rsidR="00B27606" w:rsidRPr="00B27606">
              <w:rPr>
                <w:b w:val="0"/>
                <w:webHidden/>
              </w:rPr>
              <w:fldChar w:fldCharType="separate"/>
            </w:r>
            <w:r w:rsidR="00DA1F6B">
              <w:rPr>
                <w:b w:val="0"/>
                <w:webHidden/>
              </w:rPr>
              <w:t>16</w:t>
            </w:r>
            <w:r w:rsidR="00B27606" w:rsidRPr="00B27606">
              <w:rPr>
                <w:b w:val="0"/>
                <w:webHidden/>
              </w:rPr>
              <w:fldChar w:fldCharType="end"/>
            </w:r>
          </w:hyperlink>
        </w:p>
        <w:p w14:paraId="50A2E686" w14:textId="10154409"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57" w:history="1">
            <w:r w:rsidR="00B27606" w:rsidRPr="00B27606">
              <w:rPr>
                <w:rStyle w:val="Hyperlink"/>
                <w:b w:val="0"/>
              </w:rPr>
              <w:t>4.4</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Minimale en aanvullende rapportage</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_Toc76031357 \h </w:instrText>
            </w:r>
            <w:r w:rsidR="00B27606" w:rsidRPr="00B27606">
              <w:rPr>
                <w:b w:val="0"/>
                <w:webHidden/>
              </w:rPr>
            </w:r>
            <w:r w:rsidR="00B27606" w:rsidRPr="00B27606">
              <w:rPr>
                <w:b w:val="0"/>
                <w:webHidden/>
              </w:rPr>
              <w:fldChar w:fldCharType="separate"/>
            </w:r>
            <w:r w:rsidR="00DA1F6B">
              <w:rPr>
                <w:b w:val="0"/>
                <w:webHidden/>
              </w:rPr>
              <w:t>17</w:t>
            </w:r>
            <w:r w:rsidR="00B27606" w:rsidRPr="00B27606">
              <w:rPr>
                <w:b w:val="0"/>
                <w:webHidden/>
              </w:rPr>
              <w:fldChar w:fldCharType="end"/>
            </w:r>
          </w:hyperlink>
        </w:p>
        <w:p w14:paraId="09A0CF27" w14:textId="14C71300"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59" w:history="1">
            <w:r w:rsidR="00B27606" w:rsidRPr="00B27606">
              <w:rPr>
                <w:rStyle w:val="Hyperlink"/>
                <w:b w:val="0"/>
              </w:rPr>
              <w:t>4.5</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De toegankelijkheidsverklaring en het feedbackmechanisme</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_Toc76031359 \h </w:instrText>
            </w:r>
            <w:r w:rsidR="00B27606" w:rsidRPr="00B27606">
              <w:rPr>
                <w:b w:val="0"/>
                <w:webHidden/>
              </w:rPr>
            </w:r>
            <w:r w:rsidR="00B27606" w:rsidRPr="00B27606">
              <w:rPr>
                <w:b w:val="0"/>
                <w:webHidden/>
              </w:rPr>
              <w:fldChar w:fldCharType="separate"/>
            </w:r>
            <w:r w:rsidR="00DA1F6B">
              <w:rPr>
                <w:b w:val="0"/>
                <w:webHidden/>
              </w:rPr>
              <w:t>20</w:t>
            </w:r>
            <w:r w:rsidR="00B27606" w:rsidRPr="00B27606">
              <w:rPr>
                <w:b w:val="0"/>
                <w:webHidden/>
              </w:rPr>
              <w:fldChar w:fldCharType="end"/>
            </w:r>
          </w:hyperlink>
        </w:p>
        <w:p w14:paraId="6ACA6F6A" w14:textId="4B15844A" w:rsidR="00B27606" w:rsidRPr="00B27606" w:rsidRDefault="00D00FA5" w:rsidP="00B27606">
          <w:pPr>
            <w:pStyle w:val="Inhopg2"/>
            <w:framePr w:wrap="around"/>
            <w:rPr>
              <w:rFonts w:asciiTheme="minorHAnsi" w:eastAsiaTheme="minorEastAsia" w:hAnsiTheme="minorHAnsi" w:cstheme="minorBidi"/>
              <w:b w:val="0"/>
              <w:sz w:val="22"/>
              <w:szCs w:val="22"/>
              <w:lang w:eastAsia="nl-NL"/>
            </w:rPr>
          </w:pPr>
          <w:hyperlink w:anchor="_Toc76031361" w:history="1">
            <w:r w:rsidR="00B27606" w:rsidRPr="00B27606">
              <w:rPr>
                <w:rStyle w:val="Hyperlink"/>
                <w:b w:val="0"/>
              </w:rPr>
              <w:t>4.6</w:t>
            </w:r>
            <w:r w:rsidR="00B27606" w:rsidRPr="00B27606">
              <w:rPr>
                <w:rFonts w:asciiTheme="minorHAnsi" w:eastAsiaTheme="minorEastAsia" w:hAnsiTheme="minorHAnsi" w:cstheme="minorBidi"/>
                <w:b w:val="0"/>
                <w:sz w:val="22"/>
                <w:szCs w:val="22"/>
                <w:lang w:eastAsia="nl-NL"/>
              </w:rPr>
              <w:tab/>
            </w:r>
            <w:r w:rsidR="00B27606" w:rsidRPr="00B27606">
              <w:rPr>
                <w:rStyle w:val="Hyperlink"/>
                <w:b w:val="0"/>
              </w:rPr>
              <w:t>Monitoring is een schakel in het beleid</w:t>
            </w:r>
            <w:r w:rsidR="00B27606" w:rsidRPr="00B27606">
              <w:rPr>
                <w:b w:val="0"/>
                <w:webHidden/>
              </w:rPr>
              <w:tab/>
            </w:r>
            <w:r w:rsidR="00B27606" w:rsidRPr="00B27606">
              <w:rPr>
                <w:b w:val="0"/>
                <w:webHidden/>
              </w:rPr>
              <w:fldChar w:fldCharType="begin"/>
            </w:r>
            <w:r w:rsidR="00B27606" w:rsidRPr="00B27606">
              <w:rPr>
                <w:b w:val="0"/>
                <w:webHidden/>
              </w:rPr>
              <w:instrText xml:space="preserve"> PAGEREF _Toc76031361 \h </w:instrText>
            </w:r>
            <w:r w:rsidR="00B27606" w:rsidRPr="00B27606">
              <w:rPr>
                <w:b w:val="0"/>
                <w:webHidden/>
              </w:rPr>
            </w:r>
            <w:r w:rsidR="00B27606" w:rsidRPr="00B27606">
              <w:rPr>
                <w:b w:val="0"/>
                <w:webHidden/>
              </w:rPr>
              <w:fldChar w:fldCharType="separate"/>
            </w:r>
            <w:r w:rsidR="00DA1F6B">
              <w:rPr>
                <w:b w:val="0"/>
                <w:webHidden/>
              </w:rPr>
              <w:t>22</w:t>
            </w:r>
            <w:r w:rsidR="00B27606" w:rsidRPr="00B27606">
              <w:rPr>
                <w:b w:val="0"/>
                <w:webHidden/>
              </w:rPr>
              <w:fldChar w:fldCharType="end"/>
            </w:r>
          </w:hyperlink>
        </w:p>
        <w:p w14:paraId="57481037" w14:textId="52E1BE3B" w:rsidR="00B27606" w:rsidRPr="00B27606" w:rsidRDefault="00D00FA5" w:rsidP="00B27606">
          <w:pPr>
            <w:pStyle w:val="Inhopg1"/>
            <w:framePr w:wrap="around"/>
            <w:rPr>
              <w:rFonts w:asciiTheme="minorHAnsi" w:eastAsiaTheme="minorEastAsia" w:hAnsiTheme="minorHAnsi" w:cstheme="minorBidi"/>
              <w:b w:val="0"/>
              <w:bCs w:val="0"/>
              <w:sz w:val="26"/>
              <w:szCs w:val="26"/>
              <w:lang w:eastAsia="nl-NL"/>
            </w:rPr>
          </w:pPr>
          <w:hyperlink w:anchor="_Toc76031363" w:history="1">
            <w:r w:rsidR="00B27606" w:rsidRPr="00B27606">
              <w:rPr>
                <w:rStyle w:val="Hyperlink"/>
                <w:b w:val="0"/>
                <w:bCs w:val="0"/>
                <w:sz w:val="26"/>
                <w:szCs w:val="26"/>
              </w:rPr>
              <w:t>5.</w:t>
            </w:r>
            <w:r w:rsidR="00B27606" w:rsidRPr="00B27606">
              <w:rPr>
                <w:rFonts w:asciiTheme="minorHAnsi" w:eastAsiaTheme="minorEastAsia" w:hAnsiTheme="minorHAnsi" w:cstheme="minorBidi"/>
                <w:b w:val="0"/>
                <w:bCs w:val="0"/>
                <w:sz w:val="26"/>
                <w:szCs w:val="26"/>
                <w:lang w:eastAsia="nl-NL"/>
              </w:rPr>
              <w:tab/>
            </w:r>
            <w:r w:rsidR="00B27606" w:rsidRPr="00B27606">
              <w:rPr>
                <w:rStyle w:val="Hyperlink"/>
                <w:b w:val="0"/>
                <w:bCs w:val="0"/>
                <w:sz w:val="26"/>
                <w:szCs w:val="26"/>
              </w:rPr>
              <w:t>Bijlage: aanvullingen op de lijst van websites en apps</w:t>
            </w:r>
            <w:r w:rsidR="00B27606" w:rsidRPr="00B27606">
              <w:rPr>
                <w:b w:val="0"/>
                <w:bCs w:val="0"/>
                <w:webHidden/>
                <w:sz w:val="26"/>
                <w:szCs w:val="26"/>
              </w:rPr>
              <w:tab/>
            </w:r>
            <w:r w:rsidR="00B27606" w:rsidRPr="00B27606">
              <w:rPr>
                <w:b w:val="0"/>
                <w:bCs w:val="0"/>
                <w:webHidden/>
                <w:sz w:val="26"/>
                <w:szCs w:val="26"/>
              </w:rPr>
              <w:fldChar w:fldCharType="begin"/>
            </w:r>
            <w:r w:rsidR="00B27606" w:rsidRPr="00B27606">
              <w:rPr>
                <w:b w:val="0"/>
                <w:bCs w:val="0"/>
                <w:webHidden/>
                <w:sz w:val="26"/>
                <w:szCs w:val="26"/>
              </w:rPr>
              <w:instrText xml:space="preserve"> PAGEREF _Toc76031363 \h </w:instrText>
            </w:r>
            <w:r w:rsidR="00B27606" w:rsidRPr="00B27606">
              <w:rPr>
                <w:b w:val="0"/>
                <w:bCs w:val="0"/>
                <w:webHidden/>
                <w:sz w:val="26"/>
                <w:szCs w:val="26"/>
              </w:rPr>
            </w:r>
            <w:r w:rsidR="00B27606" w:rsidRPr="00B27606">
              <w:rPr>
                <w:b w:val="0"/>
                <w:bCs w:val="0"/>
                <w:webHidden/>
                <w:sz w:val="26"/>
                <w:szCs w:val="26"/>
              </w:rPr>
              <w:fldChar w:fldCharType="separate"/>
            </w:r>
            <w:r w:rsidR="00DA1F6B">
              <w:rPr>
                <w:b w:val="0"/>
                <w:bCs w:val="0"/>
                <w:webHidden/>
                <w:sz w:val="26"/>
                <w:szCs w:val="26"/>
              </w:rPr>
              <w:t>23</w:t>
            </w:r>
            <w:r w:rsidR="00B27606" w:rsidRPr="00B27606">
              <w:rPr>
                <w:b w:val="0"/>
                <w:bCs w:val="0"/>
                <w:webHidden/>
                <w:sz w:val="26"/>
                <w:szCs w:val="26"/>
              </w:rPr>
              <w:fldChar w:fldCharType="end"/>
            </w:r>
          </w:hyperlink>
        </w:p>
        <w:p w14:paraId="02A2ED85" w14:textId="2B5ACC3B" w:rsidR="00B27606" w:rsidRPr="00B27606" w:rsidRDefault="00D00FA5" w:rsidP="00B27606">
          <w:pPr>
            <w:pStyle w:val="Inhopg1"/>
            <w:framePr w:wrap="around"/>
            <w:rPr>
              <w:rFonts w:asciiTheme="minorHAnsi" w:eastAsiaTheme="minorEastAsia" w:hAnsiTheme="minorHAnsi" w:cstheme="minorBidi"/>
              <w:b w:val="0"/>
              <w:bCs w:val="0"/>
              <w:sz w:val="26"/>
              <w:szCs w:val="26"/>
              <w:lang w:eastAsia="nl-NL"/>
            </w:rPr>
          </w:pPr>
          <w:hyperlink w:anchor="_Toc76031364" w:history="1">
            <w:r w:rsidR="00B27606" w:rsidRPr="00B27606">
              <w:rPr>
                <w:rStyle w:val="Hyperlink"/>
                <w:b w:val="0"/>
                <w:bCs w:val="0"/>
                <w:sz w:val="26"/>
                <w:szCs w:val="26"/>
              </w:rPr>
              <w:t>6.</w:t>
            </w:r>
            <w:r w:rsidR="00B27606" w:rsidRPr="00B27606">
              <w:rPr>
                <w:rFonts w:asciiTheme="minorHAnsi" w:eastAsiaTheme="minorEastAsia" w:hAnsiTheme="minorHAnsi" w:cstheme="minorBidi"/>
                <w:b w:val="0"/>
                <w:bCs w:val="0"/>
                <w:sz w:val="26"/>
                <w:szCs w:val="26"/>
                <w:lang w:eastAsia="nl-NL"/>
              </w:rPr>
              <w:tab/>
            </w:r>
            <w:r w:rsidR="00B27606" w:rsidRPr="00B27606">
              <w:rPr>
                <w:rStyle w:val="Hyperlink"/>
                <w:b w:val="0"/>
                <w:bCs w:val="0"/>
                <w:sz w:val="26"/>
                <w:szCs w:val="26"/>
              </w:rPr>
              <w:t>Eindnoten</w:t>
            </w:r>
            <w:r w:rsidR="00B27606" w:rsidRPr="00B27606">
              <w:rPr>
                <w:b w:val="0"/>
                <w:bCs w:val="0"/>
                <w:webHidden/>
                <w:sz w:val="26"/>
                <w:szCs w:val="26"/>
              </w:rPr>
              <w:tab/>
            </w:r>
            <w:r w:rsidR="00B27606" w:rsidRPr="00B27606">
              <w:rPr>
                <w:b w:val="0"/>
                <w:bCs w:val="0"/>
                <w:webHidden/>
                <w:sz w:val="26"/>
                <w:szCs w:val="26"/>
              </w:rPr>
              <w:fldChar w:fldCharType="begin"/>
            </w:r>
            <w:r w:rsidR="00B27606" w:rsidRPr="00B27606">
              <w:rPr>
                <w:b w:val="0"/>
                <w:bCs w:val="0"/>
                <w:webHidden/>
                <w:sz w:val="26"/>
                <w:szCs w:val="26"/>
              </w:rPr>
              <w:instrText xml:space="preserve"> PAGEREF _Toc76031364 \h </w:instrText>
            </w:r>
            <w:r w:rsidR="00B27606" w:rsidRPr="00B27606">
              <w:rPr>
                <w:b w:val="0"/>
                <w:bCs w:val="0"/>
                <w:webHidden/>
                <w:sz w:val="26"/>
                <w:szCs w:val="26"/>
              </w:rPr>
            </w:r>
            <w:r w:rsidR="00B27606" w:rsidRPr="00B27606">
              <w:rPr>
                <w:b w:val="0"/>
                <w:bCs w:val="0"/>
                <w:webHidden/>
                <w:sz w:val="26"/>
                <w:szCs w:val="26"/>
              </w:rPr>
              <w:fldChar w:fldCharType="separate"/>
            </w:r>
            <w:r w:rsidR="00DA1F6B">
              <w:rPr>
                <w:b w:val="0"/>
                <w:bCs w:val="0"/>
                <w:webHidden/>
                <w:sz w:val="26"/>
                <w:szCs w:val="26"/>
              </w:rPr>
              <w:t>24</w:t>
            </w:r>
            <w:r w:rsidR="00B27606" w:rsidRPr="00B27606">
              <w:rPr>
                <w:b w:val="0"/>
                <w:bCs w:val="0"/>
                <w:webHidden/>
                <w:sz w:val="26"/>
                <w:szCs w:val="26"/>
              </w:rPr>
              <w:fldChar w:fldCharType="end"/>
            </w:r>
          </w:hyperlink>
        </w:p>
        <w:p w14:paraId="70D461F5" w14:textId="3054B1F3" w:rsidR="006F0328" w:rsidRPr="00DE32F1" w:rsidRDefault="00B776A8" w:rsidP="00DE32F1">
          <w:pPr>
            <w:rPr>
              <w:rStyle w:val="Hyperlink"/>
              <w:u w:val="none"/>
            </w:rPr>
          </w:pPr>
          <w:r>
            <w:rPr>
              <w:noProof/>
              <w:color w:val="115F67"/>
              <w:sz w:val="28"/>
            </w:rPr>
            <w:fldChar w:fldCharType="end"/>
          </w:r>
        </w:p>
      </w:sdtContent>
    </w:sdt>
    <w:bookmarkStart w:id="2" w:name="_Toc13068844" w:displacedByCustomXml="prev"/>
    <w:bookmarkEnd w:id="2" w:displacedByCustomXml="prev"/>
    <w:bookmarkEnd w:id="0" w:displacedByCustomXml="prev"/>
    <w:bookmarkEnd w:id="1" w:displacedByCustomXml="prev"/>
    <w:bookmarkStart w:id="3" w:name="_Toc34291615" w:displacedByCustomXml="prev"/>
    <w:bookmarkStart w:id="4" w:name="_Toc34225827" w:displacedByCustomXml="prev"/>
    <w:p w14:paraId="27492B74" w14:textId="287B3F1D" w:rsidR="00CF46DE" w:rsidRDefault="00CF46DE" w:rsidP="00CF46DE">
      <w:pPr>
        <w:pStyle w:val="Kop1"/>
      </w:pPr>
      <w:bookmarkStart w:id="5" w:name="_Toc76031332"/>
      <w:bookmarkEnd w:id="4"/>
      <w:bookmarkEnd w:id="3"/>
      <w:r>
        <w:lastRenderedPageBreak/>
        <w:t>Samenvatting</w:t>
      </w:r>
      <w:bookmarkEnd w:id="5"/>
    </w:p>
    <w:p w14:paraId="5783F6FB" w14:textId="17306D7F" w:rsidR="008009B6" w:rsidRDefault="00FC58F8" w:rsidP="00DB5EE3">
      <w:r>
        <w:t xml:space="preserve">In 2021 </w:t>
      </w:r>
      <w:r w:rsidR="00DB5EE3">
        <w:t>controleert</w:t>
      </w:r>
      <w:r>
        <w:t xml:space="preserve"> de Vlaamse overheid de </w:t>
      </w:r>
      <w:r w:rsidR="00F80484">
        <w:t xml:space="preserve">toegankelijkheid van websites en apps van overheidsinstanties. </w:t>
      </w:r>
      <w:r w:rsidR="00094C5D">
        <w:t xml:space="preserve">Dit is een van de verplichtingen van de Europese </w:t>
      </w:r>
      <w:r w:rsidR="00771FB6">
        <w:t>richtlijn webtoegankelijkheid. D</w:t>
      </w:r>
      <w:r w:rsidR="00B61775">
        <w:t xml:space="preserve">eze richtlijn legt op </w:t>
      </w:r>
      <w:r w:rsidR="00DB5EE3">
        <w:t xml:space="preserve">dat de overheid </w:t>
      </w:r>
      <w:r w:rsidR="008009B6">
        <w:t xml:space="preserve">hierbij ook organisaties van personen met een handicap raadpleegt. </w:t>
      </w:r>
    </w:p>
    <w:p w14:paraId="37E55969" w14:textId="5B849317" w:rsidR="005B1E01" w:rsidRPr="0064600A" w:rsidRDefault="005B1E01" w:rsidP="00DB5EE3">
      <w:pPr>
        <w:rPr>
          <w:b/>
          <w:bCs w:val="0"/>
        </w:rPr>
      </w:pPr>
      <w:r>
        <w:t xml:space="preserve">NOOZO – Vlaamse adviesraad handicap merkt dat de screening van websites grondig werd voorbereid. We waarderen deze aanpak. De overheid </w:t>
      </w:r>
      <w:r w:rsidR="00FE3BCA">
        <w:t>trekt</w:t>
      </w:r>
      <w:r>
        <w:t xml:space="preserve"> een steekproef van een aantal websites die ze zullen doorlichten. </w:t>
      </w:r>
      <w:r w:rsidRPr="0064600A">
        <w:rPr>
          <w:b/>
          <w:bCs w:val="0"/>
        </w:rPr>
        <w:t xml:space="preserve">De grote lijnen van de steekproeftrekking zijn goed opgesteld. We hebben echter nog bijkomende opmerkingen: </w:t>
      </w:r>
    </w:p>
    <w:p w14:paraId="67E4B399" w14:textId="34853516" w:rsidR="005B1E01" w:rsidRPr="00331BA5" w:rsidRDefault="005B1E01" w:rsidP="005B1E01">
      <w:pPr>
        <w:pStyle w:val="Opsommingaanbeveling"/>
        <w:rPr>
          <w:color w:val="auto"/>
        </w:rPr>
      </w:pPr>
      <w:r w:rsidRPr="0064600A">
        <w:rPr>
          <w:b/>
          <w:bCs w:val="0"/>
          <w:color w:val="auto"/>
        </w:rPr>
        <w:t>Breid de steekproef uit met</w:t>
      </w:r>
      <w:r w:rsidR="00317641">
        <w:rPr>
          <w:b/>
          <w:bCs w:val="0"/>
          <w:color w:val="auto"/>
        </w:rPr>
        <w:t xml:space="preserve"> 50%</w:t>
      </w:r>
      <w:r w:rsidR="00000395">
        <w:rPr>
          <w:b/>
          <w:bCs w:val="0"/>
          <w:color w:val="auto"/>
        </w:rPr>
        <w:t xml:space="preserve"> en zorg voor grotere diversiteit</w:t>
      </w:r>
      <w:r w:rsidR="00BC598E">
        <w:rPr>
          <w:color w:val="auto"/>
        </w:rPr>
        <w:t>. In de steekproef willen we een uitbreiding met</w:t>
      </w:r>
    </w:p>
    <w:p w14:paraId="1EA9FAC0" w14:textId="6B81B83E" w:rsidR="0023653F" w:rsidRDefault="00DD3517" w:rsidP="001351DC">
      <w:pPr>
        <w:pStyle w:val="Noozo"/>
      </w:pPr>
      <w:r>
        <w:t>a</w:t>
      </w:r>
      <w:r w:rsidR="001269A8">
        <w:t>lle website</w:t>
      </w:r>
      <w:r w:rsidR="00BC598E">
        <w:t xml:space="preserve">s </w:t>
      </w:r>
      <w:r w:rsidR="001269A8">
        <w:t>die nu reeds onder de toegankelijkheidsmonitor vallen</w:t>
      </w:r>
      <w:r>
        <w:t>,</w:t>
      </w:r>
    </w:p>
    <w:p w14:paraId="12C86B58" w14:textId="2AD4A128" w:rsidR="005B1E01" w:rsidRPr="00331BA5" w:rsidRDefault="005B1E01" w:rsidP="001351DC">
      <w:pPr>
        <w:pStyle w:val="Noozo"/>
      </w:pPr>
      <w:r w:rsidRPr="00331BA5">
        <w:t>meer websites van gemeentes en intercommunales</w:t>
      </w:r>
      <w:r w:rsidR="00BC598E">
        <w:t>,</w:t>
      </w:r>
    </w:p>
    <w:p w14:paraId="0D863173" w14:textId="3D3C3E3C" w:rsidR="005B1E01" w:rsidRPr="00331BA5" w:rsidRDefault="005B1E01" w:rsidP="001351DC">
      <w:pPr>
        <w:pStyle w:val="Noozo"/>
      </w:pPr>
      <w:r w:rsidRPr="00331BA5">
        <w:t>scholen</w:t>
      </w:r>
      <w:r w:rsidR="00DD3517">
        <w:t>,</w:t>
      </w:r>
    </w:p>
    <w:p w14:paraId="1BE62BB6" w14:textId="11B0009F" w:rsidR="005B1E01" w:rsidRPr="00331BA5" w:rsidRDefault="005B1E01" w:rsidP="001351DC">
      <w:pPr>
        <w:pStyle w:val="Noozo"/>
      </w:pPr>
      <w:r w:rsidRPr="00331BA5">
        <w:t xml:space="preserve">organisaties die essentiële diensten </w:t>
      </w:r>
      <w:r w:rsidR="00205F71">
        <w:t xml:space="preserve">leveren </w:t>
      </w:r>
      <w:r w:rsidR="00E041F7">
        <w:t xml:space="preserve">of diensten </w:t>
      </w:r>
      <w:r w:rsidR="00205F71">
        <w:t xml:space="preserve">gericht op personen met een handicap. </w:t>
      </w:r>
      <w:r w:rsidRPr="00331BA5">
        <w:br/>
        <w:t xml:space="preserve">Het lijstje met opgenomen vzw’s is te beperkt en te eenzijdig gericht op het verenigingsleven. </w:t>
      </w:r>
    </w:p>
    <w:p w14:paraId="14566771" w14:textId="0548AEF9" w:rsidR="005B1E01" w:rsidRPr="00331BA5" w:rsidRDefault="005B1E01" w:rsidP="005B1E01">
      <w:pPr>
        <w:pStyle w:val="Opsommingaanbeveling"/>
        <w:rPr>
          <w:color w:val="auto"/>
        </w:rPr>
      </w:pPr>
      <w:r w:rsidRPr="00331BA5">
        <w:rPr>
          <w:color w:val="auto"/>
        </w:rPr>
        <w:t xml:space="preserve">Besteed tijdens de doorlichting extra aandacht aan websites met een </w:t>
      </w:r>
      <w:r w:rsidRPr="0064600A">
        <w:rPr>
          <w:b/>
          <w:bCs w:val="0"/>
          <w:color w:val="auto"/>
        </w:rPr>
        <w:t>loketfunctie en de toegankelijkheid hiervan</w:t>
      </w:r>
      <w:r w:rsidRPr="00331BA5">
        <w:rPr>
          <w:color w:val="auto"/>
        </w:rPr>
        <w:t xml:space="preserve">. </w:t>
      </w:r>
    </w:p>
    <w:p w14:paraId="216F7268" w14:textId="66869208" w:rsidR="00331BA5" w:rsidRPr="00331BA5" w:rsidRDefault="00331BA5" w:rsidP="00911776">
      <w:pPr>
        <w:pStyle w:val="Opsommingaanbeveling"/>
        <w:rPr>
          <w:b/>
          <w:bCs w:val="0"/>
          <w:color w:val="auto"/>
        </w:rPr>
      </w:pPr>
      <w:r w:rsidRPr="00331BA5">
        <w:rPr>
          <w:rStyle w:val="OpsommingaanbevelingChar"/>
          <w:b w:val="0"/>
          <w:bCs/>
          <w:color w:val="auto"/>
        </w:rPr>
        <w:t xml:space="preserve">Er ontbreken een aantal </w:t>
      </w:r>
      <w:r w:rsidRPr="0064600A">
        <w:rPr>
          <w:rStyle w:val="OpsommingaanbevelingChar"/>
          <w:color w:val="auto"/>
        </w:rPr>
        <w:t>websites met belangrijke diensten voor personen met een handicap</w:t>
      </w:r>
      <w:r w:rsidRPr="00331BA5">
        <w:rPr>
          <w:rStyle w:val="OpsommingaanbevelingChar"/>
          <w:b w:val="0"/>
          <w:bCs/>
          <w:color w:val="auto"/>
        </w:rPr>
        <w:t xml:space="preserve"> op de domeinen welzijn en werk. Voeg deze sites toe aan de plannen voor doorlichting. </w:t>
      </w:r>
    </w:p>
    <w:p w14:paraId="23C66501" w14:textId="72C3B4E3" w:rsidR="0064600A" w:rsidRDefault="004B6D32" w:rsidP="0064600A">
      <w:pPr>
        <w:pStyle w:val="Opsommingaanbeveling"/>
        <w:rPr>
          <w:color w:val="auto"/>
        </w:rPr>
      </w:pPr>
      <w:r w:rsidRPr="00331BA5">
        <w:rPr>
          <w:color w:val="auto"/>
        </w:rPr>
        <w:t>Bereid de volgende rapportageperiode reeds voor door</w:t>
      </w:r>
      <w:r w:rsidR="009D218B">
        <w:rPr>
          <w:color w:val="auto"/>
        </w:rPr>
        <w:t xml:space="preserve"> duidelijkheid te verschaffen </w:t>
      </w:r>
      <w:r w:rsidR="00BC598E">
        <w:rPr>
          <w:color w:val="auto"/>
        </w:rPr>
        <w:t xml:space="preserve">over </w:t>
      </w:r>
      <w:r w:rsidR="009D218B">
        <w:rPr>
          <w:color w:val="auto"/>
        </w:rPr>
        <w:t>w</w:t>
      </w:r>
      <w:r w:rsidR="00A153F6">
        <w:rPr>
          <w:color w:val="auto"/>
        </w:rPr>
        <w:t>elke organisaties</w:t>
      </w:r>
      <w:r w:rsidR="009D218B">
        <w:rPr>
          <w:color w:val="auto"/>
        </w:rPr>
        <w:t xml:space="preserve"> onder de richtlijn val</w:t>
      </w:r>
      <w:r w:rsidR="00A153F6">
        <w:rPr>
          <w:color w:val="auto"/>
        </w:rPr>
        <w:t>len</w:t>
      </w:r>
      <w:r w:rsidR="001C0382">
        <w:rPr>
          <w:color w:val="auto"/>
        </w:rPr>
        <w:t>. C</w:t>
      </w:r>
      <w:r w:rsidRPr="00331BA5">
        <w:rPr>
          <w:color w:val="auto"/>
        </w:rPr>
        <w:t>ommunice</w:t>
      </w:r>
      <w:r w:rsidR="00FD7832">
        <w:rPr>
          <w:color w:val="auto"/>
        </w:rPr>
        <w:t xml:space="preserve">er aan hen en biedt </w:t>
      </w:r>
      <w:r w:rsidRPr="0064600A">
        <w:rPr>
          <w:b/>
          <w:bCs w:val="0"/>
          <w:color w:val="auto"/>
        </w:rPr>
        <w:t>ondersteuning</w:t>
      </w:r>
      <w:r w:rsidR="00353780">
        <w:rPr>
          <w:b/>
          <w:bCs w:val="0"/>
          <w:color w:val="auto"/>
        </w:rPr>
        <w:t xml:space="preserve"> </w:t>
      </w:r>
      <w:r w:rsidRPr="0064600A">
        <w:rPr>
          <w:b/>
          <w:bCs w:val="0"/>
          <w:color w:val="auto"/>
        </w:rPr>
        <w:t>aan</w:t>
      </w:r>
      <w:r w:rsidRPr="00331BA5">
        <w:rPr>
          <w:color w:val="auto"/>
        </w:rPr>
        <w:t xml:space="preserve">. </w:t>
      </w:r>
    </w:p>
    <w:p w14:paraId="11DEE793" w14:textId="3DCEF3A4" w:rsidR="0064600A" w:rsidRDefault="0064600A" w:rsidP="0064600A">
      <w:pPr>
        <w:pStyle w:val="Opsommingaanbeveling"/>
        <w:numPr>
          <w:ilvl w:val="0"/>
          <w:numId w:val="0"/>
        </w:numPr>
        <w:rPr>
          <w:color w:val="auto"/>
        </w:rPr>
      </w:pPr>
      <w:r>
        <w:rPr>
          <w:color w:val="auto"/>
        </w:rPr>
        <w:lastRenderedPageBreak/>
        <w:t xml:space="preserve">NOOZO geeft nog verdere aanbevelingen over de manier waarop de monitoring verloopt: </w:t>
      </w:r>
    </w:p>
    <w:p w14:paraId="3D322C83" w14:textId="12E68F7A" w:rsidR="00800C06" w:rsidRPr="00F3508D" w:rsidRDefault="00DA4C03" w:rsidP="007E5864">
      <w:pPr>
        <w:pStyle w:val="Opsommingaanbeveling"/>
        <w:rPr>
          <w:color w:val="auto"/>
        </w:rPr>
      </w:pPr>
      <w:r w:rsidRPr="00F3508D">
        <w:rPr>
          <w:color w:val="auto"/>
        </w:rPr>
        <w:t xml:space="preserve">Speel kort op de bal. </w:t>
      </w:r>
      <w:r w:rsidR="00800C06" w:rsidRPr="00F3508D">
        <w:rPr>
          <w:color w:val="auto"/>
        </w:rPr>
        <w:t xml:space="preserve">Gebruik de jaarlijkse monitoring </w:t>
      </w:r>
      <w:r w:rsidR="006A0011" w:rsidRPr="00F3508D">
        <w:rPr>
          <w:color w:val="auto"/>
        </w:rPr>
        <w:t>om actief aa</w:t>
      </w:r>
      <w:r w:rsidR="006E22E1" w:rsidRPr="00F3508D">
        <w:rPr>
          <w:color w:val="auto"/>
        </w:rPr>
        <w:t>n de slag te</w:t>
      </w:r>
      <w:r w:rsidRPr="00F3508D">
        <w:rPr>
          <w:color w:val="auto"/>
        </w:rPr>
        <w:t xml:space="preserve"> gaan met de websitebeheerders en wacht niet tot de </w:t>
      </w:r>
      <w:r w:rsidR="00BC598E">
        <w:rPr>
          <w:color w:val="auto"/>
        </w:rPr>
        <w:t>drie</w:t>
      </w:r>
      <w:r w:rsidRPr="00F3508D">
        <w:rPr>
          <w:color w:val="auto"/>
        </w:rPr>
        <w:t>jaarlijkse rapportage.</w:t>
      </w:r>
    </w:p>
    <w:p w14:paraId="66D4E967" w14:textId="7DAE65EB" w:rsidR="00BF2B6E" w:rsidRPr="00BF2B6E" w:rsidRDefault="00BF2B6E" w:rsidP="0064600A">
      <w:pPr>
        <w:pStyle w:val="Opsommingaanbeveling"/>
        <w:rPr>
          <w:color w:val="auto"/>
        </w:rPr>
      </w:pPr>
      <w:r w:rsidRPr="00BF2B6E">
        <w:rPr>
          <w:b/>
          <w:bCs w:val="0"/>
          <w:color w:val="auto"/>
        </w:rPr>
        <w:t>Leerpunten uit het nazicht</w:t>
      </w:r>
      <w:r w:rsidRPr="00BF2B6E">
        <w:rPr>
          <w:color w:val="auto"/>
        </w:rPr>
        <w:t xml:space="preserve"> van websites moeten ook leiden tot verbeteringen </w:t>
      </w:r>
      <w:r>
        <w:rPr>
          <w:color w:val="auto"/>
        </w:rPr>
        <w:t>van de toegankelijkheid</w:t>
      </w:r>
      <w:r w:rsidRPr="00BF2B6E">
        <w:rPr>
          <w:color w:val="auto"/>
        </w:rPr>
        <w:t xml:space="preserve">. </w:t>
      </w:r>
    </w:p>
    <w:p w14:paraId="722C45EF" w14:textId="12474A9D" w:rsidR="00BF2B6E" w:rsidRPr="00BF2B6E" w:rsidRDefault="00BF2B6E" w:rsidP="0064600A">
      <w:pPr>
        <w:pStyle w:val="Opsommingaanbeveling"/>
        <w:rPr>
          <w:color w:val="auto"/>
        </w:rPr>
      </w:pPr>
      <w:r w:rsidRPr="00BF2B6E">
        <w:rPr>
          <w:color w:val="auto"/>
        </w:rPr>
        <w:t xml:space="preserve">Maak de </w:t>
      </w:r>
      <w:r w:rsidRPr="00BF2B6E">
        <w:rPr>
          <w:b/>
          <w:bCs w:val="0"/>
          <w:color w:val="auto"/>
        </w:rPr>
        <w:t>resultaten van de monitoring openbaar</w:t>
      </w:r>
      <w:r w:rsidRPr="00BF2B6E">
        <w:rPr>
          <w:color w:val="auto"/>
        </w:rPr>
        <w:t xml:space="preserve">. Bespreek ze met organisaties van personen met een handicap. </w:t>
      </w:r>
    </w:p>
    <w:p w14:paraId="54061312" w14:textId="24F036C2" w:rsidR="00BF2B6E" w:rsidRPr="00BF2B6E" w:rsidRDefault="00BF2B6E" w:rsidP="0064600A">
      <w:pPr>
        <w:pStyle w:val="Opsommingaanbeveling"/>
        <w:rPr>
          <w:color w:val="auto"/>
        </w:rPr>
      </w:pPr>
      <w:r w:rsidRPr="00BF2B6E">
        <w:rPr>
          <w:color w:val="auto"/>
        </w:rPr>
        <w:t xml:space="preserve">Zorg voor een </w:t>
      </w:r>
      <w:r w:rsidR="005F5356">
        <w:rPr>
          <w:color w:val="auto"/>
        </w:rPr>
        <w:t xml:space="preserve">ruimere verspreiding en </w:t>
      </w:r>
      <w:r w:rsidRPr="00BF2B6E">
        <w:rPr>
          <w:color w:val="auto"/>
        </w:rPr>
        <w:t xml:space="preserve">betere </w:t>
      </w:r>
      <w:r w:rsidRPr="00BF2B6E">
        <w:rPr>
          <w:b/>
          <w:bCs w:val="0"/>
          <w:color w:val="auto"/>
        </w:rPr>
        <w:t>uitwerking van de toegankelijkheidsverklaring</w:t>
      </w:r>
      <w:r w:rsidRPr="00BF2B6E">
        <w:rPr>
          <w:color w:val="auto"/>
        </w:rPr>
        <w:t xml:space="preserve"> op websites van overheidsinstanties. </w:t>
      </w:r>
    </w:p>
    <w:p w14:paraId="7075BEB9" w14:textId="344BFB78" w:rsidR="00BF2B6E" w:rsidRPr="00BF2B6E" w:rsidRDefault="00BF2B6E" w:rsidP="0064600A">
      <w:pPr>
        <w:pStyle w:val="Opsommingaanbeveling"/>
        <w:rPr>
          <w:color w:val="auto"/>
        </w:rPr>
      </w:pPr>
      <w:r w:rsidRPr="00BF2B6E">
        <w:rPr>
          <w:color w:val="auto"/>
        </w:rPr>
        <w:t xml:space="preserve">Monitoring is slechts een deel van het toegankelijkheidsbeleid van websites. Een </w:t>
      </w:r>
      <w:r w:rsidRPr="00BF2B6E">
        <w:rPr>
          <w:b/>
          <w:bCs w:val="0"/>
          <w:color w:val="auto"/>
        </w:rPr>
        <w:t>instantie met een sterke trekkersrol</w:t>
      </w:r>
      <w:r w:rsidRPr="00BF2B6E">
        <w:rPr>
          <w:color w:val="auto"/>
        </w:rPr>
        <w:t xml:space="preserve"> moet</w:t>
      </w:r>
      <w:r w:rsidR="00FF2858">
        <w:rPr>
          <w:color w:val="auto"/>
        </w:rPr>
        <w:t xml:space="preserve"> samen met websitebeheerders </w:t>
      </w:r>
      <w:r w:rsidRPr="00BF2B6E">
        <w:rPr>
          <w:color w:val="auto"/>
        </w:rPr>
        <w:t>met deze resultaten aan de slag</w:t>
      </w:r>
      <w:r w:rsidR="00FF2858">
        <w:rPr>
          <w:color w:val="auto"/>
        </w:rPr>
        <w:t>. Deze instantie moet ook</w:t>
      </w:r>
      <w:r w:rsidRPr="00BF2B6E">
        <w:rPr>
          <w:color w:val="auto"/>
        </w:rPr>
        <w:t xml:space="preserve"> </w:t>
      </w:r>
      <w:r w:rsidRPr="00BF2B6E">
        <w:rPr>
          <w:b/>
          <w:bCs w:val="0"/>
          <w:color w:val="auto"/>
        </w:rPr>
        <w:t>beleid uitwerken</w:t>
      </w:r>
      <w:r w:rsidRPr="00BF2B6E">
        <w:rPr>
          <w:color w:val="auto"/>
        </w:rPr>
        <w:t xml:space="preserve">. </w:t>
      </w:r>
    </w:p>
    <w:p w14:paraId="1EBEF76E" w14:textId="7F18DDC3" w:rsidR="00B63EED" w:rsidRDefault="001275B1" w:rsidP="006F0328">
      <w:pPr>
        <w:pStyle w:val="Kop1"/>
      </w:pPr>
      <w:bookmarkStart w:id="6" w:name="_Toc76031333"/>
      <w:r>
        <w:t>Situering</w:t>
      </w:r>
      <w:bookmarkEnd w:id="6"/>
    </w:p>
    <w:p w14:paraId="288F28E4" w14:textId="77777777" w:rsidR="007338A6" w:rsidRDefault="00713A2D" w:rsidP="00A51C02">
      <w:pPr>
        <w:pStyle w:val="Kop2"/>
      </w:pPr>
      <w:bookmarkStart w:id="7" w:name="_Toc76031334"/>
      <w:r w:rsidRPr="00E052C3">
        <w:t>De adviesvra</w:t>
      </w:r>
      <w:r w:rsidR="007338A6">
        <w:t>ag</w:t>
      </w:r>
      <w:bookmarkEnd w:id="7"/>
    </w:p>
    <w:p w14:paraId="67BAAE1A" w14:textId="188289D2" w:rsidR="00B02DFE" w:rsidRDefault="00617FDF" w:rsidP="007338A6">
      <w:r w:rsidRPr="009155C4">
        <w:t xml:space="preserve">Vlaanderen </w:t>
      </w:r>
      <w:r w:rsidR="00E80FF6">
        <w:t>zorgde</w:t>
      </w:r>
      <w:r w:rsidR="00921512">
        <w:t xml:space="preserve"> in 2018</w:t>
      </w:r>
      <w:r w:rsidR="00E80FF6">
        <w:t xml:space="preserve"> voor de omzetting van</w:t>
      </w:r>
      <w:r w:rsidRPr="009155C4">
        <w:t xml:space="preserve"> de </w:t>
      </w:r>
      <w:hyperlink r:id="rId14" w:history="1">
        <w:r w:rsidRPr="00954E80">
          <w:rPr>
            <w:rStyle w:val="Hyperlink"/>
          </w:rPr>
          <w:t>richtlijn EU 2016/2102</w:t>
        </w:r>
      </w:hyperlink>
      <w:r w:rsidRPr="00E052C3">
        <w:t xml:space="preserve"> inzake de toegankelijkheid van de websites en mobiele applicaties van overheidsins</w:t>
      </w:r>
      <w:r w:rsidR="00E80FF6">
        <w:t>tanties</w:t>
      </w:r>
      <w:r w:rsidR="002771C4">
        <w:t xml:space="preserve"> in het</w:t>
      </w:r>
      <w:hyperlink r:id="rId15" w:history="1">
        <w:r w:rsidR="006242D4" w:rsidRPr="006242D4">
          <w:rPr>
            <w:rStyle w:val="Hyperlink"/>
            <w:u w:val="none"/>
          </w:rPr>
          <w:t xml:space="preserve"> </w:t>
        </w:r>
        <w:r w:rsidR="002771C4" w:rsidRPr="00A11228">
          <w:rPr>
            <w:rStyle w:val="Hyperlink"/>
          </w:rPr>
          <w:t>bestuursdecreet</w:t>
        </w:r>
      </w:hyperlink>
      <w:r w:rsidR="002771C4" w:rsidRPr="00A1711E">
        <w:rPr>
          <w:u w:val="single"/>
        </w:rPr>
        <w:t xml:space="preserve"> art. II. 16 en 17</w:t>
      </w:r>
      <w:r w:rsidR="002771C4">
        <w:t xml:space="preserve">. </w:t>
      </w:r>
      <w:r w:rsidR="00C266F3">
        <w:t>De richtlijn legt een norm op</w:t>
      </w:r>
      <w:r w:rsidR="005D3DCF">
        <w:t xml:space="preserve"> om toegankelijke websites </w:t>
      </w:r>
      <w:r w:rsidR="00C4165F">
        <w:t>te behalen. Daar</w:t>
      </w:r>
      <w:r w:rsidR="00246AA5">
        <w:t xml:space="preserve">bij hoort ook monitoring en rapportage aan de Europese commissie. </w:t>
      </w:r>
      <w:r w:rsidR="00C266F3">
        <w:t xml:space="preserve"> </w:t>
      </w:r>
      <w:r w:rsidR="00246AA5">
        <w:br/>
      </w:r>
      <w:r w:rsidRPr="009155C4">
        <w:br/>
      </w:r>
      <w:r w:rsidR="00C62620">
        <w:t xml:space="preserve">De overheid organiseert een steekproef </w:t>
      </w:r>
      <w:r w:rsidR="0020268F">
        <w:t xml:space="preserve">om de toegankelijkheid van websites na te gaan. </w:t>
      </w:r>
      <w:r w:rsidRPr="009155C4">
        <w:t xml:space="preserve">De richtlijn bepaalt dat de lidstaten </w:t>
      </w:r>
      <w:r w:rsidR="00CC7915">
        <w:t xml:space="preserve">advies vragen over de samenstelling van de steekproef aan </w:t>
      </w:r>
      <w:r w:rsidRPr="009155C4">
        <w:t>organisaties die mensen met een handicap vertegenwoordigen. De lidstaten moeten terdege rekening houden met dit advies.</w:t>
      </w:r>
      <w:r w:rsidR="0018751E">
        <w:br/>
      </w:r>
      <w:r w:rsidRPr="009155C4">
        <w:br/>
      </w:r>
      <w:r w:rsidRPr="00BF2B6E">
        <w:t xml:space="preserve">De Vlaamse Regering </w:t>
      </w:r>
      <w:r w:rsidR="00137D06" w:rsidRPr="00BF2B6E">
        <w:t>vraagt</w:t>
      </w:r>
      <w:r w:rsidRPr="00BF2B6E">
        <w:t xml:space="preserve"> </w:t>
      </w:r>
      <w:r w:rsidR="0018751E" w:rsidRPr="00BF2B6E">
        <w:t>NOOZO -</w:t>
      </w:r>
      <w:r w:rsidRPr="00BF2B6E">
        <w:t xml:space="preserve"> Vlaamse adviesraad </w:t>
      </w:r>
      <w:r w:rsidRPr="00BF2B6E">
        <w:lastRenderedPageBreak/>
        <w:t xml:space="preserve">handicap om een spoedadvies uit te brengen over de te screenen publieke websites en applicaties van de Vlaamse overheid en de Vlaamse Gemeenschap in bijlage op basis van </w:t>
      </w:r>
      <w:r w:rsidR="00713A2D" w:rsidRPr="00BF2B6E">
        <w:t xml:space="preserve">de toegelichte </w:t>
      </w:r>
      <w:r w:rsidRPr="00BF2B6E">
        <w:t>criteria.</w:t>
      </w:r>
      <w:r w:rsidRPr="009155C4">
        <w:t xml:space="preserve"> </w:t>
      </w:r>
    </w:p>
    <w:p w14:paraId="0B911CA9" w14:textId="77777777" w:rsidR="00D51CE5" w:rsidRDefault="001F7935" w:rsidP="007338A6">
      <w:r>
        <w:t xml:space="preserve">NOOZO is </w:t>
      </w:r>
      <w:r w:rsidR="0018751E">
        <w:t>tevreden</w:t>
      </w:r>
      <w:r>
        <w:t xml:space="preserve"> met deze adviesvraag</w:t>
      </w:r>
      <w:r w:rsidR="002D5E8A">
        <w:t xml:space="preserve"> en zo kan bijdragen tot een correcte uitvoering van de richtlijn webtoegankelijkheid. We </w:t>
      </w:r>
      <w:r w:rsidR="00D51CE5">
        <w:t>maken van de gelegenheid gebruik</w:t>
      </w:r>
      <w:r w:rsidR="002D5E8A">
        <w:t xml:space="preserve"> om ook </w:t>
      </w:r>
      <w:r w:rsidR="00D51CE5">
        <w:t xml:space="preserve">advies uit te brengen </w:t>
      </w:r>
      <w:r w:rsidR="002D5E8A">
        <w:t>over</w:t>
      </w:r>
      <w:r w:rsidR="00D51CE5">
        <w:t>:</w:t>
      </w:r>
      <w:r w:rsidR="002D5E8A">
        <w:t xml:space="preserve"> </w:t>
      </w:r>
    </w:p>
    <w:p w14:paraId="073D6645" w14:textId="0A567F32" w:rsidR="00D51CE5" w:rsidRDefault="002D5E8A" w:rsidP="001351DC">
      <w:pPr>
        <w:pStyle w:val="Noozo"/>
      </w:pPr>
      <w:r>
        <w:t>andere aspecten van het beleid webtoegankelijkheid</w:t>
      </w:r>
      <w:r w:rsidR="00463F9C">
        <w:t>,</w:t>
      </w:r>
    </w:p>
    <w:p w14:paraId="0768B079" w14:textId="18C78E8C" w:rsidR="001F7935" w:rsidRDefault="002A0D23" w:rsidP="001351DC">
      <w:pPr>
        <w:pStyle w:val="Noozo"/>
      </w:pPr>
      <w:r>
        <w:t xml:space="preserve">de </w:t>
      </w:r>
      <w:r w:rsidR="002D5E8A">
        <w:t>uitvoering van de richtlijn</w:t>
      </w:r>
      <w:r w:rsidR="00463F9C">
        <w:t xml:space="preserve">. </w:t>
      </w:r>
    </w:p>
    <w:p w14:paraId="21D3430D" w14:textId="19312C45" w:rsidR="001B77F5" w:rsidRDefault="001B77F5" w:rsidP="001B77F5">
      <w:pPr>
        <w:pStyle w:val="Kop2"/>
      </w:pPr>
      <w:bookmarkStart w:id="8" w:name="_Toc76031335"/>
      <w:r>
        <w:t xml:space="preserve">Toepassing van de </w:t>
      </w:r>
      <w:r w:rsidR="00A247AF">
        <w:t>norm</w:t>
      </w:r>
      <w:bookmarkEnd w:id="8"/>
    </w:p>
    <w:p w14:paraId="3A823B90" w14:textId="5B80AB7B" w:rsidR="008C12A6" w:rsidRDefault="008C12A6" w:rsidP="008C12A6">
      <w:pPr>
        <w:pStyle w:val="Kop3"/>
      </w:pPr>
      <w:bookmarkStart w:id="9" w:name="_Toc76031336"/>
      <w:r>
        <w:t>Welke norm</w:t>
      </w:r>
      <w:r w:rsidR="00FD30DC">
        <w:t>?</w:t>
      </w:r>
      <w:bookmarkEnd w:id="9"/>
      <w:r w:rsidR="00FD30DC">
        <w:t xml:space="preserve"> </w:t>
      </w:r>
    </w:p>
    <w:p w14:paraId="6139D16E" w14:textId="74A3CA3C" w:rsidR="009E69CA" w:rsidRDefault="00045BAA" w:rsidP="008C12A6">
      <w:r w:rsidRPr="003525A5">
        <w:t xml:space="preserve">De </w:t>
      </w:r>
      <w:r w:rsidR="00FC6B27" w:rsidRPr="003525A5">
        <w:t>criteria</w:t>
      </w:r>
      <w:r w:rsidRPr="003525A5">
        <w:t xml:space="preserve"> voor de </w:t>
      </w:r>
      <w:r w:rsidR="005A233D">
        <w:t>t</w:t>
      </w:r>
      <w:r w:rsidRPr="00122B76">
        <w:rPr>
          <w:bCs w:val="0"/>
        </w:rPr>
        <w:t xml:space="preserve">oegankelijkheid van </w:t>
      </w:r>
      <w:r w:rsidR="005A233D">
        <w:rPr>
          <w:bCs w:val="0"/>
        </w:rPr>
        <w:t>w</w:t>
      </w:r>
      <w:r w:rsidRPr="00122B76">
        <w:rPr>
          <w:bCs w:val="0"/>
        </w:rPr>
        <w:t>ebcontent</w:t>
      </w:r>
      <w:r w:rsidR="00FC6B27" w:rsidRPr="00122B76">
        <w:rPr>
          <w:bCs w:val="0"/>
        </w:rPr>
        <w:t xml:space="preserve"> worden bepaald in de</w:t>
      </w:r>
      <w:r w:rsidRPr="00122B76">
        <w:rPr>
          <w:bCs w:val="0"/>
        </w:rPr>
        <w:t xml:space="preserve"> WCAG 2.1</w:t>
      </w:r>
      <w:r w:rsidR="00FC6B27" w:rsidRPr="00122B76">
        <w:rPr>
          <w:bCs w:val="0"/>
        </w:rPr>
        <w:t>.</w:t>
      </w:r>
      <w:r w:rsidRPr="003525A5">
        <w:rPr>
          <w:b/>
        </w:rPr>
        <w:t xml:space="preserve"> </w:t>
      </w:r>
      <w:r w:rsidRPr="003525A5">
        <w:t xml:space="preserve">In de </w:t>
      </w:r>
      <w:r w:rsidR="00003B92" w:rsidRPr="003525A5">
        <w:t>WCAG</w:t>
      </w:r>
      <w:r w:rsidRPr="003525A5">
        <w:t xml:space="preserve"> worden 3 niveaus onderscheiden: A, AA en AAA. Aan elk niveau zijn een aantal </w:t>
      </w:r>
      <w:r w:rsidR="00B1212B" w:rsidRPr="003525A5">
        <w:t>criteria</w:t>
      </w:r>
      <w:r w:rsidRPr="003525A5">
        <w:t xml:space="preserve"> rond toegankelijkheid gekoppeld.</w:t>
      </w:r>
      <w:r w:rsidR="00CA2F4F" w:rsidRPr="003525A5">
        <w:t xml:space="preserve"> </w:t>
      </w:r>
      <w:r w:rsidR="00BD560E" w:rsidRPr="003525A5">
        <w:t>Om niveau AA te halen moet een website aan 50 criteria beantwoorden. Het niveau AAA gaat een stapje verder en bevat meer criteria.</w:t>
      </w:r>
      <w:r w:rsidR="00BD560E" w:rsidRPr="00BD560E">
        <w:t xml:space="preserve"> </w:t>
      </w:r>
      <w:r w:rsidR="003012A5" w:rsidRPr="003340B6">
        <w:rPr>
          <w:b/>
          <w:bCs w:val="0"/>
        </w:rPr>
        <w:t xml:space="preserve">De Europese richtlijn verlangt </w:t>
      </w:r>
      <w:r w:rsidR="003525A5" w:rsidRPr="003340B6">
        <w:rPr>
          <w:b/>
          <w:bCs w:val="0"/>
        </w:rPr>
        <w:t xml:space="preserve">toegankelijkheid op het niveau AA van </w:t>
      </w:r>
      <w:r w:rsidR="003012A5" w:rsidRPr="003340B6">
        <w:rPr>
          <w:b/>
          <w:bCs w:val="0"/>
        </w:rPr>
        <w:t xml:space="preserve">de </w:t>
      </w:r>
      <w:r w:rsidR="003525A5" w:rsidRPr="003340B6">
        <w:rPr>
          <w:b/>
          <w:bCs w:val="0"/>
        </w:rPr>
        <w:t>WCAG 2.1.</w:t>
      </w:r>
    </w:p>
    <w:p w14:paraId="4AE28E46" w14:textId="46CCD132" w:rsidR="008C12A6" w:rsidRDefault="008C12A6" w:rsidP="008C12A6">
      <w:pPr>
        <w:pStyle w:val="Kop3"/>
      </w:pPr>
      <w:bookmarkStart w:id="10" w:name="_Toc76031337"/>
      <w:r>
        <w:t>Toepassingsgebied</w:t>
      </w:r>
      <w:bookmarkEnd w:id="10"/>
    </w:p>
    <w:p w14:paraId="63190105" w14:textId="3B9B68D6" w:rsidR="00EF042D" w:rsidRDefault="00993F42" w:rsidP="00993F42">
      <w:r w:rsidRPr="009155C4">
        <w:t>In Vlaanderen moeten websites en de mobiele applicaties</w:t>
      </w:r>
      <w:r w:rsidR="006E6C37">
        <w:t xml:space="preserve"> (verder apps genoemd)</w:t>
      </w:r>
      <w:r w:rsidRPr="009155C4">
        <w:t xml:space="preserve"> van de overheidsinstanties</w:t>
      </w:r>
      <w:r w:rsidR="00EB36E0">
        <w:t xml:space="preserve"> </w:t>
      </w:r>
      <w:r w:rsidR="0024094F">
        <w:t xml:space="preserve">aan de normen voldoen. Het betreft alle </w:t>
      </w:r>
      <w:r w:rsidR="000140BD">
        <w:t xml:space="preserve">onderdelen </w:t>
      </w:r>
      <w:r w:rsidR="0024094F">
        <w:t xml:space="preserve">van de Vlaamse overheid, </w:t>
      </w:r>
      <w:r w:rsidR="000140BD">
        <w:t xml:space="preserve">provinciale en </w:t>
      </w:r>
      <w:r w:rsidR="0024094F">
        <w:t xml:space="preserve">lokale overheden en </w:t>
      </w:r>
      <w:r w:rsidR="000140BD">
        <w:t xml:space="preserve">andere </w:t>
      </w:r>
      <w:r w:rsidR="00D20CFC">
        <w:t>publieke instanties.</w:t>
      </w:r>
      <w:r w:rsidR="00BF3B9E">
        <w:t xml:space="preserve"> </w:t>
      </w:r>
    </w:p>
    <w:p w14:paraId="6B000772" w14:textId="0D57BC3A" w:rsidR="00EB36F4" w:rsidRDefault="00EB36F4" w:rsidP="00993F42">
      <w:r>
        <w:t>De normen zijn ook van toepassing voor</w:t>
      </w:r>
      <w:r w:rsidR="001D1F3B" w:rsidRPr="009155C4">
        <w:t xml:space="preserve"> </w:t>
      </w:r>
      <w:r w:rsidR="00B275B8">
        <w:t xml:space="preserve">bepaalde </w:t>
      </w:r>
      <w:r w:rsidR="001D1F3B" w:rsidRPr="009155C4">
        <w:t>vzw's of stichtingen</w:t>
      </w:r>
      <w:r>
        <w:t>. Dit is het geval wanneer ze:</w:t>
      </w:r>
    </w:p>
    <w:p w14:paraId="0FAC8C2D" w14:textId="77777777" w:rsidR="00EB36F4" w:rsidRDefault="001D1F3B" w:rsidP="00EB36F4">
      <w:pPr>
        <w:pStyle w:val="Opsommingniv1"/>
      </w:pPr>
      <w:r w:rsidRPr="009155C4">
        <w:t>diensten verstrekken die essentieel zijn voor het publiek</w:t>
      </w:r>
      <w:r w:rsidR="00EB36F4">
        <w:t xml:space="preserve">, </w:t>
      </w:r>
    </w:p>
    <w:p w14:paraId="73D0B75F" w14:textId="2D70E582" w:rsidR="001D1F3B" w:rsidRDefault="001D1F3B" w:rsidP="00EB36F4">
      <w:pPr>
        <w:pStyle w:val="Opsommingniv1"/>
      </w:pPr>
      <w:r w:rsidRPr="009155C4">
        <w:t>diensten</w:t>
      </w:r>
      <w:r w:rsidR="00EB36F4">
        <w:t xml:space="preserve"> leveren</w:t>
      </w:r>
      <w:r w:rsidRPr="009155C4">
        <w:t xml:space="preserve"> die specifiek gericht zijn op de behoeften van personen met een beperking.</w:t>
      </w:r>
    </w:p>
    <w:p w14:paraId="132B2C1C" w14:textId="665CAECC" w:rsidR="00381B63" w:rsidRDefault="00381B63" w:rsidP="00993F42">
      <w:r>
        <w:lastRenderedPageBreak/>
        <w:t>Over welke vzw’s gaat het</w:t>
      </w:r>
      <w:r w:rsidR="00EB36F4">
        <w:t xml:space="preserve">? </w:t>
      </w:r>
    </w:p>
    <w:p w14:paraId="7BEC53A6" w14:textId="0AA0671B" w:rsidR="00381B63" w:rsidRPr="00381B63" w:rsidRDefault="00381B63" w:rsidP="001351DC">
      <w:pPr>
        <w:pStyle w:val="Noozo"/>
      </w:pPr>
      <w:r w:rsidRPr="00381B63">
        <w:rPr>
          <w:lang w:val="nl-BE"/>
        </w:rPr>
        <w:t>ofwel worden ze voor meer dan de helft gefinancierd door de Vlaamse overheid, een lokale overheid of een andere instelling met een publieke taak</w:t>
      </w:r>
      <w:r w:rsidR="00EB36F4">
        <w:rPr>
          <w:lang w:val="nl-BE"/>
        </w:rPr>
        <w:t>,</w:t>
      </w:r>
      <w:r>
        <w:rPr>
          <w:lang w:val="nl-BE"/>
        </w:rPr>
        <w:t xml:space="preserve"> </w:t>
      </w:r>
    </w:p>
    <w:p w14:paraId="13CFECA4" w14:textId="338C680F" w:rsidR="00E117EB" w:rsidRPr="00E117EB" w:rsidRDefault="00381B63" w:rsidP="001351DC">
      <w:pPr>
        <w:pStyle w:val="Noozo"/>
      </w:pPr>
      <w:r w:rsidRPr="00381B63">
        <w:rPr>
          <w:lang w:val="nl-BE"/>
        </w:rPr>
        <w:t>ofwel hebben de Vlaamse overheid, een lokale overheid of een andere instelling met een publieke taak meer dan de helft van de stemmen in de raad van bestuur</w:t>
      </w:r>
      <w:r w:rsidR="00EB36F4">
        <w:rPr>
          <w:lang w:val="nl-BE"/>
        </w:rPr>
        <w:t>,</w:t>
      </w:r>
      <w:r w:rsidR="00E117EB">
        <w:rPr>
          <w:lang w:val="nl-BE"/>
        </w:rPr>
        <w:t xml:space="preserve"> </w:t>
      </w:r>
    </w:p>
    <w:p w14:paraId="2F968A64" w14:textId="259FAABD" w:rsidR="00381B63" w:rsidRDefault="00381B63" w:rsidP="001351DC">
      <w:pPr>
        <w:pStyle w:val="Noozo"/>
      </w:pPr>
      <w:r w:rsidRPr="00381B63">
        <w:rPr>
          <w:lang w:val="nl-BE"/>
        </w:rPr>
        <w:t>ofwel staat hun beheer onder toezicht van de Vlaamse overheid, een lokale overheid of een andere instelling met een publieke taak</w:t>
      </w:r>
      <w:r w:rsidR="00E117EB">
        <w:rPr>
          <w:lang w:val="nl-BE"/>
        </w:rPr>
        <w:t>.</w:t>
      </w:r>
    </w:p>
    <w:p w14:paraId="331FA584" w14:textId="1A5F221F" w:rsidR="00FD2F1D" w:rsidRDefault="00EF042D" w:rsidP="00993F42">
      <w:r>
        <w:t xml:space="preserve">Uitzonderingen: </w:t>
      </w:r>
    </w:p>
    <w:p w14:paraId="4DFB6E48" w14:textId="5D05D406" w:rsidR="009B3CF7" w:rsidRDefault="00FD2F1D" w:rsidP="001351DC">
      <w:pPr>
        <w:pStyle w:val="Noozo"/>
      </w:pPr>
      <w:r>
        <w:t xml:space="preserve">De verplichting geldt niet als </w:t>
      </w:r>
      <w:r w:rsidR="00722889">
        <w:t>de</w:t>
      </w:r>
      <w:r w:rsidR="00D31AA4">
        <w:t xml:space="preserve"> </w:t>
      </w:r>
      <w:r w:rsidR="009B3CF7">
        <w:t>toepass</w:t>
      </w:r>
      <w:r w:rsidR="00722889">
        <w:t>ing</w:t>
      </w:r>
      <w:r w:rsidR="009B3CF7">
        <w:t xml:space="preserve"> van de norm </w:t>
      </w:r>
      <w:r w:rsidRPr="009155C4">
        <w:t>een onevenredige last met zich meebrengt voor de betrokken instantie.</w:t>
      </w:r>
      <w:r w:rsidR="00007522">
        <w:rPr>
          <w:rStyle w:val="Eindnootmarkering"/>
        </w:rPr>
        <w:endnoteReference w:id="2"/>
      </w:r>
    </w:p>
    <w:p w14:paraId="55B7FEF7" w14:textId="30FDF4B6" w:rsidR="00E117EB" w:rsidRDefault="006225BB" w:rsidP="001351DC">
      <w:pPr>
        <w:pStyle w:val="Noozo"/>
      </w:pPr>
      <w:r w:rsidRPr="009155C4">
        <w:t xml:space="preserve">Voor scholen en voorzieningen voor kinderopvang en buitenschoolse opvang is </w:t>
      </w:r>
      <w:r w:rsidR="001D1F3B">
        <w:t xml:space="preserve">de verplichte norm </w:t>
      </w:r>
      <w:r w:rsidRPr="009155C4">
        <w:t>alleen van toepassing op de wezenlijke online administratieve functies.</w:t>
      </w:r>
    </w:p>
    <w:p w14:paraId="3DCD5387" w14:textId="5B78A6A6" w:rsidR="003E0DAD" w:rsidRDefault="00711752" w:rsidP="001351DC">
      <w:pPr>
        <w:pStyle w:val="Noozo"/>
      </w:pPr>
      <w:r w:rsidRPr="009155C4">
        <w:t>Deze bepalingen zijn niet van toepassing op de websites en applicaties van de publieke omroepen</w:t>
      </w:r>
      <w:r w:rsidR="003E0DAD">
        <w:t>.</w:t>
      </w:r>
    </w:p>
    <w:p w14:paraId="4279B3AA" w14:textId="5C0BD70C" w:rsidR="00A07054" w:rsidRDefault="003E0DAD" w:rsidP="001351DC">
      <w:pPr>
        <w:pStyle w:val="Noozo"/>
      </w:pPr>
      <w:r>
        <w:t>Ook ouder materiaal op het web</w:t>
      </w:r>
      <w:r w:rsidR="00DC4289">
        <w:t>, li</w:t>
      </w:r>
      <w:r w:rsidR="00940A14">
        <w:t>v</w:t>
      </w:r>
      <w:r w:rsidR="00DC4289">
        <w:t>e-uitzendingen</w:t>
      </w:r>
      <w:r w:rsidR="00806C43">
        <w:t xml:space="preserve"> </w:t>
      </w:r>
      <w:r w:rsidR="005014A5">
        <w:t>of erfgoed zijn</w:t>
      </w:r>
      <w:r w:rsidR="00516666">
        <w:t xml:space="preserve"> onder bepaalde voorwaarden</w:t>
      </w:r>
      <w:r w:rsidR="005014A5">
        <w:t xml:space="preserve"> uitgesloten</w:t>
      </w:r>
      <w:r w:rsidR="00711752" w:rsidRPr="009155C4">
        <w:t>.</w:t>
      </w:r>
      <w:r w:rsidR="00641A8A">
        <w:rPr>
          <w:rStyle w:val="Eindnootmarkering"/>
        </w:rPr>
        <w:endnoteReference w:id="3"/>
      </w:r>
    </w:p>
    <w:p w14:paraId="2062717E" w14:textId="284F9D28" w:rsidR="0059152F" w:rsidRDefault="00993F42" w:rsidP="009111C3">
      <w:r w:rsidRPr="009155C4">
        <w:t>De overheidsinstanties</w:t>
      </w:r>
      <w:r w:rsidR="00BF1F44">
        <w:t xml:space="preserve"> </w:t>
      </w:r>
      <w:r w:rsidRPr="009155C4">
        <w:t xml:space="preserve">publiceren </w:t>
      </w:r>
      <w:r w:rsidR="008E08C4">
        <w:t xml:space="preserve">een toegankelijkheidsverklaring </w:t>
      </w:r>
      <w:r w:rsidRPr="009155C4">
        <w:t xml:space="preserve">op hun website </w:t>
      </w:r>
      <w:r w:rsidR="00396E76">
        <w:t>of hun app</w:t>
      </w:r>
      <w:r w:rsidR="00E23544">
        <w:t>. Hierin staat</w:t>
      </w:r>
      <w:r w:rsidR="0059152F">
        <w:t>:</w:t>
      </w:r>
    </w:p>
    <w:p w14:paraId="2D768D13" w14:textId="39C442D8" w:rsidR="0059152F" w:rsidRDefault="007B77E4" w:rsidP="001351DC">
      <w:pPr>
        <w:pStyle w:val="Noozo"/>
      </w:pPr>
      <w:r>
        <w:t xml:space="preserve">in welke mate </w:t>
      </w:r>
      <w:r w:rsidR="00993F42" w:rsidRPr="009155C4">
        <w:t xml:space="preserve">hun website of </w:t>
      </w:r>
      <w:r w:rsidR="00D2589E">
        <w:t>app</w:t>
      </w:r>
      <w:r w:rsidR="00993F42" w:rsidRPr="009155C4">
        <w:t xml:space="preserve"> </w:t>
      </w:r>
      <w:r w:rsidR="00396E76">
        <w:t>de gestelde normen respecteert</w:t>
      </w:r>
      <w:r w:rsidR="005D4216">
        <w:t>,</w:t>
      </w:r>
    </w:p>
    <w:p w14:paraId="14F4CB70" w14:textId="2C7AB660" w:rsidR="009111C3" w:rsidRDefault="00DF2654" w:rsidP="001351DC">
      <w:pPr>
        <w:pStyle w:val="Noozo"/>
      </w:pPr>
      <w:r>
        <w:t>info over het stellen van vragen en indienen van een klacht.</w:t>
      </w:r>
    </w:p>
    <w:p w14:paraId="57EC3FFA" w14:textId="77777777" w:rsidR="0009207E" w:rsidRDefault="009111C3" w:rsidP="0009207E">
      <w:pPr>
        <w:pStyle w:val="Kop2"/>
      </w:pPr>
      <w:bookmarkStart w:id="11" w:name="_Toc76031338"/>
      <w:r>
        <w:t>Organisatie van de monitoring</w:t>
      </w:r>
      <w:bookmarkEnd w:id="11"/>
      <w:r w:rsidR="00993F42" w:rsidRPr="009155C4">
        <w:br/>
      </w:r>
    </w:p>
    <w:p w14:paraId="33D37174" w14:textId="6554F341" w:rsidR="001B51FB" w:rsidRPr="005C35F4" w:rsidRDefault="00993F42" w:rsidP="001B51FB">
      <w:pPr>
        <w:rPr>
          <w:b/>
          <w:lang w:val="nl-BE"/>
        </w:rPr>
      </w:pPr>
      <w:r w:rsidRPr="00E26A7E">
        <w:t xml:space="preserve">De </w:t>
      </w:r>
      <w:r w:rsidR="00E77902" w:rsidRPr="00E26A7E">
        <w:t xml:space="preserve">Europese </w:t>
      </w:r>
      <w:r w:rsidRPr="00E26A7E">
        <w:t xml:space="preserve">Commissie </w:t>
      </w:r>
      <w:r w:rsidR="005D4216">
        <w:t xml:space="preserve">bepaalde de manier </w:t>
      </w:r>
      <w:r w:rsidR="00893938">
        <w:t xml:space="preserve">om toezicht te houden </w:t>
      </w:r>
      <w:r w:rsidRPr="00E26A7E">
        <w:t xml:space="preserve">in </w:t>
      </w:r>
      <w:hyperlink r:id="rId16" w:history="1">
        <w:r w:rsidRPr="00E26A7E">
          <w:rPr>
            <w:rStyle w:val="Hyperlink"/>
          </w:rPr>
          <w:t>uitvoeringsbesluit (EU) 2018/1524</w:t>
        </w:r>
      </w:hyperlink>
      <w:r w:rsidRPr="009155C4">
        <w:t xml:space="preserve">. </w:t>
      </w:r>
      <w:r w:rsidR="00893938">
        <w:t>Dit toezicht</w:t>
      </w:r>
      <w:r w:rsidRPr="009155C4">
        <w:t xml:space="preserve"> moet </w:t>
      </w:r>
      <w:r w:rsidR="00893938">
        <w:t>gebeuren</w:t>
      </w:r>
      <w:r w:rsidRPr="009155C4">
        <w:t xml:space="preserve"> via vereenvoudigde </w:t>
      </w:r>
      <w:r w:rsidR="005C35F4">
        <w:t>en</w:t>
      </w:r>
      <w:r w:rsidRPr="009155C4">
        <w:t xml:space="preserve"> diepgaande screenings. </w:t>
      </w:r>
      <w:r w:rsidR="005C35F4">
        <w:t xml:space="preserve">In België </w:t>
      </w:r>
      <w:r w:rsidR="005C35F4">
        <w:lastRenderedPageBreak/>
        <w:t xml:space="preserve">coördineert de </w:t>
      </w:r>
      <w:r w:rsidR="005C35F4">
        <w:rPr>
          <w:u w:val="single"/>
        </w:rPr>
        <w:t>Federale Dienst voor Digitale Toegankelijkheid</w:t>
      </w:r>
      <w:r w:rsidR="005C35F4">
        <w:t xml:space="preserve"> de aanpak voor de gewesten, gemeenschappen en federale overheid. </w:t>
      </w:r>
      <w:r w:rsidRPr="009155C4">
        <w:br/>
      </w:r>
      <w:r w:rsidR="001B51FB" w:rsidRPr="001B51FB">
        <w:rPr>
          <w:bCs w:val="0"/>
          <w:lang w:val="nl-BE"/>
        </w:rPr>
        <w:t xml:space="preserve">Op 23 december 2021 </w:t>
      </w:r>
      <w:r w:rsidR="005C35F4">
        <w:rPr>
          <w:bCs w:val="0"/>
          <w:lang w:val="nl-BE"/>
        </w:rPr>
        <w:t>(</w:t>
      </w:r>
      <w:r w:rsidR="001B51FB" w:rsidRPr="001B51FB">
        <w:rPr>
          <w:bCs w:val="0"/>
          <w:lang w:val="nl-BE"/>
        </w:rPr>
        <w:t xml:space="preserve">en </w:t>
      </w:r>
      <w:r w:rsidR="005E0E62">
        <w:rPr>
          <w:bCs w:val="0"/>
          <w:lang w:val="nl-BE"/>
        </w:rPr>
        <w:t>daarna</w:t>
      </w:r>
      <w:r w:rsidR="008F76E0">
        <w:rPr>
          <w:bCs w:val="0"/>
          <w:lang w:val="nl-BE"/>
        </w:rPr>
        <w:t xml:space="preserve"> </w:t>
      </w:r>
      <w:r w:rsidR="001B51FB" w:rsidRPr="001B51FB">
        <w:rPr>
          <w:bCs w:val="0"/>
          <w:lang w:val="nl-BE"/>
        </w:rPr>
        <w:t>elke drie jaar</w:t>
      </w:r>
      <w:r w:rsidR="005C35F4">
        <w:rPr>
          <w:bCs w:val="0"/>
          <w:lang w:val="nl-BE"/>
        </w:rPr>
        <w:t>)</w:t>
      </w:r>
      <w:r w:rsidR="001B51FB" w:rsidRPr="001B51FB">
        <w:rPr>
          <w:bCs w:val="0"/>
          <w:lang w:val="nl-BE"/>
        </w:rPr>
        <w:t xml:space="preserve"> moet België een mon</w:t>
      </w:r>
      <w:r w:rsidR="005C35F4">
        <w:rPr>
          <w:bCs w:val="0"/>
          <w:lang w:val="nl-BE"/>
        </w:rPr>
        <w:t>i</w:t>
      </w:r>
      <w:r w:rsidR="001B51FB" w:rsidRPr="001B51FB">
        <w:rPr>
          <w:bCs w:val="0"/>
          <w:lang w:val="nl-BE"/>
        </w:rPr>
        <w:t xml:space="preserve">toringverslag bezorgen aan de </w:t>
      </w:r>
      <w:r w:rsidR="001B51FB">
        <w:rPr>
          <w:bCs w:val="0"/>
          <w:lang w:val="nl-BE"/>
        </w:rPr>
        <w:t xml:space="preserve">Europese </w:t>
      </w:r>
      <w:r w:rsidR="001B51FB" w:rsidRPr="001B51FB">
        <w:rPr>
          <w:bCs w:val="0"/>
          <w:lang w:val="nl-BE"/>
        </w:rPr>
        <w:t>Commissie.</w:t>
      </w:r>
      <w:r w:rsidR="005C35F4">
        <w:rPr>
          <w:bCs w:val="0"/>
          <w:lang w:val="nl-BE"/>
        </w:rPr>
        <w:t xml:space="preserve"> </w:t>
      </w:r>
    </w:p>
    <w:p w14:paraId="67A7CE1C" w14:textId="55F710D7" w:rsidR="00DF2654" w:rsidRDefault="00DF2654" w:rsidP="00107CBE">
      <w:r>
        <w:t xml:space="preserve">Een eenvoudige screening </w:t>
      </w:r>
      <w:r w:rsidR="00FC2C32">
        <w:t>gebeurt op</w:t>
      </w:r>
      <w:r w:rsidR="005C35F4">
        <w:t xml:space="preserve"> basis van</w:t>
      </w:r>
      <w:r w:rsidR="00FC2C32">
        <w:t xml:space="preserve"> </w:t>
      </w:r>
      <w:r w:rsidR="00031185">
        <w:t>veer</w:t>
      </w:r>
      <w:r w:rsidR="00FC2C32">
        <w:t>tien</w:t>
      </w:r>
      <w:r w:rsidR="00D823F5">
        <w:t xml:space="preserve"> criteria die sterk doorwegen op de toegankelijkheid van de website</w:t>
      </w:r>
      <w:r w:rsidR="00547EFF">
        <w:t>. De h</w:t>
      </w:r>
      <w:r w:rsidR="00D83708">
        <w:t xml:space="preserve">omepagina </w:t>
      </w:r>
      <w:r w:rsidR="00547EFF">
        <w:t xml:space="preserve">wordt doorgelicht </w:t>
      </w:r>
      <w:r w:rsidR="00D83708">
        <w:t xml:space="preserve">en </w:t>
      </w:r>
      <w:r w:rsidR="00E0585B">
        <w:t>een steekproef van</w:t>
      </w:r>
      <w:r w:rsidR="005C35F4">
        <w:t xml:space="preserve"> een aantal</w:t>
      </w:r>
      <w:r w:rsidR="00E0585B">
        <w:t xml:space="preserve"> pagina’s.</w:t>
      </w:r>
    </w:p>
    <w:p w14:paraId="64483D4A" w14:textId="38153FAE" w:rsidR="00EE2591" w:rsidRDefault="001351DC" w:rsidP="00107CBE">
      <w:r>
        <w:t xml:space="preserve">Een gespecialiseerd bureau voert een diepgaande screening uit. Zij controleren alle </w:t>
      </w:r>
      <w:r w:rsidR="00FC2C32">
        <w:t xml:space="preserve">criteria op </w:t>
      </w:r>
      <w:r w:rsidR="001C0A7E">
        <w:t xml:space="preserve">de homepagina en </w:t>
      </w:r>
      <w:r w:rsidR="00FC2C32">
        <w:t xml:space="preserve">een steekproef van pagina’s van de website. </w:t>
      </w:r>
    </w:p>
    <w:p w14:paraId="1E0E33A4" w14:textId="308F3221" w:rsidR="006E1AF5" w:rsidRDefault="00E0585B" w:rsidP="006E1AF5">
      <w:r>
        <w:t>De methodiek</w:t>
      </w:r>
      <w:r w:rsidR="005C35F4">
        <w:t xml:space="preserve"> voor screening</w:t>
      </w:r>
      <w:r>
        <w:t xml:space="preserve"> is op Belgisch niveau afgesproken.</w:t>
      </w:r>
      <w:r w:rsidR="005C35F4">
        <w:t xml:space="preserve"> </w:t>
      </w:r>
      <w:r>
        <w:t>De eenvoudige screening gebeurt voor Vlaanderen door de dienst divers</w:t>
      </w:r>
      <w:r w:rsidR="0023200D">
        <w:t>i</w:t>
      </w:r>
      <w:r>
        <w:t>teitsbeleid</w:t>
      </w:r>
      <w:r w:rsidR="005C35F4">
        <w:t xml:space="preserve">. Deze dienst neemt ook de trekkersrol op voor de </w:t>
      </w:r>
      <w:hyperlink r:id="rId17" w:history="1">
        <w:r w:rsidR="008B1758" w:rsidRPr="00747458">
          <w:rPr>
            <w:rStyle w:val="Hyperlink"/>
          </w:rPr>
          <w:t xml:space="preserve">Vlaamse aanpak omtrent </w:t>
        </w:r>
        <w:r w:rsidR="001351DC" w:rsidRPr="00747458">
          <w:rPr>
            <w:rStyle w:val="Hyperlink"/>
          </w:rPr>
          <w:t>webtoegankelijkheid</w:t>
        </w:r>
      </w:hyperlink>
      <w:r w:rsidR="008B1758">
        <w:t>.</w:t>
      </w:r>
      <w:r w:rsidR="006E1AF5">
        <w:t xml:space="preserve"> </w:t>
      </w:r>
      <w:r w:rsidR="005C35F4">
        <w:t>De federale overheid zal zorgen voor de diepgaande screening</w:t>
      </w:r>
      <w:r w:rsidR="005C4421">
        <w:t xml:space="preserve"> en screening van de apps</w:t>
      </w:r>
      <w:r w:rsidR="005C35F4">
        <w:t>.</w:t>
      </w:r>
    </w:p>
    <w:p w14:paraId="5EF07203" w14:textId="20880AAC" w:rsidR="00107CBE" w:rsidRDefault="00107CBE" w:rsidP="006E1AF5">
      <w:pPr>
        <w:pStyle w:val="Kop3"/>
      </w:pPr>
      <w:bookmarkStart w:id="12" w:name="_Toc76031339"/>
      <w:r>
        <w:t>De steekproef</w:t>
      </w:r>
      <w:bookmarkEnd w:id="12"/>
    </w:p>
    <w:p w14:paraId="4FAE753A" w14:textId="417FDA94" w:rsidR="008E115D" w:rsidRDefault="00993F42" w:rsidP="002227AE">
      <w:r w:rsidRPr="009155C4">
        <w:t>Voor de samenstelling van de periodieke controlelijst</w:t>
      </w:r>
      <w:r w:rsidR="009E53AF">
        <w:t xml:space="preserve"> moet</w:t>
      </w:r>
      <w:r w:rsidR="005A3995">
        <w:t xml:space="preserve"> </w:t>
      </w:r>
      <w:r w:rsidR="005C35F4">
        <w:t>de overheid</w:t>
      </w:r>
      <w:r w:rsidR="008E115D">
        <w:t xml:space="preserve"> volgende criteria volgen: </w:t>
      </w:r>
    </w:p>
    <w:p w14:paraId="057FB266" w14:textId="342BFEBB" w:rsidR="00111043" w:rsidRDefault="00427A79" w:rsidP="001351DC">
      <w:pPr>
        <w:pStyle w:val="Noozo"/>
      </w:pPr>
      <w:r w:rsidRPr="00FE408D">
        <w:rPr>
          <w:lang w:val="nl-BE"/>
        </w:rPr>
        <w:t xml:space="preserve">Bij de samenstelling van de steekproef voor websites wordt een diverse, representatieve en geografisch evenwichtige verdeling nagestreefd. </w:t>
      </w:r>
      <w:r w:rsidR="00111043">
        <w:t>Er is een minimum aan te screenen websites en</w:t>
      </w:r>
      <w:r w:rsidR="0053377F">
        <w:t xml:space="preserve"> apps</w:t>
      </w:r>
      <w:r w:rsidR="00111043">
        <w:t xml:space="preserve"> bepaald volgens het bevolkingsaantal. België en Vlaanderen passen dit minimum toe.</w:t>
      </w:r>
      <w:r w:rsidR="00FE408D">
        <w:t xml:space="preserve"> </w:t>
      </w:r>
      <w:r w:rsidR="00111043">
        <w:t xml:space="preserve">Voor Vlaanderen betekent dit: </w:t>
      </w:r>
    </w:p>
    <w:p w14:paraId="0EEBB811" w14:textId="77777777" w:rsidR="00111043" w:rsidRDefault="00111043" w:rsidP="001351DC">
      <w:pPr>
        <w:pStyle w:val="opsommingniveau2"/>
      </w:pPr>
      <w:r>
        <w:t>162 websites via een vereenvoudigde methode,</w:t>
      </w:r>
    </w:p>
    <w:p w14:paraId="083B2591" w14:textId="0082DC5B" w:rsidR="005C35F4" w:rsidRDefault="00111043" w:rsidP="001351DC">
      <w:pPr>
        <w:pStyle w:val="opsommingniveau2"/>
      </w:pPr>
      <w:r>
        <w:t>12 website</w:t>
      </w:r>
      <w:r w:rsidR="001351DC">
        <w:t>s</w:t>
      </w:r>
      <w:r>
        <w:t xml:space="preserve"> via een diepgaande analyse,</w:t>
      </w:r>
    </w:p>
    <w:p w14:paraId="3C5A8E3B" w14:textId="0DE79491" w:rsidR="00111043" w:rsidRDefault="00111043" w:rsidP="001351DC">
      <w:pPr>
        <w:pStyle w:val="opsommingniveau2"/>
      </w:pPr>
      <w:r>
        <w:t>7 screenings van een applicatie op een smartphone.</w:t>
      </w:r>
    </w:p>
    <w:p w14:paraId="12E359C5" w14:textId="0B238858" w:rsidR="008E22C0" w:rsidRPr="001351DC" w:rsidRDefault="00427A79" w:rsidP="001351DC">
      <w:pPr>
        <w:pStyle w:val="Noozo"/>
      </w:pPr>
      <w:r w:rsidRPr="001351DC">
        <w:t>De steekproef omvat websites van de verschillende bestuurlijke niveaus in de lidstaten</w:t>
      </w:r>
      <w:r w:rsidR="002A74C0">
        <w:t xml:space="preserve">. Dit zijn: </w:t>
      </w:r>
    </w:p>
    <w:p w14:paraId="6C0C02EC" w14:textId="20AC0773" w:rsidR="000171E7" w:rsidRDefault="00427A79" w:rsidP="001351DC">
      <w:pPr>
        <w:pStyle w:val="opsommingniveau2"/>
        <w:rPr>
          <w:lang w:val="nl-BE"/>
        </w:rPr>
      </w:pPr>
      <w:r w:rsidRPr="00427A79">
        <w:rPr>
          <w:lang w:val="nl-BE"/>
        </w:rPr>
        <w:lastRenderedPageBreak/>
        <w:t>nationale websites</w:t>
      </w:r>
      <w:r w:rsidR="005C35F4">
        <w:rPr>
          <w:lang w:val="nl-BE"/>
        </w:rPr>
        <w:t>,</w:t>
      </w:r>
    </w:p>
    <w:p w14:paraId="2BD5AD85" w14:textId="02A6880B" w:rsidR="000171E7" w:rsidRDefault="00427A79" w:rsidP="001351DC">
      <w:pPr>
        <w:pStyle w:val="opsommingniveau2"/>
        <w:rPr>
          <w:lang w:val="nl-BE"/>
        </w:rPr>
      </w:pPr>
      <w:r w:rsidRPr="00427A79">
        <w:rPr>
          <w:lang w:val="nl-BE"/>
        </w:rPr>
        <w:t>regionale websites</w:t>
      </w:r>
      <w:r w:rsidR="005C35F4">
        <w:rPr>
          <w:lang w:val="nl-BE"/>
        </w:rPr>
        <w:t>,</w:t>
      </w:r>
    </w:p>
    <w:p w14:paraId="5DB5042D" w14:textId="0D1B88F6" w:rsidR="000171E7" w:rsidRDefault="00427A79" w:rsidP="001351DC">
      <w:pPr>
        <w:pStyle w:val="opsommingniveau2"/>
        <w:rPr>
          <w:lang w:val="nl-BE"/>
        </w:rPr>
      </w:pPr>
      <w:r w:rsidRPr="00427A79">
        <w:rPr>
          <w:lang w:val="nl-BE"/>
        </w:rPr>
        <w:t>lokale websites</w:t>
      </w:r>
      <w:r w:rsidR="005C35F4">
        <w:rPr>
          <w:lang w:val="nl-BE"/>
        </w:rPr>
        <w:t>,</w:t>
      </w:r>
    </w:p>
    <w:p w14:paraId="19941D1B" w14:textId="6D341D81" w:rsidR="00CC3D4C" w:rsidRPr="005C35F4" w:rsidRDefault="00427A79" w:rsidP="001351DC">
      <w:pPr>
        <w:pStyle w:val="opsommingniveau2"/>
        <w:rPr>
          <w:lang w:val="nl-BE"/>
        </w:rPr>
      </w:pPr>
      <w:r w:rsidRPr="00427A79">
        <w:rPr>
          <w:lang w:val="nl-BE"/>
        </w:rPr>
        <w:t xml:space="preserve">websites van </w:t>
      </w:r>
      <w:r w:rsidR="008E22C0" w:rsidRPr="008E22C0">
        <w:rPr>
          <w:lang w:val="nl-BE"/>
        </w:rPr>
        <w:t xml:space="preserve">andere </w:t>
      </w:r>
      <w:r w:rsidRPr="00427A79">
        <w:rPr>
          <w:lang w:val="nl-BE"/>
        </w:rPr>
        <w:t>publiekrechtelijke lichamen</w:t>
      </w:r>
      <w:r w:rsidR="008E22C0" w:rsidRPr="008E22C0">
        <w:rPr>
          <w:lang w:val="nl-BE"/>
        </w:rPr>
        <w:t>.</w:t>
      </w:r>
    </w:p>
    <w:p w14:paraId="5C486D1B" w14:textId="036B2A2B" w:rsidR="005C35F4" w:rsidRDefault="00427A79" w:rsidP="005C35F4">
      <w:pPr>
        <w:pStyle w:val="Noozo"/>
        <w:rPr>
          <w:lang w:val="nl-BE"/>
        </w:rPr>
      </w:pPr>
      <w:r w:rsidRPr="000171E7">
        <w:rPr>
          <w:lang w:val="nl-BE"/>
        </w:rPr>
        <w:t xml:space="preserve">De steekproef omvat websites die een zo goed mogelijke weergave zijn van de diversiteit aan diensten die overheidsinstanties </w:t>
      </w:r>
      <w:r w:rsidR="005C35F4">
        <w:rPr>
          <w:lang w:val="nl-BE"/>
        </w:rPr>
        <w:t>aanbieden. Het gaat om:</w:t>
      </w:r>
    </w:p>
    <w:p w14:paraId="413D6333" w14:textId="0798AE13" w:rsidR="005C35F4" w:rsidRDefault="005C35F4" w:rsidP="001351DC">
      <w:pPr>
        <w:pStyle w:val="opsommingniveau2"/>
        <w:rPr>
          <w:lang w:val="nl-BE"/>
        </w:rPr>
      </w:pPr>
      <w:r>
        <w:rPr>
          <w:lang w:val="nl-BE"/>
        </w:rPr>
        <w:t xml:space="preserve">Sociale bescherming, </w:t>
      </w:r>
    </w:p>
    <w:p w14:paraId="075AD3FE" w14:textId="6D324273" w:rsidR="005C35F4" w:rsidRDefault="005C35F4" w:rsidP="001351DC">
      <w:pPr>
        <w:pStyle w:val="opsommingniveau2"/>
        <w:rPr>
          <w:lang w:val="nl-BE"/>
        </w:rPr>
      </w:pPr>
      <w:r>
        <w:rPr>
          <w:lang w:val="nl-BE"/>
        </w:rPr>
        <w:t>Gezondheidszorg</w:t>
      </w:r>
      <w:r w:rsidR="002A74C0">
        <w:rPr>
          <w:lang w:val="nl-BE"/>
        </w:rPr>
        <w:t>,</w:t>
      </w:r>
    </w:p>
    <w:p w14:paraId="7FEE9A55" w14:textId="3C2C359B" w:rsidR="005C35F4" w:rsidRDefault="005C35F4" w:rsidP="001351DC">
      <w:pPr>
        <w:pStyle w:val="opsommingniveau2"/>
        <w:rPr>
          <w:lang w:val="nl-BE"/>
        </w:rPr>
      </w:pPr>
      <w:r>
        <w:rPr>
          <w:lang w:val="nl-BE"/>
        </w:rPr>
        <w:t>Vervoer</w:t>
      </w:r>
      <w:r w:rsidR="002A74C0">
        <w:rPr>
          <w:lang w:val="nl-BE"/>
        </w:rPr>
        <w:t>,</w:t>
      </w:r>
    </w:p>
    <w:p w14:paraId="41F83CB0" w14:textId="071150A8" w:rsidR="005C35F4" w:rsidRDefault="005C35F4" w:rsidP="001351DC">
      <w:pPr>
        <w:pStyle w:val="opsommingniveau2"/>
        <w:rPr>
          <w:lang w:val="nl-BE"/>
        </w:rPr>
      </w:pPr>
      <w:r>
        <w:rPr>
          <w:lang w:val="nl-BE"/>
        </w:rPr>
        <w:t>Onderwijs</w:t>
      </w:r>
      <w:r w:rsidR="002A74C0">
        <w:rPr>
          <w:lang w:val="nl-BE"/>
        </w:rPr>
        <w:t>,</w:t>
      </w:r>
    </w:p>
    <w:p w14:paraId="0FB2EBD8" w14:textId="1B26A446" w:rsidR="005C35F4" w:rsidRDefault="00AF1E51" w:rsidP="001351DC">
      <w:pPr>
        <w:pStyle w:val="opsommingniveau2"/>
        <w:rPr>
          <w:lang w:val="nl-BE"/>
        </w:rPr>
      </w:pPr>
      <w:r>
        <w:rPr>
          <w:lang w:val="nl-BE"/>
        </w:rPr>
        <w:t>W</w:t>
      </w:r>
      <w:r w:rsidR="005C35F4">
        <w:rPr>
          <w:lang w:val="nl-BE"/>
        </w:rPr>
        <w:t>erkgelegenheid</w:t>
      </w:r>
      <w:r>
        <w:rPr>
          <w:lang w:val="nl-BE"/>
        </w:rPr>
        <w:t xml:space="preserve"> en belastingen</w:t>
      </w:r>
      <w:r w:rsidR="002A74C0">
        <w:rPr>
          <w:lang w:val="nl-BE"/>
        </w:rPr>
        <w:t>,</w:t>
      </w:r>
    </w:p>
    <w:p w14:paraId="3D87DFA2" w14:textId="30CC02CD" w:rsidR="00AF1E51" w:rsidRDefault="00AF1E51" w:rsidP="001351DC">
      <w:pPr>
        <w:pStyle w:val="opsommingniveau2"/>
        <w:rPr>
          <w:lang w:val="nl-BE"/>
        </w:rPr>
      </w:pPr>
      <w:r>
        <w:rPr>
          <w:lang w:val="nl-BE"/>
        </w:rPr>
        <w:t>Milieubescherming</w:t>
      </w:r>
      <w:r w:rsidR="002A74C0">
        <w:rPr>
          <w:lang w:val="nl-BE"/>
        </w:rPr>
        <w:t>,</w:t>
      </w:r>
    </w:p>
    <w:p w14:paraId="71533B39" w14:textId="1D942FB1" w:rsidR="00AF1E51" w:rsidRDefault="00AF1E51" w:rsidP="001351DC">
      <w:pPr>
        <w:pStyle w:val="opsommingniveau2"/>
        <w:rPr>
          <w:lang w:val="nl-BE"/>
        </w:rPr>
      </w:pPr>
      <w:r>
        <w:rPr>
          <w:lang w:val="nl-BE"/>
        </w:rPr>
        <w:t>Recreatie en cultuur</w:t>
      </w:r>
      <w:r w:rsidR="002A74C0">
        <w:rPr>
          <w:lang w:val="nl-BE"/>
        </w:rPr>
        <w:t>,</w:t>
      </w:r>
    </w:p>
    <w:p w14:paraId="5721B1C1" w14:textId="58F65C23" w:rsidR="00AF1E51" w:rsidRDefault="00AF1E51" w:rsidP="001351DC">
      <w:pPr>
        <w:pStyle w:val="opsommingniveau2"/>
        <w:rPr>
          <w:lang w:val="nl-BE"/>
        </w:rPr>
      </w:pPr>
      <w:r>
        <w:rPr>
          <w:lang w:val="nl-BE"/>
        </w:rPr>
        <w:t>Huisvesting en gemeenschapsvoorzieningen</w:t>
      </w:r>
      <w:r w:rsidR="002A74C0">
        <w:rPr>
          <w:lang w:val="nl-BE"/>
        </w:rPr>
        <w:t>,</w:t>
      </w:r>
    </w:p>
    <w:p w14:paraId="62A28ABD" w14:textId="7E398573" w:rsidR="00AF1E51" w:rsidRDefault="00AF1E51" w:rsidP="001351DC">
      <w:pPr>
        <w:pStyle w:val="opsommingniveau2"/>
        <w:rPr>
          <w:lang w:val="nl-BE"/>
        </w:rPr>
      </w:pPr>
      <w:r>
        <w:rPr>
          <w:lang w:val="nl-BE"/>
        </w:rPr>
        <w:t>Openbare orde en veiligheid</w:t>
      </w:r>
      <w:r w:rsidR="002A74C0">
        <w:rPr>
          <w:lang w:val="nl-BE"/>
        </w:rPr>
        <w:t>,</w:t>
      </w:r>
    </w:p>
    <w:p w14:paraId="0EDFE915" w14:textId="33F53FEF" w:rsidR="000171E7" w:rsidRPr="00AF1E51" w:rsidRDefault="000171E7" w:rsidP="002A74C0">
      <w:pPr>
        <w:rPr>
          <w:lang w:val="nl-BE"/>
        </w:rPr>
      </w:pPr>
      <w:r w:rsidRPr="00AF1E51">
        <w:rPr>
          <w:lang w:val="nl-BE"/>
        </w:rPr>
        <w:t xml:space="preserve">Vlaanderen volgt </w:t>
      </w:r>
      <w:r w:rsidR="00AF1E51" w:rsidRPr="00AF1E51">
        <w:rPr>
          <w:lang w:val="nl-BE"/>
        </w:rPr>
        <w:t>deze lijst</w:t>
      </w:r>
      <w:r w:rsidRPr="00AF1E51">
        <w:rPr>
          <w:lang w:val="nl-BE"/>
        </w:rPr>
        <w:t xml:space="preserve"> letterlijk.</w:t>
      </w:r>
    </w:p>
    <w:p w14:paraId="75DEEDA1" w14:textId="7FC18BB4" w:rsidR="00427A79" w:rsidRDefault="00F74BFD" w:rsidP="005C35F4">
      <w:pPr>
        <w:pStyle w:val="Noozo"/>
        <w:rPr>
          <w:lang w:val="nl-BE"/>
        </w:rPr>
      </w:pPr>
      <w:r>
        <w:t xml:space="preserve">De </w:t>
      </w:r>
      <w:r w:rsidR="0045286E" w:rsidRPr="009155C4">
        <w:t xml:space="preserve">lidstaten </w:t>
      </w:r>
      <w:r>
        <w:t xml:space="preserve">moeten advies </w:t>
      </w:r>
      <w:r w:rsidR="0045286E">
        <w:t xml:space="preserve">vragen over de samenstelling van de steekproef aan </w:t>
      </w:r>
      <w:r w:rsidR="0045286E" w:rsidRPr="009155C4">
        <w:t xml:space="preserve">organisaties die mensen met een handicap vertegenwoordigen. </w:t>
      </w:r>
      <w:r w:rsidR="00C60A7C" w:rsidRPr="00C60A7C">
        <w:rPr>
          <w:lang w:val="nl-BE"/>
        </w:rPr>
        <w:t xml:space="preserve">Vlaanderen vraagt advies aan NOOZO. </w:t>
      </w:r>
    </w:p>
    <w:p w14:paraId="44C11CBE" w14:textId="6B707094" w:rsidR="00C628EA" w:rsidRDefault="00C628EA" w:rsidP="00C628EA">
      <w:pPr>
        <w:spacing w:after="0" w:line="240" w:lineRule="auto"/>
        <w:rPr>
          <w:bCs w:val="0"/>
        </w:rPr>
      </w:pPr>
      <w:r>
        <w:rPr>
          <w:bCs w:val="0"/>
        </w:rPr>
        <w:t xml:space="preserve">Europa bepaalt </w:t>
      </w:r>
      <w:r w:rsidR="00F7243E">
        <w:rPr>
          <w:bCs w:val="0"/>
        </w:rPr>
        <w:t xml:space="preserve">verder dat: </w:t>
      </w:r>
    </w:p>
    <w:p w14:paraId="0A3713CD" w14:textId="61055BB0" w:rsidR="00B873D0" w:rsidRPr="002A74C0" w:rsidRDefault="00DF7545" w:rsidP="002A74C0">
      <w:pPr>
        <w:pStyle w:val="Opsommingniv1"/>
      </w:pPr>
      <w:r>
        <w:t>“</w:t>
      </w:r>
      <w:r w:rsidR="00B873D0" w:rsidRPr="00B873D0">
        <w:t xml:space="preserve">Om de sociale impact van het toezicht te vergroten, kan bij het nemen van de steekproef </w:t>
      </w:r>
      <w:r w:rsidR="00527A87">
        <w:t xml:space="preserve">(…) </w:t>
      </w:r>
      <w:r w:rsidR="00B873D0" w:rsidRPr="00B873D0">
        <w:t>onder meer rekening word</w:t>
      </w:r>
      <w:r w:rsidR="00947C0A">
        <w:t>en</w:t>
      </w:r>
      <w:r w:rsidR="00B873D0" w:rsidRPr="00B873D0">
        <w:t xml:space="preserve"> gehouden met de invloed van bepaalde websites en mobiele applicaties, de meldingen die via het feedbackmechanisme worden gemaakt, vorige toezichtresultaten, input van de handhavingsinstantie en bijdragen van nationale belanghebbenden.</w:t>
      </w:r>
      <w:r>
        <w:t>”</w:t>
      </w:r>
    </w:p>
    <w:p w14:paraId="5A2F9A8B" w14:textId="0CE99748" w:rsidR="002F6F8C" w:rsidRDefault="00203B14" w:rsidP="00947C0A">
      <w:pPr>
        <w:pStyle w:val="Opsommingniv1"/>
        <w:rPr>
          <w:lang w:val="nl-BE"/>
        </w:rPr>
      </w:pPr>
      <w:r w:rsidRPr="002F6F8C">
        <w:rPr>
          <w:lang w:val="nl-BE"/>
        </w:rPr>
        <w:t xml:space="preserve">De </w:t>
      </w:r>
      <w:r w:rsidR="00AF1E51">
        <w:rPr>
          <w:lang w:val="nl-BE"/>
        </w:rPr>
        <w:t>overheid moet het rapport inleveren</w:t>
      </w:r>
      <w:r w:rsidRPr="002F6F8C">
        <w:rPr>
          <w:lang w:val="nl-BE"/>
        </w:rPr>
        <w:t xml:space="preserve"> </w:t>
      </w:r>
      <w:r w:rsidR="00AF1E51">
        <w:rPr>
          <w:lang w:val="nl-BE"/>
        </w:rPr>
        <w:t>tegen</w:t>
      </w:r>
      <w:r w:rsidRPr="002F6F8C">
        <w:rPr>
          <w:lang w:val="nl-BE"/>
        </w:rPr>
        <w:t xml:space="preserve"> 23 december 2021.</w:t>
      </w:r>
    </w:p>
    <w:p w14:paraId="4E2B9A06" w14:textId="1C4407B2" w:rsidR="00C364D7" w:rsidRPr="00BD01C8" w:rsidRDefault="00203B14" w:rsidP="00BD01C8">
      <w:pPr>
        <w:pStyle w:val="Opsommingniv1"/>
        <w:rPr>
          <w:lang w:val="nl-BE"/>
        </w:rPr>
      </w:pPr>
      <w:r w:rsidRPr="002F6F8C">
        <w:rPr>
          <w:lang w:val="nl-BE"/>
        </w:rPr>
        <w:lastRenderedPageBreak/>
        <w:t xml:space="preserve">Volgend jaar gaat een tweede periode van monitoring in. </w:t>
      </w:r>
      <w:r w:rsidR="00596FB3" w:rsidRPr="002F6F8C">
        <w:rPr>
          <w:lang w:val="nl-BE"/>
        </w:rPr>
        <w:t xml:space="preserve">Dan moet </w:t>
      </w:r>
      <w:r w:rsidR="00AF1E51">
        <w:rPr>
          <w:lang w:val="nl-BE"/>
        </w:rPr>
        <w:t>een doorlichting gebeuren voor</w:t>
      </w:r>
      <w:r w:rsidR="00596FB3" w:rsidRPr="002F6F8C">
        <w:rPr>
          <w:lang w:val="nl-BE"/>
        </w:rPr>
        <w:t xml:space="preserve"> minstens 10% van de </w:t>
      </w:r>
      <w:r w:rsidR="00E465DD" w:rsidRPr="002F6F8C">
        <w:rPr>
          <w:lang w:val="nl-BE"/>
        </w:rPr>
        <w:t xml:space="preserve">websites en </w:t>
      </w:r>
      <w:r w:rsidR="00E62AE6">
        <w:rPr>
          <w:lang w:val="nl-BE"/>
        </w:rPr>
        <w:t>apps</w:t>
      </w:r>
      <w:r w:rsidR="00E465DD" w:rsidRPr="002F6F8C">
        <w:rPr>
          <w:lang w:val="nl-BE"/>
        </w:rPr>
        <w:t xml:space="preserve"> uit de vorige periode en minstens 50% nieuwe. </w:t>
      </w:r>
    </w:p>
    <w:p w14:paraId="47017CB3" w14:textId="504812D5" w:rsidR="002F6F8C" w:rsidRPr="009155C4" w:rsidRDefault="002F6F8C" w:rsidP="00BD01C8">
      <w:r>
        <w:t xml:space="preserve">Bij de concrete toepassing van deze criteria voor de huidige steekproef </w:t>
      </w:r>
      <w:r w:rsidRPr="009155C4">
        <w:t xml:space="preserve">hanteert Vlaanderen onderstaande criteria: </w:t>
      </w:r>
    </w:p>
    <w:p w14:paraId="5F9BD8EF" w14:textId="77777777" w:rsidR="00BD01C8" w:rsidRDefault="00CD2884" w:rsidP="00BD01C8">
      <w:pPr>
        <w:pStyle w:val="Noozo"/>
      </w:pPr>
      <w:r>
        <w:t xml:space="preserve">Websites en </w:t>
      </w:r>
      <w:r w:rsidR="00AC22B9">
        <w:t>apps</w:t>
      </w:r>
      <w:r>
        <w:t xml:space="preserve"> uit alle bevoegdheidsdomeinen</w:t>
      </w:r>
      <w:r w:rsidR="00AF1E51">
        <w:t>,</w:t>
      </w:r>
    </w:p>
    <w:p w14:paraId="1F19AF0E" w14:textId="78DE3C6F" w:rsidR="002F6F8C" w:rsidRPr="009155C4" w:rsidRDefault="00BD01C8" w:rsidP="00BD01C8">
      <w:pPr>
        <w:pStyle w:val="Noozo"/>
      </w:pPr>
      <w:r>
        <w:t>W</w:t>
      </w:r>
      <w:r w:rsidR="002F6F8C" w:rsidRPr="009155C4">
        <w:t xml:space="preserve">ebsites en </w:t>
      </w:r>
      <w:r w:rsidR="00AC22B9">
        <w:t>apps</w:t>
      </w:r>
      <w:r w:rsidR="002F6F8C" w:rsidRPr="009155C4">
        <w:t xml:space="preserve"> die tegemoet komen aan </w:t>
      </w:r>
      <w:r w:rsidR="002F6F8C" w:rsidRPr="003F7AA0">
        <w:t>belangrijke behoeften op het gebied van toegankelijkheid</w:t>
      </w:r>
      <w:r w:rsidR="00AF1E51">
        <w:t>,</w:t>
      </w:r>
    </w:p>
    <w:p w14:paraId="375D5F43" w14:textId="194990E4" w:rsidR="002F6F8C" w:rsidRPr="009155C4" w:rsidRDefault="00BD01C8" w:rsidP="00BD01C8">
      <w:pPr>
        <w:pStyle w:val="Noozo"/>
      </w:pPr>
      <w:r>
        <w:t>W</w:t>
      </w:r>
      <w:r w:rsidR="002F6F8C" w:rsidRPr="009155C4">
        <w:t>ebsites en a</w:t>
      </w:r>
      <w:r w:rsidR="00AC22B9">
        <w:t>pps</w:t>
      </w:r>
      <w:r w:rsidR="002F6F8C" w:rsidRPr="009155C4">
        <w:t xml:space="preserve"> die in het bijzonder gericht zijn op </w:t>
      </w:r>
      <w:r w:rsidR="002F6F8C" w:rsidRPr="003F7AA0">
        <w:t>personen met een handicap</w:t>
      </w:r>
      <w:r w:rsidR="00AF1E51">
        <w:t>,</w:t>
      </w:r>
    </w:p>
    <w:p w14:paraId="141C6981" w14:textId="77777777" w:rsidR="002F6F8C" w:rsidRDefault="002F6F8C" w:rsidP="00BD01C8">
      <w:pPr>
        <w:pStyle w:val="Noozo"/>
      </w:pPr>
      <w:r w:rsidRPr="003F7AA0">
        <w:t xml:space="preserve">50% van de nieuwe sites en 50% van de sites die al aan een audit zijn onderworpen. </w:t>
      </w:r>
    </w:p>
    <w:p w14:paraId="71D8EBB5" w14:textId="6DF95292" w:rsidR="00C364D7" w:rsidRDefault="00C364D7" w:rsidP="00203B14">
      <w:pPr>
        <w:spacing w:after="0" w:line="240" w:lineRule="auto"/>
        <w:rPr>
          <w:bCs w:val="0"/>
        </w:rPr>
      </w:pPr>
    </w:p>
    <w:p w14:paraId="5D085A5F" w14:textId="09979AE7" w:rsidR="008E16D7" w:rsidRPr="00AF1E51" w:rsidRDefault="00D22C30" w:rsidP="00BD01C8">
      <w:r>
        <w:t xml:space="preserve">Omdat voor het niveau van de Vlaamse overheidsadministratie </w:t>
      </w:r>
      <w:r w:rsidR="001B1208">
        <w:t xml:space="preserve">de voorbije jaren de </w:t>
      </w:r>
      <w:hyperlink r:id="rId18" w:history="1">
        <w:r w:rsidR="001B1208" w:rsidRPr="00F958D5">
          <w:rPr>
            <w:rStyle w:val="Hyperlink"/>
            <w:bCs w:val="0"/>
          </w:rPr>
          <w:t>toegankelijkheidsmonitor</w:t>
        </w:r>
      </w:hyperlink>
      <w:r w:rsidR="001B1208">
        <w:t xml:space="preserve"> van </w:t>
      </w:r>
      <w:proofErr w:type="spellStart"/>
      <w:r w:rsidR="001B1208">
        <w:t>AnySurfer</w:t>
      </w:r>
      <w:proofErr w:type="spellEnd"/>
      <w:r w:rsidR="001B1208">
        <w:t xml:space="preserve"> werd toegepast, worden </w:t>
      </w:r>
      <w:r w:rsidR="008F673B">
        <w:t xml:space="preserve">de 50% herhaalde screenings toegepast op </w:t>
      </w:r>
      <w:r w:rsidR="00391AB1">
        <w:t>de websites van de Vlaamse overheid</w:t>
      </w:r>
      <w:r w:rsidR="00604C9E">
        <w:t>sadministratie</w:t>
      </w:r>
      <w:r w:rsidR="00391AB1">
        <w:t>. De nieuwe screenings gaan over lokale besturen, onderwijs en vzw’s</w:t>
      </w:r>
      <w:r w:rsidR="00AF1E51">
        <w:t>.</w:t>
      </w:r>
    </w:p>
    <w:p w14:paraId="5EE1A281" w14:textId="77777777" w:rsidR="00847E60" w:rsidRDefault="00847E60" w:rsidP="00847E60">
      <w:pPr>
        <w:pStyle w:val="Kop1"/>
      </w:pPr>
      <w:bookmarkStart w:id="13" w:name="_Toc76031340"/>
      <w:r>
        <w:t>Advies over de adviesvragen</w:t>
      </w:r>
      <w:bookmarkEnd w:id="13"/>
    </w:p>
    <w:p w14:paraId="5C2FB1BF" w14:textId="030AB870" w:rsidR="00847E60" w:rsidRDefault="00847E60" w:rsidP="00847E60">
      <w:pPr>
        <w:pStyle w:val="Kop2"/>
      </w:pPr>
      <w:bookmarkStart w:id="14" w:name="_Toc76031341"/>
      <w:r>
        <w:t xml:space="preserve">Drie </w:t>
      </w:r>
      <w:r w:rsidR="00AF1E51">
        <w:t>c</w:t>
      </w:r>
      <w:r>
        <w:t>oncrete adviesvragen</w:t>
      </w:r>
      <w:bookmarkEnd w:id="14"/>
    </w:p>
    <w:p w14:paraId="606F09DC" w14:textId="1ECDA315" w:rsidR="00847E60" w:rsidRPr="00847E60" w:rsidRDefault="00847E60" w:rsidP="00847E60">
      <w:r>
        <w:t xml:space="preserve">De minister stelt drie concrete adviesvragen: </w:t>
      </w:r>
    </w:p>
    <w:p w14:paraId="2CC2E4A6" w14:textId="6789B941" w:rsidR="00847E60" w:rsidRDefault="00847E60" w:rsidP="00414663">
      <w:pPr>
        <w:pStyle w:val="Lijstalinea"/>
        <w:numPr>
          <w:ilvl w:val="0"/>
          <w:numId w:val="27"/>
        </w:numPr>
        <w:ind w:left="426"/>
      </w:pPr>
      <w:r w:rsidRPr="009155C4">
        <w:t>In hoeverre is de Vlaamse adviesraad handicap NOOZO van mening dat de audit-lijsten voor de vereenvoudigde en diepgaande screenings in bijlage aan bovenstaande wettelijke criteria voldoen?</w:t>
      </w:r>
    </w:p>
    <w:p w14:paraId="7F14BB44" w14:textId="77777777" w:rsidR="00414663" w:rsidRDefault="00847E60" w:rsidP="00A51C02">
      <w:pPr>
        <w:pStyle w:val="Lijstalinea"/>
        <w:numPr>
          <w:ilvl w:val="0"/>
          <w:numId w:val="27"/>
        </w:numPr>
        <w:ind w:left="360"/>
      </w:pPr>
      <w:r w:rsidRPr="009155C4">
        <w:t xml:space="preserve">Vervullen de websites een belangrijke behoefte op vlak van toegankelijkheid? </w:t>
      </w:r>
    </w:p>
    <w:p w14:paraId="7881895B" w14:textId="5B356A81" w:rsidR="001B77F5" w:rsidRDefault="00847E60" w:rsidP="00A51C02">
      <w:pPr>
        <w:pStyle w:val="Lijstalinea"/>
        <w:numPr>
          <w:ilvl w:val="0"/>
          <w:numId w:val="27"/>
        </w:numPr>
        <w:ind w:left="360"/>
      </w:pPr>
      <w:r w:rsidRPr="009155C4">
        <w:t>In hoeverre zijn ze bijzonder gericht op personen met een handicap</w:t>
      </w:r>
      <w:r w:rsidR="00116E0D">
        <w:t>?</w:t>
      </w:r>
    </w:p>
    <w:p w14:paraId="2B43D066" w14:textId="672227BB" w:rsidR="00116E0D" w:rsidRDefault="00116E0D" w:rsidP="00116E0D">
      <w:pPr>
        <w:pStyle w:val="Kop2"/>
      </w:pPr>
      <w:bookmarkStart w:id="15" w:name="_Toc76031342"/>
      <w:r>
        <w:lastRenderedPageBreak/>
        <w:t>Beantwoordt de voorgestelde lijst aan de wettelijke criteria?</w:t>
      </w:r>
      <w:bookmarkEnd w:id="15"/>
    </w:p>
    <w:p w14:paraId="2DF73097" w14:textId="43E02167" w:rsidR="00E22280" w:rsidRDefault="00E22280" w:rsidP="00E22280">
      <w:pPr>
        <w:pStyle w:val="Kop3"/>
      </w:pPr>
      <w:bookmarkStart w:id="16" w:name="_Toc76031343"/>
      <w:r>
        <w:t>Grootte van de steekproef</w:t>
      </w:r>
      <w:bookmarkEnd w:id="16"/>
    </w:p>
    <w:p w14:paraId="245B285F" w14:textId="7DB2E658" w:rsidR="00116E0D" w:rsidRDefault="00276D03" w:rsidP="00116E0D">
      <w:r>
        <w:t>NOOZO gaat ervan</w:t>
      </w:r>
      <w:r w:rsidR="006F32A5">
        <w:t xml:space="preserve"> </w:t>
      </w:r>
      <w:r>
        <w:t>uit dat de Vlaamse overheid de berekeningen op basis van het aantal inwoners op een correcte manier</w:t>
      </w:r>
      <w:r w:rsidR="005365C0">
        <w:t xml:space="preserve"> maakte</w:t>
      </w:r>
      <w:r>
        <w:t xml:space="preserve">. </w:t>
      </w:r>
      <w:r w:rsidR="00986C30">
        <w:t xml:space="preserve">We beoordelen dit niet. </w:t>
      </w:r>
    </w:p>
    <w:p w14:paraId="60C560DC" w14:textId="20E2E586" w:rsidR="008829C1" w:rsidRDefault="006265FA" w:rsidP="00116E0D">
      <w:r>
        <w:t>De richtlijn laat toe dat de monitoring op een ruimer aantal websites en toepassingen gebeurt dan</w:t>
      </w:r>
      <w:r w:rsidR="005365C0">
        <w:t xml:space="preserve"> het minimumaantal.</w:t>
      </w:r>
    </w:p>
    <w:p w14:paraId="15B0DAB9" w14:textId="464E8864" w:rsidR="00E122B4" w:rsidRDefault="00C80D05" w:rsidP="00116E0D">
      <w:r>
        <w:t xml:space="preserve">De Vlaamse overheid voerde via toepassing van de toegankelijkheidsmonitor </w:t>
      </w:r>
      <w:r w:rsidR="00BA22D1">
        <w:t xml:space="preserve">van </w:t>
      </w:r>
      <w:proofErr w:type="spellStart"/>
      <w:r w:rsidR="00BA22D1">
        <w:t>AnySur</w:t>
      </w:r>
      <w:r w:rsidR="005365C0">
        <w:t>f</w:t>
      </w:r>
      <w:r w:rsidR="00BA22D1">
        <w:t>er</w:t>
      </w:r>
      <w:proofErr w:type="spellEnd"/>
      <w:r w:rsidR="00BA22D1">
        <w:t xml:space="preserve"> </w:t>
      </w:r>
      <w:r w:rsidR="001930D8">
        <w:t>bijna jaarlijks een screening uit op 150 websites</w:t>
      </w:r>
      <w:r w:rsidR="00D532EB">
        <w:t xml:space="preserve"> van de Vlaamse overheidsadministratie</w:t>
      </w:r>
      <w:r w:rsidR="001930D8">
        <w:t xml:space="preserve">. </w:t>
      </w:r>
      <w:r w:rsidR="00906C7C">
        <w:t xml:space="preserve">Er wordt nu gepland om </w:t>
      </w:r>
      <w:r w:rsidR="0049029D">
        <w:t xml:space="preserve">81 </w:t>
      </w:r>
      <w:r w:rsidR="007B480A">
        <w:t xml:space="preserve">websites </w:t>
      </w:r>
      <w:r w:rsidR="00D532EB">
        <w:t xml:space="preserve">van de Vlaamse overheidsadministratie </w:t>
      </w:r>
      <w:r w:rsidR="00D03A5D">
        <w:t>via eenvoudige screening door te lichten.</w:t>
      </w:r>
      <w:r w:rsidR="006211A3">
        <w:t xml:space="preserve"> Dit is de helft</w:t>
      </w:r>
      <w:r w:rsidR="005365C0">
        <w:t xml:space="preserve"> van de jaarlijkse </w:t>
      </w:r>
      <w:proofErr w:type="spellStart"/>
      <w:r w:rsidR="005365C0">
        <w:t>AnySurfer</w:t>
      </w:r>
      <w:proofErr w:type="spellEnd"/>
      <w:r w:rsidR="005365C0">
        <w:t xml:space="preserve"> doorlichting</w:t>
      </w:r>
      <w:r w:rsidR="006211A3">
        <w:t>.</w:t>
      </w:r>
      <w:r w:rsidR="00D03A5D">
        <w:t xml:space="preserve"> </w:t>
      </w:r>
      <w:r w:rsidR="005365C0">
        <w:t>Het is nuttig dat</w:t>
      </w:r>
      <w:r w:rsidR="0032709A">
        <w:t xml:space="preserve"> websites </w:t>
      </w:r>
      <w:r w:rsidR="005365C0">
        <w:t>regelmatig</w:t>
      </w:r>
      <w:r w:rsidR="0032709A">
        <w:t xml:space="preserve"> feedback krijgen over hun toegankelijkheid</w:t>
      </w:r>
      <w:r w:rsidR="00E122B4">
        <w:t>. Negatieve evoluties worden</w:t>
      </w:r>
      <w:r w:rsidR="005365C0">
        <w:t xml:space="preserve"> zo</w:t>
      </w:r>
      <w:r w:rsidR="00E122B4">
        <w:t xml:space="preserve"> gedetecteerd. </w:t>
      </w:r>
      <w:r w:rsidR="005365C0">
        <w:t>Of het laat toe om p</w:t>
      </w:r>
      <w:r w:rsidR="00E122B4">
        <w:t xml:space="preserve">ositieve evoluties onder de aandacht </w:t>
      </w:r>
      <w:r w:rsidR="00F24430">
        <w:t>brengen</w:t>
      </w:r>
      <w:r w:rsidR="005365C0">
        <w:t xml:space="preserve">. Dit </w:t>
      </w:r>
      <w:r w:rsidR="00E122B4">
        <w:t>moedigt aan om overblijvende knelpunten aan te pakken.</w:t>
      </w:r>
      <w:r w:rsidR="00F24430">
        <w:t xml:space="preserve"> </w:t>
      </w:r>
      <w:r w:rsidR="00067557">
        <w:t>Wanneer de toegankelijkheidsmonitor niet zou voortgezet worden</w:t>
      </w:r>
      <w:r w:rsidR="005365C0">
        <w:t>,</w:t>
      </w:r>
      <w:r w:rsidR="00067557">
        <w:t xml:space="preserve"> pleit NOOZO ervoor om al deze websites mee te nemen in het nieuwe systeem. </w:t>
      </w:r>
    </w:p>
    <w:p w14:paraId="4DD32E48" w14:textId="7C4CE62B" w:rsidR="00C21498" w:rsidRPr="00C21498" w:rsidRDefault="00C21498" w:rsidP="00116E0D">
      <w:pPr>
        <w:rPr>
          <w:bCs w:val="0"/>
        </w:rPr>
      </w:pPr>
      <w:r w:rsidRPr="00C21498">
        <w:rPr>
          <w:bCs w:val="0"/>
        </w:rPr>
        <w:t xml:space="preserve">De </w:t>
      </w:r>
      <w:proofErr w:type="spellStart"/>
      <w:r w:rsidRPr="00C21498">
        <w:rPr>
          <w:bCs w:val="0"/>
        </w:rPr>
        <w:t>AnySurfer</w:t>
      </w:r>
      <w:proofErr w:type="spellEnd"/>
      <w:r w:rsidRPr="00C21498">
        <w:rPr>
          <w:bCs w:val="0"/>
        </w:rPr>
        <w:t xml:space="preserve"> toegankelijkheidsmonitor is een lichter instrument dan de vereenvoudigde screening. De resultaten kunnen dus niet gebruikt worden voor de vereenvoudigde screening.</w:t>
      </w:r>
    </w:p>
    <w:p w14:paraId="1A74CD2E" w14:textId="7DFCE7FC" w:rsidR="0044148F" w:rsidRDefault="0044148F" w:rsidP="00116E0D">
      <w:r>
        <w:t xml:space="preserve">Voor de lokale overheden </w:t>
      </w:r>
      <w:r w:rsidR="00331311">
        <w:t>pleiten we voor een verdubbeling</w:t>
      </w:r>
      <w:r w:rsidR="005365C0">
        <w:t xml:space="preserve"> van het voorgestelde aantal</w:t>
      </w:r>
      <w:r w:rsidR="00331311">
        <w:t xml:space="preserve">. </w:t>
      </w:r>
      <w:r w:rsidR="005365C0">
        <w:t xml:space="preserve">Het lijkt ons te weinig representatief om slechts </w:t>
      </w:r>
      <w:r w:rsidR="00331311">
        <w:t>14 websites</w:t>
      </w:r>
      <w:r w:rsidR="005365C0">
        <w:t xml:space="preserve"> </w:t>
      </w:r>
      <w:r w:rsidR="00331311">
        <w:t>op</w:t>
      </w:r>
      <w:r w:rsidR="005365C0">
        <w:t xml:space="preserve"> een totaal van</w:t>
      </w:r>
      <w:r w:rsidR="00331311">
        <w:t xml:space="preserve"> 300 gemeenten </w:t>
      </w:r>
      <w:r w:rsidR="005365C0">
        <w:t>te testen</w:t>
      </w:r>
      <w:r w:rsidR="00331311">
        <w:t xml:space="preserve">. Er is geen enkele intercommunale </w:t>
      </w:r>
      <w:r w:rsidR="00A411E5">
        <w:t xml:space="preserve">of </w:t>
      </w:r>
      <w:proofErr w:type="spellStart"/>
      <w:r w:rsidR="00A411E5">
        <w:t>opdrachthoudende</w:t>
      </w:r>
      <w:proofErr w:type="spellEnd"/>
      <w:r w:rsidR="00A411E5">
        <w:t xml:space="preserve"> vereniging </w:t>
      </w:r>
      <w:r w:rsidR="00331311">
        <w:t>opgenomen.</w:t>
      </w:r>
      <w:r w:rsidR="00BC4DD0">
        <w:t xml:space="preserve"> Een totaal van 30 </w:t>
      </w:r>
      <w:r w:rsidR="005365C0">
        <w:t>(of 10% van het totale aantal), i</w:t>
      </w:r>
      <w:r w:rsidR="00BC4DD0">
        <w:t>nclusief enkele intercommunales</w:t>
      </w:r>
      <w:r w:rsidR="005365C0">
        <w:t>,</w:t>
      </w:r>
      <w:r w:rsidR="00BC4DD0">
        <w:t xml:space="preserve"> is representatiever.</w:t>
      </w:r>
    </w:p>
    <w:p w14:paraId="61B7857A" w14:textId="4CE6E646" w:rsidR="00331311" w:rsidRDefault="00331311" w:rsidP="00116E0D">
      <w:r>
        <w:t>Bij de</w:t>
      </w:r>
      <w:r w:rsidR="005365C0">
        <w:t xml:space="preserve"> websites van</w:t>
      </w:r>
      <w:r>
        <w:t xml:space="preserve"> scholen </w:t>
      </w:r>
      <w:r w:rsidR="00A2138B">
        <w:t xml:space="preserve">is enkel hoger onderwijs </w:t>
      </w:r>
      <w:r w:rsidR="003E4670">
        <w:t>opgenomen</w:t>
      </w:r>
      <w:r w:rsidR="005365C0">
        <w:t xml:space="preserve">. Er is geen doorlichting gepland van sites van </w:t>
      </w:r>
      <w:r w:rsidR="003E4670">
        <w:lastRenderedPageBreak/>
        <w:t>volwassen</w:t>
      </w:r>
      <w:r w:rsidR="005365C0">
        <w:t>en</w:t>
      </w:r>
      <w:r w:rsidR="003E4670">
        <w:t>onderwijs</w:t>
      </w:r>
      <w:r w:rsidR="00AA76FD">
        <w:t xml:space="preserve">, kunstonderwijs, basisonderwijs en lagere scholen </w:t>
      </w:r>
      <w:r w:rsidR="00FD2F78">
        <w:t xml:space="preserve">of ondersteunende organisaties zoals </w:t>
      </w:r>
      <w:r w:rsidR="005365C0">
        <w:t>Steunpunt Inclusief Onderwijs (</w:t>
      </w:r>
      <w:proofErr w:type="spellStart"/>
      <w:r w:rsidR="005365C0">
        <w:t>Siho</w:t>
      </w:r>
      <w:proofErr w:type="spellEnd"/>
      <w:r w:rsidR="005365C0">
        <w:t>)</w:t>
      </w:r>
      <w:r w:rsidR="002D31E8">
        <w:t>.</w:t>
      </w:r>
    </w:p>
    <w:p w14:paraId="45033CBC" w14:textId="2DAD9529" w:rsidR="003E7FD4" w:rsidRDefault="003E7FD4" w:rsidP="00116E0D">
      <w:r>
        <w:t>Voor de vzw’s is de steekproeftrekking te sterk op verenigingen gericht en te</w:t>
      </w:r>
      <w:r w:rsidR="00972A1E">
        <w:t xml:space="preserve"> </w:t>
      </w:r>
      <w:r>
        <w:t xml:space="preserve">weinig op de ruimere welzijnssector en organisaties erkend door het VAPH. </w:t>
      </w:r>
    </w:p>
    <w:p w14:paraId="7740019C" w14:textId="735E297B" w:rsidR="00066C6F" w:rsidRDefault="00066C6F" w:rsidP="00116E0D">
      <w:r>
        <w:t xml:space="preserve">Voor de volgende </w:t>
      </w:r>
      <w:r w:rsidR="00F02250">
        <w:t>monitorcyclus stellen we een groter aantal diepgaande audits voorop.</w:t>
      </w:r>
    </w:p>
    <w:p w14:paraId="53C1CB57" w14:textId="2C6AFC13" w:rsidR="00A959BC" w:rsidRDefault="008C0066" w:rsidP="00116E0D">
      <w:r>
        <w:t xml:space="preserve">Voor de vereenvoudigde screenings van </w:t>
      </w:r>
      <w:r w:rsidR="00E903FA">
        <w:t>220</w:t>
      </w:r>
      <w:r>
        <w:t xml:space="preserve"> websites zijn nu 3 jobstudenten </w:t>
      </w:r>
      <w:r w:rsidR="005365C0">
        <w:t>(</w:t>
      </w:r>
      <w:r>
        <w:t>voor een maand</w:t>
      </w:r>
      <w:r w:rsidR="005365C0">
        <w:t>)</w:t>
      </w:r>
      <w:r>
        <w:t xml:space="preserve"> voorzien.</w:t>
      </w:r>
      <w:r w:rsidR="007250B4">
        <w:t xml:space="preserve"> Wij pleiten voor een uitbreiding van 50% van de testcapaciteit. Dit verhoogt de representativiteit en kan de opvolging verbeteren. </w:t>
      </w:r>
      <w:r w:rsidR="0060535D">
        <w:t xml:space="preserve"> </w:t>
      </w:r>
    </w:p>
    <w:p w14:paraId="6A8ACA3B" w14:textId="74A61741" w:rsidR="001C053B" w:rsidRPr="00403122" w:rsidRDefault="00BF01AA" w:rsidP="002008DA">
      <w:pPr>
        <w:pStyle w:val="Kop3"/>
        <w:rPr>
          <w:b w:val="0"/>
          <w:color w:val="115F67" w:themeColor="accent1"/>
        </w:rPr>
      </w:pPr>
      <w:bookmarkStart w:id="17" w:name="_Toc75341348"/>
      <w:bookmarkStart w:id="18" w:name="_Toc75420523"/>
      <w:bookmarkStart w:id="19" w:name="_Toc76031344"/>
      <w:r w:rsidRPr="00403122">
        <w:rPr>
          <w:color w:val="115F67" w:themeColor="accent1"/>
        </w:rPr>
        <w:t>A</w:t>
      </w:r>
      <w:r w:rsidR="001C053B" w:rsidRPr="00403122">
        <w:rPr>
          <w:color w:val="115F67" w:themeColor="accent1"/>
        </w:rPr>
        <w:t>anbeveling</w:t>
      </w:r>
      <w:r w:rsidRPr="00403122">
        <w:rPr>
          <w:color w:val="115F67" w:themeColor="accent1"/>
        </w:rPr>
        <w:t>:</w:t>
      </w:r>
      <w:bookmarkEnd w:id="17"/>
      <w:bookmarkEnd w:id="18"/>
      <w:bookmarkEnd w:id="19"/>
      <w:r w:rsidRPr="00403122">
        <w:rPr>
          <w:color w:val="115F67" w:themeColor="accent1"/>
        </w:rPr>
        <w:t xml:space="preserve"> </w:t>
      </w:r>
    </w:p>
    <w:p w14:paraId="1E48689C" w14:textId="5A61BB18" w:rsidR="00BD560E" w:rsidRPr="007658D7" w:rsidRDefault="00616AC1" w:rsidP="00403122">
      <w:pPr>
        <w:pStyle w:val="Opsommingaanbeveling"/>
        <w:rPr>
          <w:color w:val="auto"/>
        </w:rPr>
      </w:pPr>
      <w:r w:rsidRPr="007658D7">
        <w:rPr>
          <w:color w:val="auto"/>
        </w:rPr>
        <w:t>NOOZO vindt het een goede steekproeftrekking</w:t>
      </w:r>
      <w:r w:rsidR="009853D5" w:rsidRPr="007658D7">
        <w:rPr>
          <w:color w:val="auto"/>
        </w:rPr>
        <w:t xml:space="preserve"> maar pleit voor een grotere steekproef </w:t>
      </w:r>
      <w:r w:rsidR="00A1302C">
        <w:rPr>
          <w:color w:val="auto"/>
        </w:rPr>
        <w:t xml:space="preserve">(+ 50%) </w:t>
      </w:r>
      <w:r w:rsidR="009853D5" w:rsidRPr="007658D7">
        <w:rPr>
          <w:color w:val="auto"/>
        </w:rPr>
        <w:t xml:space="preserve">met een aantal </w:t>
      </w:r>
      <w:r w:rsidR="006B795D" w:rsidRPr="007658D7">
        <w:rPr>
          <w:color w:val="auto"/>
        </w:rPr>
        <w:t>aanvullingen</w:t>
      </w:r>
      <w:r w:rsidR="0087077F" w:rsidRPr="007658D7">
        <w:rPr>
          <w:color w:val="auto"/>
        </w:rPr>
        <w:t xml:space="preserve">: </w:t>
      </w:r>
    </w:p>
    <w:p w14:paraId="5F68C4FD" w14:textId="77777777" w:rsidR="00BD560E" w:rsidRPr="007658D7" w:rsidRDefault="0087077F" w:rsidP="007776AE">
      <w:pPr>
        <w:pStyle w:val="Noozo"/>
      </w:pPr>
      <w:r w:rsidRPr="007658D7">
        <w:t>m</w:t>
      </w:r>
      <w:r w:rsidR="006B795D" w:rsidRPr="007658D7">
        <w:t>eer gemeenten en ook enkele intercommunales</w:t>
      </w:r>
      <w:r w:rsidRPr="007658D7">
        <w:t xml:space="preserve">, </w:t>
      </w:r>
    </w:p>
    <w:p w14:paraId="511B9D09" w14:textId="77777777" w:rsidR="00BD560E" w:rsidRPr="007658D7" w:rsidRDefault="0087077F" w:rsidP="007776AE">
      <w:pPr>
        <w:pStyle w:val="Noozo"/>
      </w:pPr>
      <w:r w:rsidRPr="007658D7">
        <w:t>e</w:t>
      </w:r>
      <w:r w:rsidR="006B795D" w:rsidRPr="007658D7">
        <w:t xml:space="preserve">nkele </w:t>
      </w:r>
      <w:r w:rsidR="00FB49D8" w:rsidRPr="007658D7">
        <w:t xml:space="preserve">bijkomende </w:t>
      </w:r>
      <w:r w:rsidR="006B795D" w:rsidRPr="007658D7">
        <w:t>scholen</w:t>
      </w:r>
      <w:r w:rsidR="00BD560E" w:rsidRPr="007658D7">
        <w:t>,</w:t>
      </w:r>
    </w:p>
    <w:p w14:paraId="26A7C642" w14:textId="6419E964" w:rsidR="00616AC1" w:rsidRPr="007658D7" w:rsidRDefault="0087077F" w:rsidP="007776AE">
      <w:pPr>
        <w:pStyle w:val="Noozo"/>
      </w:pPr>
      <w:r w:rsidRPr="007658D7">
        <w:t>een aantal uitbreidingen die elders in de tekst worden toegelicht.</w:t>
      </w:r>
    </w:p>
    <w:p w14:paraId="3F1ED717" w14:textId="77777777" w:rsidR="00BD560E" w:rsidRPr="007658D7" w:rsidRDefault="00F24430" w:rsidP="00403122">
      <w:pPr>
        <w:pStyle w:val="Opsommingaanbeveling"/>
        <w:rPr>
          <w:color w:val="auto"/>
        </w:rPr>
      </w:pPr>
      <w:r w:rsidRPr="007658D7">
        <w:rPr>
          <w:color w:val="auto"/>
        </w:rPr>
        <w:t>NOOZO adviseert om</w:t>
      </w:r>
      <w:r w:rsidR="00BD560E" w:rsidRPr="007658D7">
        <w:rPr>
          <w:color w:val="auto"/>
        </w:rPr>
        <w:t>:</w:t>
      </w:r>
    </w:p>
    <w:p w14:paraId="36461EDD" w14:textId="77777777" w:rsidR="00BD560E" w:rsidRPr="007658D7" w:rsidRDefault="00F24430" w:rsidP="007776AE">
      <w:pPr>
        <w:pStyle w:val="Noozo"/>
      </w:pPr>
      <w:r w:rsidRPr="007658D7">
        <w:t>ofwel de toegankelijkheidsmonitor</w:t>
      </w:r>
      <w:r w:rsidR="00A806C6" w:rsidRPr="007658D7">
        <w:t xml:space="preserve"> van </w:t>
      </w:r>
      <w:proofErr w:type="spellStart"/>
      <w:r w:rsidR="00A806C6" w:rsidRPr="007658D7">
        <w:t>AnySurfer</w:t>
      </w:r>
      <w:proofErr w:type="spellEnd"/>
      <w:r w:rsidRPr="007658D7">
        <w:t xml:space="preserve"> </w:t>
      </w:r>
      <w:r w:rsidR="0017525B" w:rsidRPr="007658D7">
        <w:t xml:space="preserve">voor de Vlaamse overheidsadministratie </w:t>
      </w:r>
      <w:r w:rsidRPr="007658D7">
        <w:t xml:space="preserve">aan te houden parallel aan de </w:t>
      </w:r>
      <w:r w:rsidR="002F64C6" w:rsidRPr="007658D7">
        <w:t>screening voor de richtlijn</w:t>
      </w:r>
      <w:r w:rsidR="00BD560E" w:rsidRPr="007658D7">
        <w:t>,</w:t>
      </w:r>
    </w:p>
    <w:p w14:paraId="6977401F" w14:textId="5F0304F0" w:rsidR="00616AC1" w:rsidRPr="007658D7" w:rsidRDefault="00BD560E" w:rsidP="007776AE">
      <w:pPr>
        <w:pStyle w:val="Noozo"/>
      </w:pPr>
      <w:r w:rsidRPr="007658D7">
        <w:t>o</w:t>
      </w:r>
      <w:r w:rsidR="002F64C6" w:rsidRPr="007658D7">
        <w:t xml:space="preserve">fwel </w:t>
      </w:r>
      <w:r w:rsidR="00BF01AA" w:rsidRPr="007658D7">
        <w:t xml:space="preserve">het aantal websites voor </w:t>
      </w:r>
      <w:r w:rsidR="002F64C6" w:rsidRPr="007658D7">
        <w:t xml:space="preserve">de screening voor de </w:t>
      </w:r>
      <w:r w:rsidR="00C46077" w:rsidRPr="007658D7">
        <w:t>richtlijn uit te breiden</w:t>
      </w:r>
      <w:r w:rsidR="00E66CA8">
        <w:t xml:space="preserve"> naar alle websites van de </w:t>
      </w:r>
      <w:r w:rsidR="00D92C86">
        <w:t>Vlaamse overheidsadministratie in de toegankelijkheidsmonitor</w:t>
      </w:r>
      <w:r w:rsidR="00C46077" w:rsidRPr="007658D7">
        <w:t xml:space="preserve">. </w:t>
      </w:r>
    </w:p>
    <w:p w14:paraId="0709207E" w14:textId="2B8F95EA" w:rsidR="00E22280" w:rsidRDefault="00E22280" w:rsidP="00E22280">
      <w:pPr>
        <w:pStyle w:val="Kop3"/>
      </w:pPr>
      <w:bookmarkStart w:id="20" w:name="_Toc76031345"/>
      <w:r>
        <w:t>Spreiding over beleidsdomeinen</w:t>
      </w:r>
      <w:bookmarkEnd w:id="20"/>
    </w:p>
    <w:p w14:paraId="586D546F" w14:textId="4E6D57EA" w:rsidR="00B26601" w:rsidRDefault="00A3777D" w:rsidP="00116E0D">
      <w:r>
        <w:t>Voor wat betreft de diversiteit aan diensten</w:t>
      </w:r>
      <w:r w:rsidR="00E22280">
        <w:t xml:space="preserve"> </w:t>
      </w:r>
      <w:r w:rsidR="000E6C5C">
        <w:t>en</w:t>
      </w:r>
      <w:r w:rsidR="00E22280">
        <w:t xml:space="preserve"> spreiding over de </w:t>
      </w:r>
      <w:r w:rsidR="00684BC1">
        <w:t xml:space="preserve">domeinen </w:t>
      </w:r>
      <w:r>
        <w:t>merkt NOOZO op dat het domein cultuur</w:t>
      </w:r>
      <w:r w:rsidR="001772EE">
        <w:t xml:space="preserve"> ontbreekt</w:t>
      </w:r>
      <w:r w:rsidR="007250B4" w:rsidRPr="007250B4">
        <w:t xml:space="preserve"> </w:t>
      </w:r>
      <w:r w:rsidR="007250B4">
        <w:t>bij de diepgaande screenings</w:t>
      </w:r>
      <w:r w:rsidR="001772EE">
        <w:t xml:space="preserve">. </w:t>
      </w:r>
    </w:p>
    <w:p w14:paraId="0C173276" w14:textId="3B7059A6" w:rsidR="00BF43FE" w:rsidRPr="00BF43FE" w:rsidRDefault="00842FDD" w:rsidP="007250B4">
      <w:r w:rsidRPr="00BF43FE">
        <w:lastRenderedPageBreak/>
        <w:t>Het domein welzijn is sterk vertegenwoordigd. Een aantal essentiële websites voor werk ontbreken</w:t>
      </w:r>
      <w:r w:rsidR="007250B4">
        <w:t>, zoals de</w:t>
      </w:r>
      <w:r w:rsidRPr="00BF43FE">
        <w:t xml:space="preserve"> </w:t>
      </w:r>
      <w:r w:rsidR="00B9778D" w:rsidRPr="00BF43FE">
        <w:t xml:space="preserve">website van het departement werk met </w:t>
      </w:r>
      <w:r w:rsidR="00451446" w:rsidRPr="00BF43FE">
        <w:t>aanvraag van de VOP</w:t>
      </w:r>
      <w:r w:rsidR="00592BC8" w:rsidRPr="00BF43FE">
        <w:t xml:space="preserve"> en</w:t>
      </w:r>
      <w:r w:rsidR="00451446" w:rsidRPr="00BF43FE">
        <w:t xml:space="preserve"> zorgkredieten</w:t>
      </w:r>
      <w:r w:rsidR="00592BC8" w:rsidRPr="00BF43FE">
        <w:t>.</w:t>
      </w:r>
      <w:bookmarkStart w:id="21" w:name="_Toc75341350"/>
      <w:bookmarkStart w:id="22" w:name="_Toc75420525"/>
    </w:p>
    <w:p w14:paraId="653B460E" w14:textId="2E9B04E3" w:rsidR="00403122" w:rsidRPr="00403122" w:rsidRDefault="00487896" w:rsidP="00B75E1A">
      <w:pPr>
        <w:pStyle w:val="Kop3"/>
        <w:rPr>
          <w:color w:val="115F67" w:themeColor="accent1"/>
        </w:rPr>
      </w:pPr>
      <w:bookmarkStart w:id="23" w:name="_Toc76031346"/>
      <w:r w:rsidRPr="00403122">
        <w:rPr>
          <w:color w:val="115F67" w:themeColor="accent1"/>
        </w:rPr>
        <w:t>Aanbeveling:</w:t>
      </w:r>
      <w:bookmarkEnd w:id="21"/>
      <w:bookmarkEnd w:id="22"/>
      <w:bookmarkEnd w:id="23"/>
      <w:r w:rsidRPr="00403122">
        <w:rPr>
          <w:color w:val="115F67" w:themeColor="accent1"/>
        </w:rPr>
        <w:t xml:space="preserve"> </w:t>
      </w:r>
    </w:p>
    <w:p w14:paraId="77EE5126" w14:textId="1189E0DB" w:rsidR="00487896" w:rsidRPr="007658D7" w:rsidRDefault="00487896" w:rsidP="00403122">
      <w:pPr>
        <w:pStyle w:val="Opsommingaanbeveling"/>
        <w:rPr>
          <w:b/>
          <w:color w:val="auto"/>
        </w:rPr>
      </w:pPr>
      <w:r w:rsidRPr="007658D7">
        <w:rPr>
          <w:rStyle w:val="OpsommingaanbevelingChar"/>
          <w:b w:val="0"/>
          <w:color w:val="auto"/>
        </w:rPr>
        <w:t xml:space="preserve">NOOZO </w:t>
      </w:r>
      <w:r w:rsidR="009A77F8" w:rsidRPr="007658D7">
        <w:rPr>
          <w:rStyle w:val="OpsommingaanbevelingChar"/>
          <w:b w:val="0"/>
          <w:color w:val="auto"/>
        </w:rPr>
        <w:t xml:space="preserve">heeft </w:t>
      </w:r>
      <w:r w:rsidR="006C50BC">
        <w:rPr>
          <w:rStyle w:val="OpsommingaanbevelingChar"/>
          <w:b w:val="0"/>
          <w:color w:val="auto"/>
        </w:rPr>
        <w:t xml:space="preserve">geen </w:t>
      </w:r>
      <w:r w:rsidR="003905D3" w:rsidRPr="007658D7">
        <w:rPr>
          <w:rStyle w:val="OpsommingaanbevelingChar"/>
          <w:b w:val="0"/>
          <w:color w:val="auto"/>
        </w:rPr>
        <w:t>fundamentele</w:t>
      </w:r>
      <w:r w:rsidR="009A77F8" w:rsidRPr="007658D7">
        <w:rPr>
          <w:rStyle w:val="OpsommingaanbevelingChar"/>
          <w:b w:val="0"/>
          <w:color w:val="auto"/>
        </w:rPr>
        <w:t xml:space="preserve"> opmerkingen over de spreiding over de beleidsdomeinen. </w:t>
      </w:r>
      <w:r w:rsidR="003905D3" w:rsidRPr="007658D7">
        <w:rPr>
          <w:rStyle w:val="OpsommingaanbevelingChar"/>
          <w:b w:val="0"/>
          <w:color w:val="auto"/>
        </w:rPr>
        <w:t xml:space="preserve">NOOZO </w:t>
      </w:r>
      <w:r w:rsidRPr="007658D7">
        <w:rPr>
          <w:rStyle w:val="OpsommingaanbevelingChar"/>
          <w:b w:val="0"/>
          <w:color w:val="auto"/>
        </w:rPr>
        <w:t xml:space="preserve">adviseert om de lijst in bijlage aan de </w:t>
      </w:r>
      <w:r w:rsidR="008D3791" w:rsidRPr="007658D7">
        <w:rPr>
          <w:rStyle w:val="OpsommingaanbevelingChar"/>
          <w:b w:val="0"/>
          <w:color w:val="auto"/>
        </w:rPr>
        <w:t>planning</w:t>
      </w:r>
      <w:r w:rsidRPr="007658D7">
        <w:rPr>
          <w:rStyle w:val="OpsommingaanbevelingChar"/>
          <w:b w:val="0"/>
          <w:color w:val="auto"/>
        </w:rPr>
        <w:t xml:space="preserve"> toe te voege</w:t>
      </w:r>
      <w:r>
        <w:rPr>
          <w:rStyle w:val="OpsommingaanbevelingChar"/>
          <w:b w:val="0"/>
          <w:color w:val="auto"/>
        </w:rPr>
        <w:t>n.</w:t>
      </w:r>
      <w:r w:rsidR="007658D7">
        <w:rPr>
          <w:rStyle w:val="OpsommingaanbevelingChar"/>
          <w:b w:val="0"/>
          <w:bCs/>
          <w:color w:val="auto"/>
        </w:rPr>
        <w:t xml:space="preserve"> </w:t>
      </w:r>
    </w:p>
    <w:p w14:paraId="00C3DF09" w14:textId="6A37651F" w:rsidR="004D5281" w:rsidRDefault="004D5281" w:rsidP="004D5281">
      <w:pPr>
        <w:pStyle w:val="Kop3"/>
      </w:pPr>
      <w:bookmarkStart w:id="24" w:name="_Toc76031347"/>
      <w:r>
        <w:t>Diensten essentieel voor het publiek</w:t>
      </w:r>
      <w:r w:rsidR="00FD7126">
        <w:t xml:space="preserve"> of specifiek gericht op personen met een handicap</w:t>
      </w:r>
      <w:bookmarkEnd w:id="24"/>
    </w:p>
    <w:p w14:paraId="0C261064" w14:textId="60E12155" w:rsidR="006E72E6" w:rsidRDefault="00EB6DC6" w:rsidP="00116E0D">
      <w:r>
        <w:t xml:space="preserve">Non-profit organisaties die </w:t>
      </w:r>
      <w:r w:rsidR="00A303A1">
        <w:t xml:space="preserve">minstens 50% zijn gesubsidieerd en diensten leveren essentieel voor het publiek of </w:t>
      </w:r>
      <w:r w:rsidR="00071AE2">
        <w:t xml:space="preserve">diensten </w:t>
      </w:r>
      <w:r w:rsidR="00A303A1">
        <w:t xml:space="preserve">specifiek </w:t>
      </w:r>
      <w:r w:rsidR="00C5530E">
        <w:t>voor</w:t>
      </w:r>
      <w:r w:rsidR="00A303A1">
        <w:t xml:space="preserve"> personen met een handicap vallen ook onder de verplichting.</w:t>
      </w:r>
    </w:p>
    <w:p w14:paraId="3C83D3AD" w14:textId="77777777" w:rsidR="0047604D" w:rsidRDefault="001C00CE" w:rsidP="0077542E">
      <w:r>
        <w:t>Het is duidelijk dat dit gaat over</w:t>
      </w:r>
      <w:r w:rsidR="0077542E">
        <w:t xml:space="preserve"> organisaties in de sectoren:</w:t>
      </w:r>
    </w:p>
    <w:p w14:paraId="7EB4B5EA" w14:textId="77777777" w:rsidR="0047604D" w:rsidRDefault="0077542E" w:rsidP="0047604D">
      <w:pPr>
        <w:pStyle w:val="Noozo"/>
        <w:rPr>
          <w:lang w:val="nl-BE"/>
        </w:rPr>
      </w:pPr>
      <w:r w:rsidRPr="0077542E">
        <w:rPr>
          <w:lang w:val="nl-BE"/>
        </w:rPr>
        <w:t>energie,</w:t>
      </w:r>
    </w:p>
    <w:p w14:paraId="7675265E" w14:textId="77777777" w:rsidR="0047604D" w:rsidRDefault="0077542E" w:rsidP="0047604D">
      <w:pPr>
        <w:pStyle w:val="Noozo"/>
        <w:rPr>
          <w:lang w:val="nl-BE"/>
        </w:rPr>
      </w:pPr>
      <w:r w:rsidRPr="0077542E">
        <w:rPr>
          <w:lang w:val="nl-BE"/>
        </w:rPr>
        <w:t>telecommunicatie,</w:t>
      </w:r>
    </w:p>
    <w:p w14:paraId="2B17B81D" w14:textId="77777777" w:rsidR="0047604D" w:rsidRDefault="0077542E" w:rsidP="0047604D">
      <w:pPr>
        <w:pStyle w:val="Noozo"/>
        <w:rPr>
          <w:lang w:val="nl-BE"/>
        </w:rPr>
      </w:pPr>
      <w:r w:rsidRPr="0077542E">
        <w:rPr>
          <w:lang w:val="nl-BE"/>
        </w:rPr>
        <w:t xml:space="preserve">transport, </w:t>
      </w:r>
    </w:p>
    <w:p w14:paraId="3C672346" w14:textId="77777777" w:rsidR="0047604D" w:rsidRDefault="0047604D" w:rsidP="0047604D">
      <w:pPr>
        <w:pStyle w:val="Noozo"/>
        <w:rPr>
          <w:lang w:val="nl-BE"/>
        </w:rPr>
      </w:pPr>
      <w:r>
        <w:rPr>
          <w:lang w:val="nl-BE"/>
        </w:rPr>
        <w:t>a</w:t>
      </w:r>
      <w:r w:rsidR="0077542E" w:rsidRPr="0077542E">
        <w:rPr>
          <w:lang w:val="nl-BE"/>
        </w:rPr>
        <w:t xml:space="preserve">udiovisuele diensten, </w:t>
      </w:r>
    </w:p>
    <w:p w14:paraId="16421647" w14:textId="77777777" w:rsidR="0047604D" w:rsidRDefault="0077542E" w:rsidP="0047604D">
      <w:pPr>
        <w:pStyle w:val="Noozo"/>
        <w:rPr>
          <w:lang w:val="nl-BE"/>
        </w:rPr>
      </w:pPr>
      <w:r w:rsidRPr="0077542E">
        <w:rPr>
          <w:lang w:val="nl-BE"/>
        </w:rPr>
        <w:t>post,</w:t>
      </w:r>
    </w:p>
    <w:p w14:paraId="62759ADF" w14:textId="77777777" w:rsidR="0047604D" w:rsidRDefault="0077542E" w:rsidP="0047604D">
      <w:pPr>
        <w:pStyle w:val="Noozo"/>
        <w:rPr>
          <w:lang w:val="nl-BE"/>
        </w:rPr>
      </w:pPr>
      <w:r w:rsidRPr="0077542E">
        <w:rPr>
          <w:lang w:val="nl-BE"/>
        </w:rPr>
        <w:t xml:space="preserve">onderwijs, </w:t>
      </w:r>
    </w:p>
    <w:p w14:paraId="6485C80A" w14:textId="77777777" w:rsidR="0047604D" w:rsidRDefault="0077542E" w:rsidP="0047604D">
      <w:pPr>
        <w:pStyle w:val="Noozo"/>
        <w:rPr>
          <w:lang w:val="nl-BE"/>
        </w:rPr>
      </w:pPr>
      <w:r w:rsidRPr="0077542E">
        <w:rPr>
          <w:lang w:val="nl-BE"/>
        </w:rPr>
        <w:t xml:space="preserve">waterlevering, </w:t>
      </w:r>
    </w:p>
    <w:p w14:paraId="7EACBD8B" w14:textId="77777777" w:rsidR="0047604D" w:rsidRDefault="0077542E" w:rsidP="0047604D">
      <w:pPr>
        <w:pStyle w:val="Noozo"/>
        <w:rPr>
          <w:lang w:val="nl-BE"/>
        </w:rPr>
      </w:pPr>
      <w:r w:rsidRPr="0077542E">
        <w:rPr>
          <w:lang w:val="nl-BE"/>
        </w:rPr>
        <w:t xml:space="preserve">afvalverwerking, </w:t>
      </w:r>
    </w:p>
    <w:p w14:paraId="79896B00" w14:textId="77777777" w:rsidR="0047604D" w:rsidRDefault="0077542E" w:rsidP="0047604D">
      <w:pPr>
        <w:pStyle w:val="Noozo"/>
        <w:rPr>
          <w:lang w:val="nl-BE"/>
        </w:rPr>
      </w:pPr>
      <w:r w:rsidRPr="0077542E">
        <w:rPr>
          <w:lang w:val="nl-BE"/>
        </w:rPr>
        <w:t xml:space="preserve">gezondheidsdiensten en </w:t>
      </w:r>
      <w:r w:rsidR="00641FA7">
        <w:rPr>
          <w:lang w:val="nl-BE"/>
        </w:rPr>
        <w:t xml:space="preserve">welzijn. </w:t>
      </w:r>
    </w:p>
    <w:p w14:paraId="78FB6D3E" w14:textId="43F06CC4" w:rsidR="0077542E" w:rsidRPr="0077542E" w:rsidRDefault="007D6CE0" w:rsidP="0047604D">
      <w:pPr>
        <w:pStyle w:val="Noozo"/>
        <w:numPr>
          <w:ilvl w:val="0"/>
          <w:numId w:val="0"/>
        </w:numPr>
        <w:rPr>
          <w:lang w:val="nl-BE"/>
        </w:rPr>
      </w:pPr>
      <w:r>
        <w:rPr>
          <w:lang w:val="nl-BE"/>
        </w:rPr>
        <w:t>Deze vallen onder het criterium openbare dienstverplichting of behoren tot de rechten gegarandeerd in de grondwet.</w:t>
      </w:r>
    </w:p>
    <w:p w14:paraId="6506DD1C" w14:textId="27DACA00" w:rsidR="009B356A" w:rsidRPr="00B547F2" w:rsidRDefault="006F6D6E" w:rsidP="0060592B">
      <w:pPr>
        <w:rPr>
          <w:lang w:val="nl-BE"/>
        </w:rPr>
      </w:pPr>
      <w:r w:rsidRPr="00B547F2">
        <w:rPr>
          <w:lang w:val="nl-BE"/>
        </w:rPr>
        <w:t xml:space="preserve">Er bestaat onduidelijkheid over de sectoren sport en cultuur. </w:t>
      </w:r>
      <w:r w:rsidR="008E44C5" w:rsidRPr="00B547F2">
        <w:rPr>
          <w:lang w:val="nl-BE"/>
        </w:rPr>
        <w:t>Vanuit de lezing van art. 30 in het VRPH</w:t>
      </w:r>
      <w:r w:rsidR="004231DC">
        <w:rPr>
          <w:rStyle w:val="Eindnootmarkering"/>
          <w:lang w:val="nl-BE"/>
        </w:rPr>
        <w:endnoteReference w:id="4"/>
      </w:r>
      <w:r w:rsidR="008E44C5" w:rsidRPr="00B547F2">
        <w:rPr>
          <w:lang w:val="nl-BE"/>
        </w:rPr>
        <w:t xml:space="preserve"> </w:t>
      </w:r>
      <w:r w:rsidR="00C54796" w:rsidRPr="00B547F2">
        <w:rPr>
          <w:lang w:val="nl-BE"/>
        </w:rPr>
        <w:t xml:space="preserve">is het vreemd dat deze niet zouden gevat worden door de verplichting. </w:t>
      </w:r>
    </w:p>
    <w:p w14:paraId="2FF7AD5F" w14:textId="612CDBEF" w:rsidR="009A6154" w:rsidRDefault="009A6154" w:rsidP="00116E0D">
      <w:r>
        <w:t xml:space="preserve">Voor een aantal diensten heeft de Vlaamse overheid een dienstverlener. </w:t>
      </w:r>
      <w:r w:rsidR="00A06DD6">
        <w:t xml:space="preserve">Er </w:t>
      </w:r>
      <w:r>
        <w:t xml:space="preserve">wordt </w:t>
      </w:r>
      <w:r w:rsidR="00A06DD6">
        <w:t>echter</w:t>
      </w:r>
      <w:r>
        <w:t xml:space="preserve"> ook gebruik gemaakt van externe </w:t>
      </w:r>
      <w:r>
        <w:lastRenderedPageBreak/>
        <w:t>dienstverleners waar de Vlaamse overheid expliciet naar verwijst</w:t>
      </w:r>
      <w:r w:rsidR="00A06DD6">
        <w:t xml:space="preserve"> en </w:t>
      </w:r>
      <w:r w:rsidR="005E7C8E">
        <w:t xml:space="preserve">eventueel </w:t>
      </w:r>
      <w:r w:rsidR="00A06DD6">
        <w:t>hun diensten financiert.</w:t>
      </w:r>
    </w:p>
    <w:p w14:paraId="248F4165" w14:textId="77777777" w:rsidR="001306C1" w:rsidRDefault="001306C1" w:rsidP="00116E0D">
      <w:r>
        <w:t xml:space="preserve">Voorbeelden hiervan zijn: </w:t>
      </w:r>
    </w:p>
    <w:p w14:paraId="3A07F636" w14:textId="6F7DCDD1" w:rsidR="00A8782C" w:rsidRDefault="00A8782C" w:rsidP="001306C1">
      <w:pPr>
        <w:pStyle w:val="Lijstalinea"/>
        <w:numPr>
          <w:ilvl w:val="0"/>
          <w:numId w:val="27"/>
        </w:numPr>
      </w:pPr>
      <w:r>
        <w:t>De zorgkassen</w:t>
      </w:r>
      <w:r w:rsidR="00BD560E">
        <w:t>. E</w:t>
      </w:r>
      <w:r w:rsidR="00840AE8">
        <w:t xml:space="preserve">nkel de </w:t>
      </w:r>
      <w:proofErr w:type="spellStart"/>
      <w:r w:rsidR="00840AE8">
        <w:t>zorgkas</w:t>
      </w:r>
      <w:proofErr w:type="spellEnd"/>
      <w:r w:rsidR="00840AE8">
        <w:t xml:space="preserve"> van de Vlaamse overheid zelf is opgenomen.</w:t>
      </w:r>
    </w:p>
    <w:p w14:paraId="13E070C3" w14:textId="05106C78" w:rsidR="00620319" w:rsidRDefault="00620319" w:rsidP="001306C1">
      <w:pPr>
        <w:pStyle w:val="Lijstalinea"/>
        <w:numPr>
          <w:ilvl w:val="0"/>
          <w:numId w:val="27"/>
        </w:numPr>
      </w:pPr>
      <w:r>
        <w:t>De uitbetalingsinstanties groeipakket</w:t>
      </w:r>
    </w:p>
    <w:p w14:paraId="2B03ED4A" w14:textId="33398F09" w:rsidR="007C08FB" w:rsidRDefault="00A8782C" w:rsidP="007C08FB">
      <w:pPr>
        <w:pStyle w:val="Lijstalinea"/>
        <w:numPr>
          <w:ilvl w:val="0"/>
          <w:numId w:val="27"/>
        </w:numPr>
      </w:pPr>
      <w:proofErr w:type="spellStart"/>
      <w:r>
        <w:t>Itsme</w:t>
      </w:r>
      <w:proofErr w:type="spellEnd"/>
      <w:r>
        <w:t xml:space="preserve"> voor </w:t>
      </w:r>
      <w:r w:rsidR="00BD560E">
        <w:t>controle van identiteit bij inloggen op een website (</w:t>
      </w:r>
      <w:proofErr w:type="spellStart"/>
      <w:r w:rsidR="00BD560E">
        <w:t>authentificatie</w:t>
      </w:r>
      <w:proofErr w:type="spellEnd"/>
      <w:r w:rsidR="00BD560E">
        <w:t>)</w:t>
      </w:r>
    </w:p>
    <w:p w14:paraId="059F104B" w14:textId="71272C6B" w:rsidR="007A02B1" w:rsidRDefault="006158AB" w:rsidP="007A02B1">
      <w:r>
        <w:t>Op basis van deze redenering is het lijstje met opgenomen vzw’s te beperkt en te eenzijdig</w:t>
      </w:r>
      <w:r w:rsidR="00027181">
        <w:t xml:space="preserve"> gericht op het verenigingsleven</w:t>
      </w:r>
      <w:r>
        <w:t>.</w:t>
      </w:r>
      <w:r w:rsidR="00EB6170">
        <w:t xml:space="preserve"> </w:t>
      </w:r>
      <w:r w:rsidR="00BA0E3C">
        <w:t xml:space="preserve">De sectoren gezondheidszorg, </w:t>
      </w:r>
      <w:r w:rsidR="0051445D">
        <w:t>welzijn</w:t>
      </w:r>
      <w:r w:rsidR="000615CA">
        <w:t>,</w:t>
      </w:r>
      <w:r w:rsidR="00091646">
        <w:t xml:space="preserve"> </w:t>
      </w:r>
      <w:r w:rsidR="00524683">
        <w:t>onderwijs (uitgezonderd</w:t>
      </w:r>
      <w:r w:rsidR="00091646">
        <w:t xml:space="preserve"> hoger onderwijs</w:t>
      </w:r>
      <w:r w:rsidR="00524683">
        <w:t>)</w:t>
      </w:r>
      <w:r w:rsidR="00091646">
        <w:t xml:space="preserve">, energie, afvalverwerking, </w:t>
      </w:r>
      <w:r w:rsidR="00F95934">
        <w:t xml:space="preserve">… ontbreken. </w:t>
      </w:r>
    </w:p>
    <w:p w14:paraId="1D5E55FC" w14:textId="1B8D8663" w:rsidR="006F3AB3" w:rsidRDefault="006F3AB3" w:rsidP="006F3AB3">
      <w:r>
        <w:t xml:space="preserve">NOOZO beseft dat een uitbreiding met deze categorieën het aantal te screenen websites sterk doet toenemen. Het is zinvol om in een eerste fase de communicatie te doen aan deze organisaties dat zij onder de </w:t>
      </w:r>
      <w:r w:rsidR="00F22EF3">
        <w:t xml:space="preserve">verplichtingen </w:t>
      </w:r>
      <w:r>
        <w:t>vallen</w:t>
      </w:r>
      <w:r w:rsidR="00522462">
        <w:t>. Het zou goed zijn om</w:t>
      </w:r>
      <w:r>
        <w:t xml:space="preserve"> hun een vormingsaanbod </w:t>
      </w:r>
      <w:r w:rsidR="00524683">
        <w:t>over</w:t>
      </w:r>
      <w:r>
        <w:t xml:space="preserve"> webtoegankelijkheid aan te bieden. Zo kunnen zij als nieuw te screenen websites worden opgenomen in de tweede rapportage</w:t>
      </w:r>
      <w:r w:rsidR="000B2894">
        <w:t>cyclus.</w:t>
      </w:r>
      <w:r>
        <w:t xml:space="preserve"> </w:t>
      </w:r>
    </w:p>
    <w:p w14:paraId="47157818" w14:textId="77777777" w:rsidR="006F3AB3" w:rsidRPr="00522462" w:rsidRDefault="006F3AB3" w:rsidP="006F3AB3">
      <w:pPr>
        <w:pStyle w:val="Kop3"/>
        <w:rPr>
          <w:b w:val="0"/>
          <w:color w:val="115F67" w:themeColor="accent1"/>
        </w:rPr>
      </w:pPr>
      <w:bookmarkStart w:id="26" w:name="_Toc75341352"/>
      <w:bookmarkStart w:id="27" w:name="_Toc75420527"/>
      <w:bookmarkStart w:id="28" w:name="_Toc76031348"/>
      <w:r w:rsidRPr="00522462">
        <w:rPr>
          <w:color w:val="115F67" w:themeColor="accent1"/>
        </w:rPr>
        <w:t>Aanbeveling</w:t>
      </w:r>
      <w:bookmarkEnd w:id="26"/>
      <w:bookmarkEnd w:id="27"/>
      <w:bookmarkEnd w:id="28"/>
    </w:p>
    <w:p w14:paraId="1DACF881" w14:textId="1CF722D6" w:rsidR="006F3AB3" w:rsidRPr="00522462" w:rsidRDefault="006F3AB3" w:rsidP="00522462">
      <w:pPr>
        <w:pStyle w:val="Opsommingaanbeveling"/>
        <w:rPr>
          <w:color w:val="auto"/>
        </w:rPr>
      </w:pPr>
      <w:r w:rsidRPr="00522462">
        <w:rPr>
          <w:color w:val="auto"/>
        </w:rPr>
        <w:t>Het lijstje met opgenomen vzw</w:t>
      </w:r>
      <w:r w:rsidR="00147E3A" w:rsidRPr="00522462">
        <w:rPr>
          <w:color w:val="auto"/>
        </w:rPr>
        <w:t>’</w:t>
      </w:r>
      <w:r w:rsidRPr="00522462">
        <w:rPr>
          <w:color w:val="auto"/>
        </w:rPr>
        <w:t xml:space="preserve">s </w:t>
      </w:r>
      <w:r w:rsidR="00147E3A" w:rsidRPr="00522462">
        <w:rPr>
          <w:color w:val="auto"/>
        </w:rPr>
        <w:t xml:space="preserve">is </w:t>
      </w:r>
      <w:r w:rsidRPr="00522462">
        <w:rPr>
          <w:color w:val="auto"/>
        </w:rPr>
        <w:t xml:space="preserve">te beperkt en te eenzijdig gericht op het verenigingsleven. </w:t>
      </w:r>
    </w:p>
    <w:p w14:paraId="2760BA8E" w14:textId="02E353CA" w:rsidR="00B027E9" w:rsidRDefault="007243BB" w:rsidP="00201CD7">
      <w:pPr>
        <w:pStyle w:val="Opsommingaanbeveling"/>
        <w:rPr>
          <w:color w:val="auto"/>
        </w:rPr>
      </w:pPr>
      <w:r w:rsidRPr="00B027E9">
        <w:rPr>
          <w:color w:val="auto"/>
        </w:rPr>
        <w:t xml:space="preserve">Verduidelijk welke </w:t>
      </w:r>
      <w:r w:rsidR="00B027E9">
        <w:rPr>
          <w:color w:val="auto"/>
        </w:rPr>
        <w:t xml:space="preserve">sectoren en </w:t>
      </w:r>
      <w:r w:rsidRPr="00B027E9">
        <w:rPr>
          <w:color w:val="auto"/>
        </w:rPr>
        <w:t>organisaties wel en niet onder de verplichting vallen.</w:t>
      </w:r>
    </w:p>
    <w:p w14:paraId="7FC16993" w14:textId="0E2E758F" w:rsidR="00690901" w:rsidRPr="00B027E9" w:rsidRDefault="006F3AB3" w:rsidP="00201CD7">
      <w:pPr>
        <w:pStyle w:val="Opsommingaanbeveling"/>
        <w:rPr>
          <w:color w:val="auto"/>
        </w:rPr>
      </w:pPr>
      <w:r w:rsidRPr="00B027E9">
        <w:rPr>
          <w:color w:val="auto"/>
        </w:rPr>
        <w:t xml:space="preserve">Bereid de volgende rapportage periode reeds voor door te communiceren aan </w:t>
      </w:r>
      <w:r w:rsidR="000A44E4" w:rsidRPr="00B027E9">
        <w:rPr>
          <w:color w:val="auto"/>
        </w:rPr>
        <w:t>deze</w:t>
      </w:r>
      <w:r w:rsidRPr="00B027E9">
        <w:rPr>
          <w:color w:val="auto"/>
        </w:rPr>
        <w:t xml:space="preserve"> organisaties en h</w:t>
      </w:r>
      <w:r w:rsidR="00522462" w:rsidRPr="00B027E9">
        <w:rPr>
          <w:color w:val="auto"/>
        </w:rPr>
        <w:t>un</w:t>
      </w:r>
      <w:r w:rsidRPr="00B027E9">
        <w:rPr>
          <w:color w:val="auto"/>
        </w:rPr>
        <w:t xml:space="preserve"> een ondersteuningsaanbod te </w:t>
      </w:r>
      <w:r w:rsidR="00522462" w:rsidRPr="00B027E9">
        <w:rPr>
          <w:color w:val="auto"/>
        </w:rPr>
        <w:t>bieden</w:t>
      </w:r>
      <w:r w:rsidRPr="00B027E9">
        <w:rPr>
          <w:color w:val="auto"/>
        </w:rPr>
        <w:t>.</w:t>
      </w:r>
      <w:r w:rsidR="00690901" w:rsidRPr="00B027E9">
        <w:rPr>
          <w:color w:val="auto"/>
        </w:rPr>
        <w:t xml:space="preserve"> </w:t>
      </w:r>
    </w:p>
    <w:p w14:paraId="39FC2DE1" w14:textId="647B37C1" w:rsidR="00690901" w:rsidRPr="00522462" w:rsidRDefault="00690901" w:rsidP="00522462">
      <w:pPr>
        <w:pStyle w:val="Opsommingaanbeveling"/>
        <w:rPr>
          <w:color w:val="auto"/>
        </w:rPr>
      </w:pPr>
      <w:r w:rsidRPr="00522462">
        <w:rPr>
          <w:color w:val="auto"/>
        </w:rPr>
        <w:t>NOOZO adviseert om de lijst in bijlage aan de te screenen websites toe te voegen.</w:t>
      </w:r>
      <w:r w:rsidR="00A63F20">
        <w:rPr>
          <w:color w:val="auto"/>
        </w:rPr>
        <w:t xml:space="preserve"> </w:t>
      </w:r>
    </w:p>
    <w:p w14:paraId="79D91D64" w14:textId="506C0629" w:rsidR="00B92F80" w:rsidRDefault="00AC6A02" w:rsidP="00EE47FF">
      <w:pPr>
        <w:pStyle w:val="Kop2"/>
      </w:pPr>
      <w:bookmarkStart w:id="29" w:name="_Toc76031349"/>
      <w:r>
        <w:lastRenderedPageBreak/>
        <w:t xml:space="preserve">Tegemoetkomen aan noden </w:t>
      </w:r>
      <w:r w:rsidR="00684BC1">
        <w:t>voor toegankelijkheid</w:t>
      </w:r>
      <w:bookmarkEnd w:id="29"/>
    </w:p>
    <w:p w14:paraId="2A599834" w14:textId="77777777" w:rsidR="00E5340E" w:rsidRDefault="006742DD" w:rsidP="00B26601">
      <w:r>
        <w:t xml:space="preserve">Noden voor toegankelijkheid liggen </w:t>
      </w:r>
      <w:r w:rsidR="00E5340E">
        <w:t xml:space="preserve">op: </w:t>
      </w:r>
    </w:p>
    <w:p w14:paraId="6C33E187" w14:textId="3151C3CE" w:rsidR="00E5340E" w:rsidRDefault="00524683" w:rsidP="00524683">
      <w:pPr>
        <w:pStyle w:val="Noozo"/>
      </w:pPr>
      <w:r>
        <w:t>V</w:t>
      </w:r>
      <w:r w:rsidR="00E5340E">
        <w:t>inden van toegankelijke informatie</w:t>
      </w:r>
      <w:r w:rsidR="00A41B4C">
        <w:t xml:space="preserve">. </w:t>
      </w:r>
    </w:p>
    <w:p w14:paraId="4DF1B7BA" w14:textId="729B3357" w:rsidR="00E30F72" w:rsidRDefault="00524683" w:rsidP="00524683">
      <w:pPr>
        <w:pStyle w:val="Noozo"/>
      </w:pPr>
      <w:r>
        <w:t>K</w:t>
      </w:r>
      <w:r w:rsidR="00E5340E">
        <w:t xml:space="preserve">unnen gebruik maken van </w:t>
      </w:r>
      <w:r w:rsidR="00AF1F26">
        <w:t xml:space="preserve">digitale loketten. </w:t>
      </w:r>
      <w:r w:rsidR="000262C2">
        <w:br/>
      </w:r>
      <w:r w:rsidR="00D2545C">
        <w:t xml:space="preserve">Het doorgeven </w:t>
      </w:r>
      <w:r w:rsidR="000262C2">
        <w:t xml:space="preserve">van info vanuit de burger verloopt </w:t>
      </w:r>
      <w:r w:rsidR="00D259D4">
        <w:t>v</w:t>
      </w:r>
      <w:r w:rsidR="000262C2">
        <w:t>ia een online-toepassing met velden die men moet invullen</w:t>
      </w:r>
      <w:r>
        <w:t xml:space="preserve"> of uploaden van documenten</w:t>
      </w:r>
      <w:r w:rsidR="000262C2">
        <w:t xml:space="preserve">. </w:t>
      </w:r>
      <w:r w:rsidR="00D2545C">
        <w:t xml:space="preserve"> </w:t>
      </w:r>
    </w:p>
    <w:p w14:paraId="26DB0788" w14:textId="28AEBCAE" w:rsidR="00AF1F26" w:rsidRDefault="00E30F72" w:rsidP="00524683">
      <w:pPr>
        <w:pStyle w:val="Noozo"/>
      </w:pPr>
      <w:r>
        <w:t xml:space="preserve">Er </w:t>
      </w:r>
      <w:r w:rsidR="00D2545C">
        <w:t>wordt vaak gebruik gemaakt van in</w:t>
      </w:r>
      <w:r w:rsidR="00524683">
        <w:t>vulformulieren</w:t>
      </w:r>
      <w:r w:rsidR="000262C2">
        <w:t xml:space="preserve"> in word of pdf. Deze moeten </w:t>
      </w:r>
      <w:proofErr w:type="spellStart"/>
      <w:r w:rsidR="000262C2">
        <w:t>invulbaar</w:t>
      </w:r>
      <w:proofErr w:type="spellEnd"/>
      <w:r w:rsidR="000262C2">
        <w:t xml:space="preserve"> zijn met de computer en digitaal te ondertekenen.</w:t>
      </w:r>
      <w:r w:rsidR="00D2545C">
        <w:t xml:space="preserve"> </w:t>
      </w:r>
    </w:p>
    <w:p w14:paraId="464B4F81" w14:textId="2587C66E" w:rsidR="00AF1F26" w:rsidRDefault="00AF1F26" w:rsidP="00524683">
      <w:pPr>
        <w:pStyle w:val="Noozo"/>
      </w:pPr>
      <w:r>
        <w:t>Het kunnen opvolgen van eigen dossiers</w:t>
      </w:r>
      <w:r w:rsidR="00983C87">
        <w:t xml:space="preserve"> zoals in </w:t>
      </w:r>
      <w:r w:rsidR="00EC13A8">
        <w:t>“mijn VAPH”</w:t>
      </w:r>
      <w:r w:rsidR="00983C87">
        <w:t xml:space="preserve"> en </w:t>
      </w:r>
      <w:r w:rsidR="00EC13A8">
        <w:t>“</w:t>
      </w:r>
      <w:r w:rsidR="00983C87">
        <w:t>mijn</w:t>
      </w:r>
      <w:r w:rsidR="00B53C6B">
        <w:t xml:space="preserve"> </w:t>
      </w:r>
      <w:r w:rsidR="00983C87">
        <w:t>loopbaan</w:t>
      </w:r>
      <w:r w:rsidR="00EC13A8">
        <w:t>”</w:t>
      </w:r>
      <w:r w:rsidR="00B53C6B">
        <w:t>, enz.</w:t>
      </w:r>
      <w:r>
        <w:t xml:space="preserve"> </w:t>
      </w:r>
    </w:p>
    <w:p w14:paraId="3BF39D50" w14:textId="77777777" w:rsidR="00AB796E" w:rsidRDefault="00AB796E" w:rsidP="006563CE">
      <w:r>
        <w:t>De richtlijn benadrukt het belang van interactieve delen van een website door screening van schoolwebsites en websites voor kinderopvang hiertoe te beperken.</w:t>
      </w:r>
    </w:p>
    <w:p w14:paraId="7E2129E3" w14:textId="093B1DD1" w:rsidR="00443115" w:rsidRDefault="00801D68" w:rsidP="006563CE">
      <w:r>
        <w:t xml:space="preserve">Onder deze categorie valt ook het intranet van de Vlaamse overheid als werkgever. </w:t>
      </w:r>
      <w:r w:rsidR="00CA2E32">
        <w:t xml:space="preserve">Centraal zijn hierbij zeker van belang het gemeenschappelijk personeelssysteem </w:t>
      </w:r>
      <w:proofErr w:type="spellStart"/>
      <w:r w:rsidR="00CA2E32">
        <w:t>Vlimpers</w:t>
      </w:r>
      <w:proofErr w:type="spellEnd"/>
      <w:r w:rsidR="00CA2E32">
        <w:t xml:space="preserve"> / Schakel en </w:t>
      </w:r>
      <w:proofErr w:type="spellStart"/>
      <w:r w:rsidR="00CA2E32">
        <w:t>Facilipunt</w:t>
      </w:r>
      <w:proofErr w:type="spellEnd"/>
      <w:r w:rsidR="00CA2E32">
        <w:t>.</w:t>
      </w:r>
    </w:p>
    <w:p w14:paraId="55EC87E0" w14:textId="0E194546" w:rsidR="002F3155" w:rsidRDefault="00B02A37" w:rsidP="006563CE">
      <w:r>
        <w:t xml:space="preserve">In de nabije toekomst </w:t>
      </w:r>
      <w:r w:rsidR="003F4550">
        <w:t xml:space="preserve">komt </w:t>
      </w:r>
      <w:r>
        <w:t xml:space="preserve">de uitvoering van de European Accessibility Act (EAA). Vanaf dat moment </w:t>
      </w:r>
      <w:r w:rsidR="00A03BDA">
        <w:t>krijgen</w:t>
      </w:r>
      <w:r>
        <w:t xml:space="preserve"> de publieke omroep VRT</w:t>
      </w:r>
      <w:r w:rsidR="00A03BDA">
        <w:t xml:space="preserve"> en </w:t>
      </w:r>
      <w:r w:rsidR="00BD560E">
        <w:t>De Lijn</w:t>
      </w:r>
      <w:r w:rsidR="00A03BDA">
        <w:t xml:space="preserve"> extra verplichtingen opgelegd</w:t>
      </w:r>
      <w:r w:rsidR="00FB1A48">
        <w:t>,</w:t>
      </w:r>
      <w:r w:rsidR="00A72C5C">
        <w:t xml:space="preserve"> waaronder webtoegankelijkheid. </w:t>
      </w:r>
      <w:r w:rsidR="00B852A5">
        <w:t>Ook de VRM krijgt een extra functie rond meldingen van toegankelijkheid. Hiervoor is een toegankelijke website belangrijk.</w:t>
      </w:r>
      <w:r w:rsidR="00A72C5C">
        <w:t xml:space="preserve"> Om een nulmeting te maken is het zinvol </w:t>
      </w:r>
      <w:r w:rsidR="00B852A5">
        <w:t>deze websites</w:t>
      </w:r>
      <w:r w:rsidR="00A72C5C">
        <w:t xml:space="preserve"> </w:t>
      </w:r>
      <w:r w:rsidR="00B852A5">
        <w:t>nu al</w:t>
      </w:r>
      <w:r w:rsidR="00A72C5C">
        <w:t xml:space="preserve"> expliciet aan de screening toe te voegen. </w:t>
      </w:r>
    </w:p>
    <w:p w14:paraId="1CA6767F" w14:textId="77777777" w:rsidR="00081EA9" w:rsidRPr="00522462" w:rsidRDefault="00081EA9" w:rsidP="00D219A0">
      <w:pPr>
        <w:pStyle w:val="Kop3"/>
        <w:rPr>
          <w:b w:val="0"/>
          <w:color w:val="115F67" w:themeColor="text2"/>
        </w:rPr>
      </w:pPr>
      <w:bookmarkStart w:id="30" w:name="_Toc75341354"/>
      <w:bookmarkStart w:id="31" w:name="_Toc75420529"/>
      <w:bookmarkStart w:id="32" w:name="_Toc76031350"/>
      <w:r w:rsidRPr="00522462">
        <w:rPr>
          <w:color w:val="115F67" w:themeColor="text2"/>
        </w:rPr>
        <w:t>Aanbeveling:</w:t>
      </w:r>
      <w:bookmarkEnd w:id="30"/>
      <w:bookmarkEnd w:id="31"/>
      <w:bookmarkEnd w:id="32"/>
      <w:r w:rsidRPr="00522462">
        <w:rPr>
          <w:color w:val="115F67" w:themeColor="text2"/>
        </w:rPr>
        <w:t xml:space="preserve"> </w:t>
      </w:r>
    </w:p>
    <w:p w14:paraId="328918AF" w14:textId="48FDDC6D" w:rsidR="00147E3A" w:rsidRPr="003F5B3D" w:rsidRDefault="00BD560E" w:rsidP="00B852A5">
      <w:pPr>
        <w:pStyle w:val="Opsommingaanbeveling"/>
        <w:rPr>
          <w:color w:val="auto"/>
        </w:rPr>
      </w:pPr>
      <w:r w:rsidRPr="003F5B3D">
        <w:rPr>
          <w:color w:val="auto"/>
        </w:rPr>
        <w:t xml:space="preserve">Spendeer extra aandacht </w:t>
      </w:r>
      <w:r w:rsidR="003B649E">
        <w:rPr>
          <w:color w:val="auto"/>
        </w:rPr>
        <w:t xml:space="preserve">aan </w:t>
      </w:r>
      <w:r w:rsidRPr="003F5B3D">
        <w:rPr>
          <w:color w:val="auto"/>
        </w:rPr>
        <w:t>de loketfuncties van websites</w:t>
      </w:r>
      <w:r w:rsidR="00B852A5" w:rsidRPr="003F5B3D">
        <w:rPr>
          <w:color w:val="auto"/>
        </w:rPr>
        <w:t>.</w:t>
      </w:r>
    </w:p>
    <w:p w14:paraId="6D9C30C6" w14:textId="08662FBE" w:rsidR="00C72675" w:rsidRPr="003F5B3D" w:rsidRDefault="003B0BD3" w:rsidP="00B852A5">
      <w:pPr>
        <w:pStyle w:val="Opsommingaanbeveling"/>
        <w:rPr>
          <w:color w:val="auto"/>
        </w:rPr>
      </w:pPr>
      <w:r w:rsidRPr="003F5B3D">
        <w:rPr>
          <w:color w:val="auto"/>
        </w:rPr>
        <w:t xml:space="preserve">We voegen in een lijst in bijlage die websites (of delen ervan) toe die interactie met de burger of dossieropvolging </w:t>
      </w:r>
      <w:r w:rsidR="00211510" w:rsidRPr="003F5B3D">
        <w:rPr>
          <w:color w:val="auto"/>
        </w:rPr>
        <w:t xml:space="preserve">organiseren </w:t>
      </w:r>
      <w:r w:rsidRPr="003F5B3D">
        <w:rPr>
          <w:color w:val="auto"/>
        </w:rPr>
        <w:lastRenderedPageBreak/>
        <w:t>en volgens ons zeker belangrijk zijn om mee te nemen in de screening en periodieke opvolging.</w:t>
      </w:r>
    </w:p>
    <w:p w14:paraId="53423D7A" w14:textId="0F4ABB8B" w:rsidR="00321A3B" w:rsidRPr="003F5B3D" w:rsidRDefault="00142948" w:rsidP="00B852A5">
      <w:pPr>
        <w:pStyle w:val="Opsommingaanbeveling"/>
        <w:rPr>
          <w:color w:val="auto"/>
        </w:rPr>
      </w:pPr>
      <w:r w:rsidRPr="003F5B3D">
        <w:rPr>
          <w:color w:val="auto"/>
        </w:rPr>
        <w:t>Voeg de sites</w:t>
      </w:r>
      <w:r w:rsidR="00321A3B" w:rsidRPr="003F5B3D">
        <w:rPr>
          <w:color w:val="auto"/>
        </w:rPr>
        <w:t xml:space="preserve"> van VRT</w:t>
      </w:r>
      <w:r w:rsidR="00BD560E" w:rsidRPr="003F5B3D">
        <w:rPr>
          <w:color w:val="auto"/>
        </w:rPr>
        <w:t>, De Lijn</w:t>
      </w:r>
      <w:r w:rsidR="009E14DD" w:rsidRPr="003F5B3D">
        <w:rPr>
          <w:color w:val="auto"/>
        </w:rPr>
        <w:t xml:space="preserve"> en VRM</w:t>
      </w:r>
      <w:r w:rsidRPr="003F5B3D">
        <w:rPr>
          <w:color w:val="auto"/>
        </w:rPr>
        <w:t xml:space="preserve"> toe</w:t>
      </w:r>
      <w:r w:rsidR="00BD560E" w:rsidRPr="003F5B3D">
        <w:rPr>
          <w:color w:val="auto"/>
        </w:rPr>
        <w:t xml:space="preserve"> aan de </w:t>
      </w:r>
      <w:r w:rsidRPr="003F5B3D">
        <w:rPr>
          <w:color w:val="auto"/>
        </w:rPr>
        <w:t>plannen voor doorlichting</w:t>
      </w:r>
      <w:r w:rsidR="003F5B3D" w:rsidRPr="003F5B3D">
        <w:rPr>
          <w:color w:val="auto"/>
        </w:rPr>
        <w:t>.</w:t>
      </w:r>
    </w:p>
    <w:p w14:paraId="71D60C06" w14:textId="38891696" w:rsidR="007A2D7F" w:rsidRDefault="00484415" w:rsidP="00101CB6">
      <w:pPr>
        <w:pStyle w:val="Kop2"/>
      </w:pPr>
      <w:bookmarkStart w:id="33" w:name="_Toc76031351"/>
      <w:r>
        <w:t>Websites en apps bijzonder gericht op personen met een handicap</w:t>
      </w:r>
      <w:bookmarkEnd w:id="33"/>
    </w:p>
    <w:p w14:paraId="6E728065" w14:textId="6F598279" w:rsidR="004102FD" w:rsidRDefault="00354234" w:rsidP="001533E9">
      <w:r>
        <w:t xml:space="preserve">Bij de verschillende deelrubrieken is duidelijk rekening gehouden met </w:t>
      </w:r>
      <w:r w:rsidR="001533E9">
        <w:t xml:space="preserve">welke websites essentieel zijn voor het publiek of specifiek van belang zijn voor personen met een handicap. </w:t>
      </w:r>
    </w:p>
    <w:p w14:paraId="26F48D67" w14:textId="0EF3678B" w:rsidR="00686B7D" w:rsidRDefault="0090408C" w:rsidP="0039540A">
      <w:r>
        <w:t xml:space="preserve">We voegen aan de </w:t>
      </w:r>
      <w:r w:rsidR="00E47EF9">
        <w:t xml:space="preserve">lijst </w:t>
      </w:r>
      <w:r>
        <w:t xml:space="preserve">nog enkele opvallende </w:t>
      </w:r>
      <w:r w:rsidR="00560BE2">
        <w:t>afwezigen toe.</w:t>
      </w:r>
    </w:p>
    <w:p w14:paraId="45F00B46" w14:textId="33420856" w:rsidR="00C23EB5" w:rsidRDefault="00C23EB5" w:rsidP="00A23BC7">
      <w:pPr>
        <w:pStyle w:val="Noozo"/>
      </w:pPr>
      <w:r>
        <w:t xml:space="preserve">De </w:t>
      </w:r>
      <w:r w:rsidR="007C61FB">
        <w:t xml:space="preserve">organisaties die vanuit het VAPH middelen en/of erkenning ontvangen voor bepaalde diensten: </w:t>
      </w:r>
      <w:r w:rsidR="00B33530">
        <w:t xml:space="preserve">bijvoorbeeld </w:t>
      </w:r>
      <w:r w:rsidR="007C61FB">
        <w:t xml:space="preserve">de erkende zorgverstrekkers, </w:t>
      </w:r>
      <w:proofErr w:type="spellStart"/>
      <w:r w:rsidR="007C61FB">
        <w:t>MDT’s</w:t>
      </w:r>
      <w:proofErr w:type="spellEnd"/>
      <w:r w:rsidR="007C61FB">
        <w:t xml:space="preserve">, </w:t>
      </w:r>
      <w:proofErr w:type="spellStart"/>
      <w:r w:rsidR="001D34F8">
        <w:t>DOP’s</w:t>
      </w:r>
      <w:proofErr w:type="spellEnd"/>
      <w:r w:rsidR="001D34F8">
        <w:t xml:space="preserve">, vrijetijdsinitiatieven, </w:t>
      </w:r>
      <w:r w:rsidR="00B33530">
        <w:t>bijstandsorganis</w:t>
      </w:r>
      <w:r w:rsidR="00093707">
        <w:t xml:space="preserve">aties, </w:t>
      </w:r>
      <w:r w:rsidR="001D34F8">
        <w:t>adviescentra, …</w:t>
      </w:r>
    </w:p>
    <w:p w14:paraId="1CD9084A" w14:textId="4ED97EA7" w:rsidR="00560BE2" w:rsidRDefault="007A4D3D" w:rsidP="00A23BC7">
      <w:pPr>
        <w:pStyle w:val="Noozo"/>
      </w:pPr>
      <w:r>
        <w:t>NOOZO zelf en d</w:t>
      </w:r>
      <w:r w:rsidR="00560BE2">
        <w:t xml:space="preserve">e organisaties aangesloten bij NOOZO en die voor meer dan 50% gesubsidieerd worden door een (optelsom) van overheden. </w:t>
      </w:r>
    </w:p>
    <w:p w14:paraId="6718F213" w14:textId="725A68B6" w:rsidR="00B243E7" w:rsidRDefault="004F449E" w:rsidP="00A23BC7">
      <w:pPr>
        <w:pStyle w:val="Noozo"/>
      </w:pPr>
      <w:r>
        <w:t xml:space="preserve">Een aantal diensten in het kader van werk: </w:t>
      </w:r>
      <w:proofErr w:type="spellStart"/>
      <w:r>
        <w:t>gtb-vlaanderen</w:t>
      </w:r>
      <w:proofErr w:type="spellEnd"/>
      <w:r>
        <w:t xml:space="preserve">, </w:t>
      </w:r>
      <w:r w:rsidR="00B55DB0">
        <w:t xml:space="preserve">de werkplekarchitecten, </w:t>
      </w:r>
      <w:r w:rsidR="006A1FB2">
        <w:t xml:space="preserve">dep WSE: loket voor VOP en zorgkredieten, </w:t>
      </w:r>
      <w:r w:rsidR="00142948">
        <w:t>…</w:t>
      </w:r>
      <w:r>
        <w:t xml:space="preserve"> </w:t>
      </w:r>
    </w:p>
    <w:p w14:paraId="4F8A82C1" w14:textId="2F0C6367" w:rsidR="009022A1" w:rsidRPr="00B852A5" w:rsidRDefault="00000D0B" w:rsidP="00000D0B">
      <w:pPr>
        <w:pStyle w:val="Kop3"/>
        <w:rPr>
          <w:color w:val="115F67" w:themeColor="text2"/>
        </w:rPr>
      </w:pPr>
      <w:bookmarkStart w:id="34" w:name="_Toc75420531"/>
      <w:bookmarkStart w:id="35" w:name="_Toc76031352"/>
      <w:r w:rsidRPr="00B852A5">
        <w:rPr>
          <w:color w:val="115F67" w:themeColor="text2"/>
        </w:rPr>
        <w:t>Aanbeveling</w:t>
      </w:r>
      <w:bookmarkEnd w:id="34"/>
      <w:bookmarkEnd w:id="35"/>
    </w:p>
    <w:p w14:paraId="094E267C" w14:textId="5AAD7A4D" w:rsidR="00000D0B" w:rsidRPr="003F5B3D" w:rsidRDefault="00654530" w:rsidP="00B852A5">
      <w:pPr>
        <w:pStyle w:val="Opsommingaanbeveling"/>
        <w:rPr>
          <w:color w:val="auto"/>
        </w:rPr>
      </w:pPr>
      <w:r>
        <w:rPr>
          <w:color w:val="auto"/>
        </w:rPr>
        <w:t xml:space="preserve">Voeg </w:t>
      </w:r>
      <w:r w:rsidR="00AB0060" w:rsidRPr="003F5B3D">
        <w:rPr>
          <w:color w:val="auto"/>
        </w:rPr>
        <w:t xml:space="preserve">een aantal afwezigen op de domeinen </w:t>
      </w:r>
      <w:r w:rsidR="00142948" w:rsidRPr="003F5B3D">
        <w:rPr>
          <w:color w:val="auto"/>
        </w:rPr>
        <w:t>welzijn</w:t>
      </w:r>
      <w:r w:rsidR="005B21CD" w:rsidRPr="003F5B3D">
        <w:rPr>
          <w:color w:val="auto"/>
        </w:rPr>
        <w:t xml:space="preserve"> </w:t>
      </w:r>
      <w:r w:rsidR="00AB0060" w:rsidRPr="003F5B3D">
        <w:rPr>
          <w:color w:val="auto"/>
        </w:rPr>
        <w:t>en werk</w:t>
      </w:r>
      <w:r>
        <w:rPr>
          <w:color w:val="auto"/>
        </w:rPr>
        <w:t xml:space="preserve"> toe</w:t>
      </w:r>
      <w:r w:rsidR="00AB0060" w:rsidRPr="003F5B3D">
        <w:rPr>
          <w:color w:val="auto"/>
        </w:rPr>
        <w:t xml:space="preserve">. </w:t>
      </w:r>
    </w:p>
    <w:p w14:paraId="0E730125" w14:textId="6E161DB0" w:rsidR="00EE39A5" w:rsidRPr="00EE39A5" w:rsidRDefault="00B73FAA" w:rsidP="00527BBA">
      <w:pPr>
        <w:pStyle w:val="Opsommingaanbeveling"/>
      </w:pPr>
      <w:r w:rsidRPr="00B73FAA">
        <w:rPr>
          <w:color w:val="auto"/>
        </w:rPr>
        <w:t xml:space="preserve">Voeg </w:t>
      </w:r>
      <w:r w:rsidR="005B21CD" w:rsidRPr="00B73FAA">
        <w:rPr>
          <w:color w:val="auto"/>
        </w:rPr>
        <w:t xml:space="preserve">NOOZO </w:t>
      </w:r>
      <w:r w:rsidRPr="00B73FAA">
        <w:rPr>
          <w:color w:val="auto"/>
        </w:rPr>
        <w:t xml:space="preserve">en de aangesloten organisaties die beantwoorden aan de 50% </w:t>
      </w:r>
      <w:r w:rsidR="00EE39A5">
        <w:rPr>
          <w:color w:val="auto"/>
        </w:rPr>
        <w:t>subsidie</w:t>
      </w:r>
      <w:r w:rsidRPr="00B73FAA">
        <w:rPr>
          <w:color w:val="auto"/>
        </w:rPr>
        <w:t xml:space="preserve">regel toe. </w:t>
      </w:r>
    </w:p>
    <w:p w14:paraId="30D00923" w14:textId="222F5F98" w:rsidR="00E956BB" w:rsidRDefault="00E956BB" w:rsidP="00EE39A5">
      <w:pPr>
        <w:pStyle w:val="Kop1"/>
      </w:pPr>
      <w:bookmarkStart w:id="36" w:name="_Toc76031353"/>
      <w:r>
        <w:t>Monitoring in de ruime zin</w:t>
      </w:r>
      <w:bookmarkEnd w:id="36"/>
    </w:p>
    <w:p w14:paraId="1169EF80" w14:textId="23653A9B" w:rsidR="006B252A" w:rsidRDefault="006B252A" w:rsidP="00375D23">
      <w:pPr>
        <w:pStyle w:val="Kop2"/>
      </w:pPr>
      <w:bookmarkStart w:id="37" w:name="_Toc76031354"/>
      <w:r>
        <w:t>Inleiding</w:t>
      </w:r>
      <w:bookmarkEnd w:id="37"/>
    </w:p>
    <w:p w14:paraId="2C17DA21" w14:textId="77777777" w:rsidR="006B252A" w:rsidRDefault="006B252A" w:rsidP="006B252A">
      <w:r>
        <w:t xml:space="preserve">Het is duidelijk dat de Vlaamse overheid met deze opgezette monitoring minstens aan de rapportageplicht voor de richtlijn wil </w:t>
      </w:r>
      <w:r>
        <w:lastRenderedPageBreak/>
        <w:t xml:space="preserve">voldoen. NOOZO heeft de indruk dat dit nauwgezet is voorbereid en drukt haar appreciatie hiervoor uit. </w:t>
      </w:r>
    </w:p>
    <w:p w14:paraId="2A17E148" w14:textId="03675AC9" w:rsidR="006B252A" w:rsidRDefault="006B252A" w:rsidP="006B252A">
      <w:r>
        <w:t xml:space="preserve">In dit deel en in het gehele advies formuleren we geen breed advies over webtoegankelijkheid. Het korte tijdsbestek van een spoedadvies zou </w:t>
      </w:r>
      <w:r w:rsidR="00325114">
        <w:t xml:space="preserve">het </w:t>
      </w:r>
      <w:r>
        <w:t xml:space="preserve">belang van het thema oneer aan doen. </w:t>
      </w:r>
    </w:p>
    <w:p w14:paraId="66CA8CA1" w14:textId="38329338" w:rsidR="008004FA" w:rsidRDefault="006B252A" w:rsidP="009E477A">
      <w:r>
        <w:t xml:space="preserve">Toch wil NOOZO wijzen op kansen die verder kunnen benut worden </w:t>
      </w:r>
      <w:r w:rsidR="00F56C2A">
        <w:t>via</w:t>
      </w:r>
      <w:r>
        <w:t xml:space="preserve"> monitoring.</w:t>
      </w:r>
      <w:r w:rsidR="00DF5191">
        <w:t xml:space="preserve"> </w:t>
      </w:r>
    </w:p>
    <w:p w14:paraId="3C59E15D" w14:textId="2627DFD9" w:rsidR="004B7B02" w:rsidRDefault="004B7B02" w:rsidP="004B7B02">
      <w:pPr>
        <w:pStyle w:val="Kop2"/>
      </w:pPr>
      <w:bookmarkStart w:id="38" w:name="_Toc74832470"/>
      <w:bookmarkStart w:id="39" w:name="_Toc76031355"/>
      <w:r>
        <w:t xml:space="preserve">Wat </w:t>
      </w:r>
      <w:r w:rsidR="000C0B09">
        <w:t>adviseerden we eerder</w:t>
      </w:r>
      <w:r>
        <w:t>?</w:t>
      </w:r>
      <w:bookmarkEnd w:id="38"/>
      <w:bookmarkEnd w:id="39"/>
    </w:p>
    <w:p w14:paraId="5F277D7B" w14:textId="0B5FACB8" w:rsidR="004B7B02" w:rsidRDefault="004B7B02" w:rsidP="004B7B02">
      <w:r>
        <w:t>In ons advies over toegankelijkheidsbeleid van 2020 gaan we kort in op het thema webtoegankelijkheid en de omzetting van de Europese richtlijn. We vinden de omzetting te beperkt</w:t>
      </w:r>
      <w:r w:rsidR="004F5321">
        <w:t>.</w:t>
      </w:r>
      <w:r>
        <w:t xml:space="preserve"> </w:t>
      </w:r>
    </w:p>
    <w:p w14:paraId="54DFD07D" w14:textId="45A5768B" w:rsidR="004F5321" w:rsidRDefault="004F5321" w:rsidP="004F5321">
      <w:pPr>
        <w:pStyle w:val="Normaalweb"/>
        <w:spacing w:after="0"/>
        <w:rPr>
          <w:rFonts w:ascii="Verdana Pro" w:hAnsi="Verdana Pro"/>
        </w:rPr>
      </w:pPr>
      <w:r>
        <w:rPr>
          <w:rFonts w:ascii="Verdana Pro" w:hAnsi="Verdana Pro"/>
        </w:rPr>
        <w:t xml:space="preserve">We </w:t>
      </w:r>
      <w:r w:rsidRPr="004F5321">
        <w:rPr>
          <w:rFonts w:ascii="Verdana Pro" w:hAnsi="Verdana Pro"/>
        </w:rPr>
        <w:t>herhalen</w:t>
      </w:r>
      <w:r>
        <w:rPr>
          <w:rFonts w:ascii="Verdana Pro" w:hAnsi="Verdana Pro"/>
        </w:rPr>
        <w:t xml:space="preserve"> de aanbeveling tot een ambitieuze omzetting van de EU-richtlijn. Deze is minimaal omgezet. We vragen aan de Vlaamse overheid om bijkomende maatregelen te nemen. </w:t>
      </w:r>
    </w:p>
    <w:p w14:paraId="0905C994" w14:textId="77777777" w:rsidR="004B7B02" w:rsidRDefault="004B7B02" w:rsidP="004B7B02">
      <w:r>
        <w:t xml:space="preserve">Concreet adviseerden we dat: </w:t>
      </w:r>
    </w:p>
    <w:p w14:paraId="3E12E9D7" w14:textId="77777777" w:rsidR="004B7B02" w:rsidRDefault="004B7B02" w:rsidP="00210377">
      <w:pPr>
        <w:pStyle w:val="Opsommingniv1"/>
        <w:rPr>
          <w:rFonts w:ascii="SymbolMT" w:hAnsi="SymbolMT"/>
        </w:rPr>
      </w:pPr>
      <w:r>
        <w:t xml:space="preserve">er publieke monitoringgegevens moeten komen, </w:t>
      </w:r>
    </w:p>
    <w:p w14:paraId="76A1A3FC" w14:textId="77777777" w:rsidR="004B7B02" w:rsidRDefault="004B7B02" w:rsidP="00210377">
      <w:pPr>
        <w:pStyle w:val="Opsommingniv1"/>
        <w:rPr>
          <w:rFonts w:ascii="SymbolMT" w:hAnsi="SymbolMT"/>
        </w:rPr>
      </w:pPr>
      <w:r>
        <w:t xml:space="preserve">het toepassingsgebied ruimer moet, </w:t>
      </w:r>
    </w:p>
    <w:p w14:paraId="321CF44E" w14:textId="77777777" w:rsidR="004B7B02" w:rsidRDefault="004B7B02" w:rsidP="00210377">
      <w:pPr>
        <w:pStyle w:val="Opsommingniv1"/>
        <w:rPr>
          <w:rFonts w:ascii="SymbolMT" w:hAnsi="SymbolMT"/>
        </w:rPr>
      </w:pPr>
      <w:r>
        <w:t xml:space="preserve">er een sterker ondersteunend beleid nodig is, </w:t>
      </w:r>
    </w:p>
    <w:p w14:paraId="1BD5349F" w14:textId="77777777" w:rsidR="004B7B02" w:rsidRDefault="004B7B02" w:rsidP="00210377">
      <w:pPr>
        <w:pStyle w:val="Opsommingniv1"/>
        <w:rPr>
          <w:rFonts w:ascii="SymbolMT" w:hAnsi="SymbolMT"/>
        </w:rPr>
      </w:pPr>
      <w:r>
        <w:t xml:space="preserve">er effectieve handhaving wordt georganiseerd, </w:t>
      </w:r>
    </w:p>
    <w:p w14:paraId="05E7B3EA" w14:textId="38B5E341" w:rsidR="00210377" w:rsidRPr="001442EA" w:rsidRDefault="004B7B02" w:rsidP="001442EA">
      <w:pPr>
        <w:pStyle w:val="Opsommingniv1"/>
        <w:rPr>
          <w:rFonts w:ascii="SymbolMT" w:hAnsi="SymbolMT"/>
        </w:rPr>
      </w:pPr>
      <w:r>
        <w:t xml:space="preserve">er dialoog moet zijn tussen personen met een handicap en het beleid. </w:t>
      </w:r>
    </w:p>
    <w:p w14:paraId="6D1B7651" w14:textId="3CF6A426" w:rsidR="004B7B02" w:rsidRPr="00210377" w:rsidRDefault="004B7B02" w:rsidP="00210377">
      <w:pPr>
        <w:pStyle w:val="Kop2"/>
      </w:pPr>
      <w:bookmarkStart w:id="40" w:name="_Toc74832471"/>
      <w:bookmarkStart w:id="41" w:name="_Toc76031356"/>
      <w:r>
        <w:t>Wat adviseren we in dit advies</w:t>
      </w:r>
      <w:bookmarkEnd w:id="40"/>
      <w:r w:rsidR="00B852A5">
        <w:t>?</w:t>
      </w:r>
      <w:bookmarkEnd w:id="41"/>
    </w:p>
    <w:p w14:paraId="5196FA5C" w14:textId="157E34B3" w:rsidR="004B7B02" w:rsidRDefault="004B7B02" w:rsidP="004B7B02">
      <w:pPr>
        <w:pStyle w:val="Normaalweb"/>
        <w:spacing w:after="0"/>
        <w:rPr>
          <w:rFonts w:ascii="Verdana Pro" w:hAnsi="Verdana Pro"/>
        </w:rPr>
      </w:pPr>
      <w:r>
        <w:rPr>
          <w:rFonts w:ascii="Verdana Pro" w:hAnsi="Verdana Pro"/>
        </w:rPr>
        <w:t>H</w:t>
      </w:r>
      <w:r w:rsidR="00142948">
        <w:rPr>
          <w:rFonts w:ascii="Verdana Pro" w:hAnsi="Verdana Pro"/>
        </w:rPr>
        <w:t>et volledige</w:t>
      </w:r>
      <w:r>
        <w:rPr>
          <w:rFonts w:ascii="Verdana Pro" w:hAnsi="Verdana Pro"/>
        </w:rPr>
        <w:t xml:space="preserve"> beleid over webtoegankelijkheid zou men kunnen vatten in de keten: draagvlak creëren, vorming en informeren, ondersteunen, reguleren, monitoren, bijsturen en handhaven.</w:t>
      </w:r>
    </w:p>
    <w:p w14:paraId="280F7BDB" w14:textId="77777777" w:rsidR="004B7B02" w:rsidRDefault="004B7B02" w:rsidP="004B7B02">
      <w:pPr>
        <w:pStyle w:val="Normaalweb"/>
        <w:spacing w:after="0"/>
        <w:rPr>
          <w:rFonts w:ascii="Verdana Pro" w:hAnsi="Verdana Pro"/>
        </w:rPr>
      </w:pPr>
      <w:r>
        <w:rPr>
          <w:rFonts w:ascii="Verdana Pro" w:hAnsi="Verdana Pro"/>
        </w:rPr>
        <w:t xml:space="preserve">Een advies over heel de keten kunnen we op deze korte tijd onvoldoende kwaliteitsvol uitwerken. </w:t>
      </w:r>
    </w:p>
    <w:p w14:paraId="750F51A1" w14:textId="77777777" w:rsidR="004B7B02" w:rsidRDefault="004B7B02" w:rsidP="004B7B02">
      <w:pPr>
        <w:pStyle w:val="Normaalweb"/>
        <w:spacing w:after="0"/>
        <w:rPr>
          <w:rFonts w:ascii="Verdana Pro" w:hAnsi="Verdana Pro"/>
        </w:rPr>
      </w:pPr>
    </w:p>
    <w:p w14:paraId="67BB7BDB" w14:textId="77777777" w:rsidR="004B7B02" w:rsidRDefault="004B7B02" w:rsidP="004B7B02">
      <w:pPr>
        <w:pStyle w:val="Normaalweb"/>
        <w:spacing w:after="0"/>
        <w:rPr>
          <w:rFonts w:ascii="Verdana Pro" w:hAnsi="Verdana Pro"/>
        </w:rPr>
      </w:pPr>
      <w:r>
        <w:rPr>
          <w:rFonts w:ascii="Verdana Pro" w:hAnsi="Verdana Pro"/>
        </w:rPr>
        <w:t xml:space="preserve">We gaan </w:t>
      </w:r>
      <w:r w:rsidRPr="00E40997">
        <w:rPr>
          <w:rFonts w:ascii="Verdana Pro" w:hAnsi="Verdana Pro"/>
        </w:rPr>
        <w:t xml:space="preserve">niet </w:t>
      </w:r>
      <w:r w:rsidRPr="00C0035C">
        <w:rPr>
          <w:rFonts w:ascii="Verdana Pro" w:hAnsi="Verdana Pro"/>
        </w:rPr>
        <w:t>in op</w:t>
      </w:r>
      <w:r>
        <w:rPr>
          <w:rFonts w:ascii="Verdana Pro" w:hAnsi="Verdana Pro"/>
        </w:rPr>
        <w:t xml:space="preserve"> het eerste deel van de keten: draagvlak creëren, vorming en informeren, ondersteunen en reguleren. </w:t>
      </w:r>
    </w:p>
    <w:p w14:paraId="1E8B6FD4" w14:textId="77777777" w:rsidR="004B7B02" w:rsidRDefault="004B7B02" w:rsidP="004B7B02">
      <w:pPr>
        <w:pStyle w:val="Normaalweb"/>
        <w:spacing w:after="0"/>
        <w:rPr>
          <w:rFonts w:ascii="Verdana Pro" w:hAnsi="Verdana Pro"/>
        </w:rPr>
      </w:pPr>
    </w:p>
    <w:p w14:paraId="664DE7BD" w14:textId="77777777" w:rsidR="004B7B02" w:rsidRDefault="004B7B02" w:rsidP="004B7B02">
      <w:pPr>
        <w:pStyle w:val="Normaalweb"/>
        <w:spacing w:after="0"/>
        <w:rPr>
          <w:rFonts w:ascii="Verdana Pro" w:hAnsi="Verdana Pro"/>
        </w:rPr>
      </w:pPr>
      <w:r>
        <w:rPr>
          <w:rFonts w:ascii="Verdana Pro" w:hAnsi="Verdana Pro"/>
        </w:rPr>
        <w:t xml:space="preserve">We </w:t>
      </w:r>
      <w:r w:rsidRPr="00E40997">
        <w:rPr>
          <w:rFonts w:ascii="Verdana Pro" w:hAnsi="Verdana Pro"/>
        </w:rPr>
        <w:t xml:space="preserve">beperken </w:t>
      </w:r>
      <w:r>
        <w:rPr>
          <w:rFonts w:ascii="Verdana Pro" w:hAnsi="Verdana Pro"/>
        </w:rPr>
        <w:t>het advies tot het domein van monitoring.</w:t>
      </w:r>
    </w:p>
    <w:p w14:paraId="55C021B0" w14:textId="2DA88AAB" w:rsidR="004B7B02" w:rsidRDefault="004B7B02" w:rsidP="00210377">
      <w:pPr>
        <w:pStyle w:val="Noozo"/>
      </w:pPr>
      <w:r w:rsidRPr="00C6005B">
        <w:t>We adviseren</w:t>
      </w:r>
      <w:r w:rsidR="00023994">
        <w:t xml:space="preserve"> in voorgaande tekst</w:t>
      </w:r>
      <w:r w:rsidRPr="00C6005B">
        <w:t xml:space="preserve"> de kernvragen die in de adviesvraag worden gesteld</w:t>
      </w:r>
      <w:r>
        <w:t>.</w:t>
      </w:r>
    </w:p>
    <w:p w14:paraId="23DBA51C" w14:textId="6D90C6D4" w:rsidR="004B7B02" w:rsidRPr="003F5B3D" w:rsidRDefault="004B7B02" w:rsidP="00210377">
      <w:pPr>
        <w:pStyle w:val="Noozo"/>
      </w:pPr>
      <w:r w:rsidRPr="00953A79">
        <w:t>We gaan in op de ruimere aanpak van de monitoring, de doelstelling ervan</w:t>
      </w:r>
      <w:r>
        <w:t xml:space="preserve"> en de bijsturing die hieruit moet volgen</w:t>
      </w:r>
      <w:r w:rsidRPr="00953A79">
        <w:t>. Dus ook de toegankelijkheidsverklaring,</w:t>
      </w:r>
      <w:r>
        <w:t xml:space="preserve"> klachten en </w:t>
      </w:r>
      <w:r w:rsidRPr="00953A79">
        <w:t xml:space="preserve">handhaving. </w:t>
      </w:r>
    </w:p>
    <w:p w14:paraId="71097C11" w14:textId="1C5E4004" w:rsidR="00375D23" w:rsidRDefault="00375D23" w:rsidP="008004FA">
      <w:pPr>
        <w:pStyle w:val="Kop2"/>
      </w:pPr>
      <w:bookmarkStart w:id="42" w:name="_Toc76031357"/>
      <w:r>
        <w:t>Minimale en aanvullende rapportage</w:t>
      </w:r>
      <w:bookmarkEnd w:id="42"/>
    </w:p>
    <w:p w14:paraId="679AC304" w14:textId="660E048A" w:rsidR="00375D23" w:rsidRDefault="00375D23" w:rsidP="00375D23">
      <w:r>
        <w:t>De terugkerend</w:t>
      </w:r>
      <w:r w:rsidR="00E7653B">
        <w:t>e</w:t>
      </w:r>
      <w:r>
        <w:t xml:space="preserve"> rapportage moet volgens de richtlijn minimum gaan over: </w:t>
      </w:r>
    </w:p>
    <w:p w14:paraId="37385A2E" w14:textId="43779ED3" w:rsidR="00375D23" w:rsidRDefault="00375D23" w:rsidP="00210377">
      <w:pPr>
        <w:pStyle w:val="Noozo"/>
      </w:pPr>
      <w:r>
        <w:t>Beschrijving van de steekproef, de monitoring en de resultaten</w:t>
      </w:r>
      <w:r w:rsidR="00210377">
        <w:t>,</w:t>
      </w:r>
    </w:p>
    <w:p w14:paraId="07E85581" w14:textId="5F14CB02" w:rsidR="00375D23" w:rsidRDefault="00375D23" w:rsidP="00210377">
      <w:pPr>
        <w:pStyle w:val="Noozo"/>
      </w:pPr>
      <w:r>
        <w:t>Een kwalitatieve analyse die inzicht geeft in de problemen</w:t>
      </w:r>
      <w:r w:rsidR="00210377">
        <w:t>,</w:t>
      </w:r>
    </w:p>
    <w:p w14:paraId="7724F194" w14:textId="3BBCFB12" w:rsidR="00375D23" w:rsidRDefault="00375D23" w:rsidP="00210377">
      <w:pPr>
        <w:pStyle w:val="Noozo"/>
      </w:pPr>
      <w:r>
        <w:t>Evoluties in de toegankelijkheid</w:t>
      </w:r>
      <w:r w:rsidR="00210377">
        <w:t>,</w:t>
      </w:r>
    </w:p>
    <w:p w14:paraId="5F54B20D" w14:textId="5BF8B83B" w:rsidR="00375D23" w:rsidRDefault="00375D23" w:rsidP="00210377">
      <w:pPr>
        <w:pStyle w:val="Noozo"/>
      </w:pPr>
      <w:r>
        <w:t>Beschrijving van het mechanisme voor feedback van de gebruiker en toepassing van het handhavingsmechanisme</w:t>
      </w:r>
      <w:r w:rsidR="00210377">
        <w:t>.</w:t>
      </w:r>
    </w:p>
    <w:p w14:paraId="4F3F7D28" w14:textId="77777777" w:rsidR="00375D23" w:rsidRDefault="00375D23" w:rsidP="00375D23">
      <w:r>
        <w:t xml:space="preserve">Men kan ook aanvullende elementen rapporteren: </w:t>
      </w:r>
    </w:p>
    <w:p w14:paraId="51B1389A" w14:textId="35061625" w:rsidR="00375D23" w:rsidRDefault="00375D23" w:rsidP="00210377">
      <w:pPr>
        <w:pStyle w:val="Noozo"/>
      </w:pPr>
      <w:r>
        <w:t>Websites en apps buiten het strikte toepassingsgebied</w:t>
      </w:r>
      <w:r w:rsidR="00210377">
        <w:t>,</w:t>
      </w:r>
    </w:p>
    <w:p w14:paraId="16D55A51" w14:textId="3844341F" w:rsidR="00375D23" w:rsidRDefault="00375D23" w:rsidP="00210377">
      <w:pPr>
        <w:pStyle w:val="Noozo"/>
      </w:pPr>
      <w:r>
        <w:t>Info over welke website</w:t>
      </w:r>
      <w:r w:rsidR="00210377">
        <w:t xml:space="preserve">technieken de </w:t>
      </w:r>
      <w:r>
        <w:t>toegankelijkheid</w:t>
      </w:r>
      <w:r w:rsidR="00210377">
        <w:t xml:space="preserve"> verbeteren,</w:t>
      </w:r>
    </w:p>
    <w:p w14:paraId="11F69E42" w14:textId="5DA3E934" w:rsidR="00375D23" w:rsidRDefault="00375D23" w:rsidP="00210377">
      <w:pPr>
        <w:pStyle w:val="Noozo"/>
      </w:pPr>
      <w:r>
        <w:t>Info over striktere criteria dan WCAG 2.1. AA</w:t>
      </w:r>
      <w:r w:rsidR="00210377">
        <w:t>,</w:t>
      </w:r>
    </w:p>
    <w:p w14:paraId="3D2212BC" w14:textId="74364621" w:rsidR="00375D23" w:rsidRDefault="00375D23" w:rsidP="00210377">
      <w:pPr>
        <w:pStyle w:val="Noozo"/>
      </w:pPr>
      <w:r>
        <w:t>Wat men leert uit de feedback aan de websitebeheerders</w:t>
      </w:r>
      <w:r w:rsidR="00210377">
        <w:t>,</w:t>
      </w:r>
    </w:p>
    <w:p w14:paraId="5F357815" w14:textId="612D62D0" w:rsidR="00375D23" w:rsidRDefault="00375D23" w:rsidP="00210377">
      <w:pPr>
        <w:pStyle w:val="Noozo"/>
      </w:pPr>
      <w:r>
        <w:t>Wat men leert uit de feedbackmechanismen vanuit de gebruikers</w:t>
      </w:r>
      <w:r w:rsidR="00210377">
        <w:t>,</w:t>
      </w:r>
    </w:p>
    <w:p w14:paraId="214CA9E7" w14:textId="2534A519" w:rsidR="00375D23" w:rsidRDefault="00375D23" w:rsidP="00210377">
      <w:pPr>
        <w:pStyle w:val="Noozo"/>
      </w:pPr>
      <w:r>
        <w:t>Wat men leert uit het overleg met de belanghebbenden</w:t>
      </w:r>
      <w:r w:rsidR="00210377">
        <w:t>,</w:t>
      </w:r>
    </w:p>
    <w:p w14:paraId="151EC874" w14:textId="77777777" w:rsidR="00375D23" w:rsidRDefault="00375D23" w:rsidP="00210377">
      <w:pPr>
        <w:pStyle w:val="Noozo"/>
      </w:pPr>
      <w:r>
        <w:t>Wat men leert uit de toepassing van de uitzondering “onevenredige last”.</w:t>
      </w:r>
    </w:p>
    <w:p w14:paraId="58FCD332" w14:textId="3DEEABF3" w:rsidR="00375D23" w:rsidRDefault="00375D23" w:rsidP="00375D23">
      <w:r>
        <w:t xml:space="preserve">De eerste keer moet ook gerapporteerd worden over: </w:t>
      </w:r>
    </w:p>
    <w:p w14:paraId="08474F90" w14:textId="24DBD8C3" w:rsidR="00142948" w:rsidRDefault="00142948" w:rsidP="00210377">
      <w:pPr>
        <w:pStyle w:val="Noozo"/>
      </w:pPr>
      <w:r>
        <w:t>Hoe de raadpleging gebeurde voor personen waarvoor webtoegankelijkheid belangrijk is,</w:t>
      </w:r>
    </w:p>
    <w:p w14:paraId="3B313D1B" w14:textId="21177A46" w:rsidR="00142948" w:rsidRDefault="00142948" w:rsidP="00210377">
      <w:pPr>
        <w:pStyle w:val="Noozo"/>
      </w:pPr>
      <w:r>
        <w:lastRenderedPageBreak/>
        <w:t xml:space="preserve">Ontwikkelingen in het toegankelijkheidsbeleid en de bekendmaking hiervan, </w:t>
      </w:r>
    </w:p>
    <w:p w14:paraId="1CBA8335" w14:textId="6FAE7A42" w:rsidR="00142948" w:rsidRDefault="00142948" w:rsidP="00210377">
      <w:pPr>
        <w:pStyle w:val="Noozo"/>
      </w:pPr>
      <w:r>
        <w:t>Leerpunten van de toetsing aan normen</w:t>
      </w:r>
      <w:r w:rsidR="00210377">
        <w:t>,</w:t>
      </w:r>
    </w:p>
    <w:p w14:paraId="58F7E5D3" w14:textId="13952F70" w:rsidR="00142948" w:rsidRDefault="00142948" w:rsidP="00210377">
      <w:pPr>
        <w:pStyle w:val="Noozo"/>
      </w:pPr>
      <w:r>
        <w:t>Informatie over opleidings- en bewustmakingsactiviteiten</w:t>
      </w:r>
      <w:r w:rsidR="00210377">
        <w:t>.</w:t>
      </w:r>
    </w:p>
    <w:p w14:paraId="397CE6D4" w14:textId="58A807E4" w:rsidR="001A58A3" w:rsidRDefault="001A58A3" w:rsidP="001A58A3">
      <w:r>
        <w:t>Monitoring moet evolutie</w:t>
      </w:r>
      <w:r w:rsidR="00F430BD">
        <w:t xml:space="preserve"> van de toegankelijkheid duidelijk maken.</w:t>
      </w:r>
      <w:r>
        <w:t xml:space="preserve"> Daarom is </w:t>
      </w:r>
      <w:r w:rsidR="00210377">
        <w:t xml:space="preserve">het een goede </w:t>
      </w:r>
      <w:r>
        <w:t xml:space="preserve">keuze om van periode tot periode te kijken naar 50% reeds gescreende websites en 50% nieuwe </w:t>
      </w:r>
      <w:r w:rsidR="00210377">
        <w:t>websites</w:t>
      </w:r>
      <w:r>
        <w:t xml:space="preserve">. </w:t>
      </w:r>
    </w:p>
    <w:p w14:paraId="35DAB8F2" w14:textId="6BE7F5FD" w:rsidR="006F630A" w:rsidRDefault="001A58A3" w:rsidP="001A58A3">
      <w:r>
        <w:t xml:space="preserve">Monitoring moet leerrijk zijn op </w:t>
      </w:r>
      <w:r w:rsidR="00142948">
        <w:t xml:space="preserve">het niveau van de </w:t>
      </w:r>
      <w:r>
        <w:t>website.</w:t>
      </w:r>
      <w:r w:rsidR="00E21E36">
        <w:t xml:space="preserve"> Hoe is de evolutie van de toegankelijkheid doorheen de tijd? Op welke domeinen doen zich problemen voor? Wat zijn gebruikte technieken die helpen</w:t>
      </w:r>
      <w:r w:rsidR="00E21E36" w:rsidRPr="00123A77">
        <w:t>?</w:t>
      </w:r>
      <w:r w:rsidRPr="00123A77">
        <w:t xml:space="preserve"> De </w:t>
      </w:r>
      <w:r w:rsidR="008322DD" w:rsidRPr="00123A77">
        <w:t xml:space="preserve">inhoud en de </w:t>
      </w:r>
      <w:r w:rsidRPr="00123A77">
        <w:t xml:space="preserve">manier waarop de terugkoppeling </w:t>
      </w:r>
      <w:r w:rsidR="00371A98" w:rsidRPr="00123A77">
        <w:t xml:space="preserve">van de screeningsresultaten </w:t>
      </w:r>
      <w:r w:rsidRPr="00123A77">
        <w:t>aan de website</w:t>
      </w:r>
      <w:r w:rsidR="00123A77" w:rsidRPr="00123A77">
        <w:t>beheerders</w:t>
      </w:r>
      <w:r w:rsidRPr="00123A77">
        <w:t xml:space="preserve"> gebeurt, is daarom van groot belang.</w:t>
      </w:r>
      <w:r>
        <w:t xml:space="preserve"> </w:t>
      </w:r>
    </w:p>
    <w:p w14:paraId="0BD3E411" w14:textId="69B1B165" w:rsidR="00BC7D40" w:rsidRDefault="001A58A3" w:rsidP="00D07949">
      <w:pPr>
        <w:pStyle w:val="Opsommingniv1"/>
      </w:pPr>
      <w:r>
        <w:t xml:space="preserve">Er moet een appel vanuit gaan </w:t>
      </w:r>
      <w:r w:rsidR="006870C7">
        <w:t xml:space="preserve">naar de websitebeheerder </w:t>
      </w:r>
      <w:r>
        <w:t>om problemen op te lossen</w:t>
      </w:r>
      <w:r w:rsidR="006F630A">
        <w:t>.</w:t>
      </w:r>
    </w:p>
    <w:p w14:paraId="07B02AAF" w14:textId="17F5F8C1" w:rsidR="001A58A3" w:rsidRDefault="00BC7D40" w:rsidP="00D07949">
      <w:pPr>
        <w:pStyle w:val="Opsommingniv1"/>
      </w:pPr>
      <w:r>
        <w:t>Er moet een dialoog met een ondersteunende deskundige ontstaan</w:t>
      </w:r>
      <w:r w:rsidR="00DB0170">
        <w:t xml:space="preserve"> </w:t>
      </w:r>
      <w:r w:rsidR="00B94B32">
        <w:t xml:space="preserve">om tot </w:t>
      </w:r>
      <w:r w:rsidR="00DB0170">
        <w:t xml:space="preserve">structurele webtoegankelijkheid te komen. </w:t>
      </w:r>
    </w:p>
    <w:p w14:paraId="0C6242FC" w14:textId="1908BD19" w:rsidR="001A58A3" w:rsidRDefault="003E209A" w:rsidP="001A58A3">
      <w:r w:rsidRPr="00123A77">
        <w:t>Om o</w:t>
      </w:r>
      <w:r w:rsidR="001A58A3" w:rsidRPr="00123A77">
        <w:t xml:space="preserve">p een kostenefficiënte wijze tot toegankelijke websites </w:t>
      </w:r>
      <w:r w:rsidRPr="00123A77">
        <w:t xml:space="preserve">te </w:t>
      </w:r>
      <w:r w:rsidR="001A58A3" w:rsidRPr="00123A77">
        <w:t xml:space="preserve">komen </w:t>
      </w:r>
      <w:r w:rsidRPr="00123A77">
        <w:t xml:space="preserve">heeft een organisatie </w:t>
      </w:r>
      <w:r w:rsidR="001A58A3" w:rsidRPr="00123A77">
        <w:t>een beleid</w:t>
      </w:r>
      <w:r w:rsidRPr="00123A77">
        <w:t xml:space="preserve"> nodig</w:t>
      </w:r>
      <w:r w:rsidR="001A58A3" w:rsidRPr="00123A77">
        <w:t>.</w:t>
      </w:r>
      <w:r w:rsidR="009964B5">
        <w:rPr>
          <w:rStyle w:val="Eindnootmarkering"/>
        </w:rPr>
        <w:endnoteReference w:id="5"/>
      </w:r>
      <w:r w:rsidR="001A58A3">
        <w:t xml:space="preserve"> Het is niet enkel de verantwoordelijkheid van de webmaster, maar ook van het management, aankoopbeleid, </w:t>
      </w:r>
      <w:r w:rsidR="002922E2">
        <w:t xml:space="preserve">personeel- en vormingsbeleid, </w:t>
      </w:r>
      <w:proofErr w:type="spellStart"/>
      <w:r w:rsidR="001A58A3">
        <w:t>webredacteurs</w:t>
      </w:r>
      <w:proofErr w:type="spellEnd"/>
      <w:r w:rsidR="001A58A3">
        <w:t xml:space="preserve">, </w:t>
      </w:r>
      <w:r w:rsidR="009964B5">
        <w:t>ICT</w:t>
      </w:r>
      <w:r w:rsidR="001A58A3">
        <w:t xml:space="preserve">-mensen en alle werknemers van een organisatie. Repareren van ontoegankelijkheid is kostelijk en tijdrovend. Toegankelijkheid meenemen in alle processen in een organisatie maakt het veel haalbaarder en goedkoper. De huidige monitoring is beperkt tot het technische </w:t>
      </w:r>
      <w:r w:rsidR="00142948">
        <w:t>aspect</w:t>
      </w:r>
      <w:r w:rsidR="001A58A3">
        <w:t xml:space="preserve"> van de websites. NOOZO pleit ervoor dat in de toekomst de monitoring wordt uitgebreid tot </w:t>
      </w:r>
      <w:r w:rsidR="0017317F">
        <w:t>h</w:t>
      </w:r>
      <w:r w:rsidR="00451C9B">
        <w:t xml:space="preserve">oe het </w:t>
      </w:r>
      <w:r w:rsidR="004F7CF5">
        <w:t xml:space="preserve">beleid voor </w:t>
      </w:r>
      <w:r w:rsidR="00451C9B">
        <w:t xml:space="preserve">webtoegankelijkheid in de </w:t>
      </w:r>
      <w:r w:rsidR="001A58A3">
        <w:t>organisatie</w:t>
      </w:r>
      <w:r w:rsidR="00451C9B">
        <w:t xml:space="preserve"> wordt vorm gegeven. </w:t>
      </w:r>
    </w:p>
    <w:p w14:paraId="30B074FF" w14:textId="7576CFD5" w:rsidR="001A58A3" w:rsidRDefault="001A58A3" w:rsidP="001A58A3">
      <w:r>
        <w:t xml:space="preserve">Uit een screening kunnen ook zaken geleerd worden over knelpunten en sterke punten voor </w:t>
      </w:r>
      <w:r w:rsidR="00D07949">
        <w:t>de</w:t>
      </w:r>
      <w:r>
        <w:t xml:space="preserve"> reali</w:t>
      </w:r>
      <w:r w:rsidR="00D07949">
        <w:t>satie</w:t>
      </w:r>
      <w:r>
        <w:t xml:space="preserve"> van toegankelijkheid. </w:t>
      </w:r>
      <w:r w:rsidR="00D07949">
        <w:t>Daarbij zijn er leerpunten</w:t>
      </w:r>
      <w:r>
        <w:t xml:space="preserve"> per website als over de </w:t>
      </w:r>
      <w:r>
        <w:lastRenderedPageBreak/>
        <w:t xml:space="preserve">websites heen. Deze inzichten moeten leiden tot een beleid voor verdere ondersteuning. </w:t>
      </w:r>
    </w:p>
    <w:p w14:paraId="61298AF4" w14:textId="6F3EDC41" w:rsidR="00E905CB" w:rsidRDefault="00E905CB" w:rsidP="001A58A3">
      <w:r>
        <w:t xml:space="preserve">De volgende </w:t>
      </w:r>
      <w:r w:rsidR="003D22AA">
        <w:t>rapportage</w:t>
      </w:r>
      <w:r w:rsidR="001C6D45">
        <w:t>s</w:t>
      </w:r>
      <w:r w:rsidR="003D22AA">
        <w:t xml:space="preserve"> </w:t>
      </w:r>
      <w:r w:rsidR="00D07949">
        <w:t>gebeur</w:t>
      </w:r>
      <w:r w:rsidR="001C6D45">
        <w:t>en</w:t>
      </w:r>
      <w:r>
        <w:t xml:space="preserve"> om de drie jaar. In drie jaar tijd kan er veel veranderen. </w:t>
      </w:r>
      <w:r w:rsidR="00B852AF">
        <w:t xml:space="preserve">Daarom pleiten we ervoor om de jaarlijkse monitoring actief te gebruiken </w:t>
      </w:r>
      <w:r w:rsidR="00310C52">
        <w:t xml:space="preserve">voor het </w:t>
      </w:r>
      <w:r w:rsidR="006E00D2">
        <w:t>aanpakken van verbeteringen</w:t>
      </w:r>
      <w:r w:rsidR="00164749">
        <w:t>. Ontoegankelijke websites mogen niet ontoegankelijk blijven.</w:t>
      </w:r>
    </w:p>
    <w:p w14:paraId="5934AB70" w14:textId="1FB51342" w:rsidR="008004FA" w:rsidRDefault="00055C91" w:rsidP="008004FA">
      <w:r>
        <w:t xml:space="preserve">Via een ruime invulling van monitoring en actieve aanpak van de resultaten </w:t>
      </w:r>
      <w:r w:rsidR="000666AD">
        <w:t xml:space="preserve">kan </w:t>
      </w:r>
      <w:r w:rsidR="008004FA">
        <w:t>de Vlaamse overheid invulling geven aan de voortschrijdende realisatie van toegankelijkheid</w:t>
      </w:r>
      <w:r>
        <w:t>. Dit is</w:t>
      </w:r>
      <w:r w:rsidR="008004FA">
        <w:t xml:space="preserve"> voorzien in het VN-verdrag inzake </w:t>
      </w:r>
      <w:r w:rsidR="00F3320D">
        <w:t xml:space="preserve">de </w:t>
      </w:r>
      <w:r w:rsidR="00142948">
        <w:t>R</w:t>
      </w:r>
      <w:r w:rsidR="008004FA">
        <w:t xml:space="preserve">echten van </w:t>
      </w:r>
      <w:r w:rsidR="00142948">
        <w:t>P</w:t>
      </w:r>
      <w:r w:rsidR="008004FA">
        <w:t xml:space="preserve">ersonen met een </w:t>
      </w:r>
      <w:r w:rsidR="00142948">
        <w:t>H</w:t>
      </w:r>
      <w:r w:rsidR="008004FA">
        <w:t xml:space="preserve">andicap. </w:t>
      </w:r>
    </w:p>
    <w:p w14:paraId="0D144754" w14:textId="11B26EAD" w:rsidR="00534B3C" w:rsidRPr="00331BA5" w:rsidRDefault="00B66E10" w:rsidP="00B324F6">
      <w:pPr>
        <w:pStyle w:val="Kop3"/>
        <w:rPr>
          <w:b w:val="0"/>
          <w:color w:val="115F67" w:themeColor="text2"/>
        </w:rPr>
      </w:pPr>
      <w:bookmarkStart w:id="43" w:name="_Toc75341361"/>
      <w:bookmarkStart w:id="44" w:name="_Toc75420537"/>
      <w:bookmarkStart w:id="45" w:name="_Toc76031358"/>
      <w:r w:rsidRPr="00331BA5">
        <w:rPr>
          <w:color w:val="115F67" w:themeColor="text2"/>
        </w:rPr>
        <w:t>Aanbeveling:</w:t>
      </w:r>
      <w:bookmarkEnd w:id="43"/>
      <w:bookmarkEnd w:id="44"/>
      <w:bookmarkEnd w:id="45"/>
    </w:p>
    <w:p w14:paraId="2733D163" w14:textId="68387D0B" w:rsidR="00D249FD" w:rsidRPr="007658D7" w:rsidRDefault="00D249FD" w:rsidP="00331BA5">
      <w:pPr>
        <w:pStyle w:val="Opsommingaanbeveling"/>
        <w:rPr>
          <w:color w:val="auto"/>
        </w:rPr>
      </w:pPr>
      <w:r w:rsidRPr="007658D7">
        <w:rPr>
          <w:color w:val="auto"/>
        </w:rPr>
        <w:t xml:space="preserve">50% oude en 50% nieuwe websites </w:t>
      </w:r>
      <w:r w:rsidR="00E905CB" w:rsidRPr="007658D7">
        <w:rPr>
          <w:color w:val="auto"/>
        </w:rPr>
        <w:t>is een goede keuze voor de periodieke screening.</w:t>
      </w:r>
    </w:p>
    <w:p w14:paraId="61B94089" w14:textId="4D870FF0" w:rsidR="006F7BA1" w:rsidRPr="007658D7" w:rsidRDefault="00726853" w:rsidP="00331BA5">
      <w:pPr>
        <w:pStyle w:val="Opsommingaanbeveling"/>
        <w:rPr>
          <w:color w:val="auto"/>
        </w:rPr>
      </w:pPr>
      <w:r>
        <w:rPr>
          <w:color w:val="auto"/>
        </w:rPr>
        <w:t>Gebruik de jaarlijkse monitoring om actief bel</w:t>
      </w:r>
      <w:r w:rsidR="00D432C2">
        <w:rPr>
          <w:color w:val="auto"/>
        </w:rPr>
        <w:t>e</w:t>
      </w:r>
      <w:r>
        <w:rPr>
          <w:color w:val="auto"/>
        </w:rPr>
        <w:t xml:space="preserve">id te voeren en </w:t>
      </w:r>
      <w:r w:rsidR="00D432C2">
        <w:rPr>
          <w:color w:val="auto"/>
        </w:rPr>
        <w:t xml:space="preserve">wacht niet tot de </w:t>
      </w:r>
      <w:r w:rsidR="00271728">
        <w:rPr>
          <w:color w:val="auto"/>
        </w:rPr>
        <w:t>drie</w:t>
      </w:r>
      <w:r w:rsidR="00D432C2">
        <w:rPr>
          <w:color w:val="auto"/>
        </w:rPr>
        <w:t xml:space="preserve">jaarlijkse rapportage aan de EU. </w:t>
      </w:r>
    </w:p>
    <w:p w14:paraId="6C62F34D" w14:textId="34A50730" w:rsidR="0087274B" w:rsidRPr="007658D7" w:rsidRDefault="0087274B" w:rsidP="00331BA5">
      <w:pPr>
        <w:pStyle w:val="Opsommingaanbeveling"/>
        <w:rPr>
          <w:color w:val="auto"/>
        </w:rPr>
      </w:pPr>
      <w:r w:rsidRPr="007658D7">
        <w:rPr>
          <w:color w:val="auto"/>
        </w:rPr>
        <w:t xml:space="preserve">De </w:t>
      </w:r>
      <w:r w:rsidR="001A509E">
        <w:rPr>
          <w:color w:val="auto"/>
        </w:rPr>
        <w:t xml:space="preserve">monitoring </w:t>
      </w:r>
      <w:r w:rsidRPr="007658D7">
        <w:rPr>
          <w:color w:val="auto"/>
        </w:rPr>
        <w:t xml:space="preserve">op websiteniveau moet aanleiding geven tot een zoektocht naar structurele verbeteringen van de webtoegankelijkheid. </w:t>
      </w:r>
      <w:r w:rsidR="00EE2DA9" w:rsidRPr="007658D7">
        <w:rPr>
          <w:color w:val="auto"/>
        </w:rPr>
        <w:t xml:space="preserve">De leerpunten worden terug overgedragen </w:t>
      </w:r>
      <w:r w:rsidR="00271728">
        <w:rPr>
          <w:color w:val="auto"/>
        </w:rPr>
        <w:t>aan</w:t>
      </w:r>
      <w:r w:rsidR="00EE2DA9" w:rsidRPr="007658D7">
        <w:rPr>
          <w:color w:val="auto"/>
        </w:rPr>
        <w:t xml:space="preserve"> de monitoringinstantie.</w:t>
      </w:r>
    </w:p>
    <w:p w14:paraId="109BC740" w14:textId="562C923E" w:rsidR="00B66E10" w:rsidRPr="007658D7" w:rsidRDefault="003A5F27" w:rsidP="00331BA5">
      <w:pPr>
        <w:pStyle w:val="Opsommingaanbeveling"/>
        <w:rPr>
          <w:color w:val="auto"/>
        </w:rPr>
      </w:pPr>
      <w:r w:rsidRPr="007658D7">
        <w:rPr>
          <w:color w:val="auto"/>
        </w:rPr>
        <w:t xml:space="preserve">De eerste rapportage </w:t>
      </w:r>
      <w:r w:rsidR="00EE2DA9" w:rsidRPr="007658D7">
        <w:rPr>
          <w:color w:val="auto"/>
        </w:rPr>
        <w:t xml:space="preserve">aan de EU </w:t>
      </w:r>
      <w:r w:rsidR="00900913" w:rsidRPr="007658D7">
        <w:rPr>
          <w:color w:val="auto"/>
        </w:rPr>
        <w:t xml:space="preserve">moet </w:t>
      </w:r>
      <w:r w:rsidRPr="007658D7">
        <w:rPr>
          <w:color w:val="auto"/>
        </w:rPr>
        <w:t xml:space="preserve">al verder gaan dan wat minimum moet. Ook </w:t>
      </w:r>
      <w:r w:rsidR="00B852A5" w:rsidRPr="007658D7">
        <w:rPr>
          <w:color w:val="auto"/>
        </w:rPr>
        <w:t>de minimale vereisten kan men op minimale en maximale manier invullen</w:t>
      </w:r>
      <w:r w:rsidRPr="007658D7">
        <w:rPr>
          <w:color w:val="auto"/>
        </w:rPr>
        <w:t xml:space="preserve">. </w:t>
      </w:r>
      <w:r w:rsidR="00EC51FD" w:rsidRPr="007658D7">
        <w:rPr>
          <w:color w:val="auto"/>
        </w:rPr>
        <w:t xml:space="preserve">We pleiten voor een ruime invulling. </w:t>
      </w:r>
    </w:p>
    <w:p w14:paraId="2AD4E7C2" w14:textId="67753B12" w:rsidR="00EC51FD" w:rsidRPr="007658D7" w:rsidRDefault="00B531C8" w:rsidP="00331BA5">
      <w:pPr>
        <w:pStyle w:val="Opsommingaanbeveling"/>
        <w:rPr>
          <w:color w:val="auto"/>
        </w:rPr>
      </w:pPr>
      <w:r>
        <w:rPr>
          <w:color w:val="auto"/>
        </w:rPr>
        <w:t>Breid de monitoring uit met</w:t>
      </w:r>
      <w:r w:rsidR="00900913" w:rsidRPr="007658D7">
        <w:rPr>
          <w:color w:val="auto"/>
        </w:rPr>
        <w:t xml:space="preserve"> </w:t>
      </w:r>
      <w:r w:rsidR="008F4951" w:rsidRPr="007658D7">
        <w:rPr>
          <w:color w:val="auto"/>
        </w:rPr>
        <w:t>organisatie-aspecten.</w:t>
      </w:r>
    </w:p>
    <w:p w14:paraId="19BE1281" w14:textId="4D0C007D" w:rsidR="00900913" w:rsidRPr="007658D7" w:rsidRDefault="00900913" w:rsidP="00331BA5">
      <w:pPr>
        <w:pStyle w:val="Opsommingaanbeveling"/>
        <w:rPr>
          <w:color w:val="auto"/>
        </w:rPr>
      </w:pPr>
      <w:r w:rsidRPr="007658D7">
        <w:rPr>
          <w:color w:val="auto"/>
        </w:rPr>
        <w:t>Bespre</w:t>
      </w:r>
      <w:r w:rsidR="00B531C8">
        <w:rPr>
          <w:color w:val="auto"/>
        </w:rPr>
        <w:t>ek</w:t>
      </w:r>
      <w:r w:rsidRPr="007658D7">
        <w:rPr>
          <w:color w:val="auto"/>
        </w:rPr>
        <w:t xml:space="preserve"> de leerpunten uit de monitoring en </w:t>
      </w:r>
      <w:r w:rsidR="009C5D39" w:rsidRPr="007658D7">
        <w:rPr>
          <w:color w:val="auto"/>
        </w:rPr>
        <w:t>de rapportage met de adviesraden van personen met een handicap in de regio’s en op federaal niveau.</w:t>
      </w:r>
    </w:p>
    <w:p w14:paraId="6B628458" w14:textId="168827B1" w:rsidR="00C94107" w:rsidRPr="007658D7" w:rsidRDefault="00B531C8" w:rsidP="00331BA5">
      <w:pPr>
        <w:pStyle w:val="Opsommingaanbeveling"/>
        <w:rPr>
          <w:color w:val="auto"/>
        </w:rPr>
      </w:pPr>
      <w:r>
        <w:rPr>
          <w:color w:val="auto"/>
        </w:rPr>
        <w:t>Maak de monitoring a</w:t>
      </w:r>
      <w:r w:rsidR="006E757D">
        <w:rPr>
          <w:color w:val="auto"/>
        </w:rPr>
        <w:t>ctief o</w:t>
      </w:r>
      <w:r w:rsidR="00C94107" w:rsidRPr="007658D7">
        <w:rPr>
          <w:color w:val="auto"/>
        </w:rPr>
        <w:t>penbaar</w:t>
      </w:r>
      <w:r>
        <w:rPr>
          <w:color w:val="auto"/>
        </w:rPr>
        <w:t>.</w:t>
      </w:r>
    </w:p>
    <w:p w14:paraId="3A5E3559" w14:textId="689CB241" w:rsidR="00722F13" w:rsidRPr="007658D7" w:rsidRDefault="00722F13" w:rsidP="00331BA5">
      <w:pPr>
        <w:pStyle w:val="Opsommingaanbeveling"/>
        <w:rPr>
          <w:color w:val="auto"/>
        </w:rPr>
      </w:pPr>
      <w:r w:rsidRPr="007658D7">
        <w:rPr>
          <w:color w:val="auto"/>
        </w:rPr>
        <w:lastRenderedPageBreak/>
        <w:t>Indien de federale overheid deze uitbreidingen niet volgt, verwachten we dat de Vlaamse overheid toch stappen zet op haar bevoegdheidsdomein.</w:t>
      </w:r>
    </w:p>
    <w:p w14:paraId="5E6F62A0" w14:textId="70FE834D" w:rsidR="00050067" w:rsidRDefault="00050067" w:rsidP="00050067">
      <w:pPr>
        <w:pStyle w:val="Kop2"/>
      </w:pPr>
      <w:bookmarkStart w:id="46" w:name="_Toc76031359"/>
      <w:r>
        <w:t>De toegankelijkheidsverklaring en het feedbackmechanisme</w:t>
      </w:r>
      <w:bookmarkEnd w:id="46"/>
    </w:p>
    <w:p w14:paraId="6F001FD3" w14:textId="3CB3B217" w:rsidR="00050067" w:rsidRDefault="009B207F" w:rsidP="00050067">
      <w:r>
        <w:t>Elke website moet een toegankelijkheidsverklaring hebben die men gemakkelijk kan terugvinden.</w:t>
      </w:r>
      <w:r w:rsidR="00BE08C3">
        <w:t xml:space="preserve"> </w:t>
      </w:r>
      <w:r w:rsidR="00C35B57">
        <w:t>Vlaanderen heeft het</w:t>
      </w:r>
      <w:r w:rsidR="00BE08C3">
        <w:t xml:space="preserve"> Europees model</w:t>
      </w:r>
      <w:r w:rsidR="00C35B57">
        <w:t xml:space="preserve"> </w:t>
      </w:r>
      <w:hyperlink r:id="rId19" w:history="1">
        <w:r w:rsidR="00BE08C3" w:rsidRPr="00354221">
          <w:rPr>
            <w:rStyle w:val="Hyperlink"/>
          </w:rPr>
          <w:t>overgenomen</w:t>
        </w:r>
      </w:hyperlink>
      <w:r w:rsidR="00BE08C3">
        <w:t>.</w:t>
      </w:r>
    </w:p>
    <w:p w14:paraId="05BE2112" w14:textId="1773A1CF" w:rsidR="00BE08C3" w:rsidRDefault="00C35B57" w:rsidP="00050067">
      <w:r>
        <w:t>De toegankelijkheidsverklaring</w:t>
      </w:r>
      <w:r w:rsidR="0022100D">
        <w:t xml:space="preserve"> moet bevatten: </w:t>
      </w:r>
    </w:p>
    <w:p w14:paraId="4722370F" w14:textId="2C13A8C9" w:rsidR="00392616" w:rsidRDefault="00392616" w:rsidP="00971388">
      <w:pPr>
        <w:pStyle w:val="Noozo"/>
      </w:pPr>
      <w:r>
        <w:t>Voldoet de website volledig, gedeeltelijk of niet aan de vereisten.</w:t>
      </w:r>
    </w:p>
    <w:p w14:paraId="093F01FC" w14:textId="3660371B" w:rsidR="00392616" w:rsidRDefault="00AC5254" w:rsidP="00971388">
      <w:pPr>
        <w:pStyle w:val="Noozo"/>
      </w:pPr>
      <w:r>
        <w:t xml:space="preserve">Waarom niet </w:t>
      </w:r>
      <w:r w:rsidR="00774499">
        <w:t xml:space="preserve">(volledig) </w:t>
      </w:r>
      <w:r>
        <w:t xml:space="preserve">voldaan wordt: </w:t>
      </w:r>
    </w:p>
    <w:p w14:paraId="0B5FA718" w14:textId="004C0953" w:rsidR="00AC5254" w:rsidRDefault="00774499" w:rsidP="00971388">
      <w:pPr>
        <w:pStyle w:val="opsommingniveau2"/>
      </w:pPr>
      <w:r>
        <w:t>Niet naleving van de richtlijnen</w:t>
      </w:r>
    </w:p>
    <w:p w14:paraId="000E761F" w14:textId="03E841D1" w:rsidR="00774499" w:rsidRDefault="00774499" w:rsidP="00971388">
      <w:pPr>
        <w:pStyle w:val="opsommingniveau2"/>
      </w:pPr>
      <w:r>
        <w:t>Onevenredige last</w:t>
      </w:r>
    </w:p>
    <w:p w14:paraId="0031B450" w14:textId="1B49F882" w:rsidR="00774499" w:rsidRDefault="00774499" w:rsidP="00971388">
      <w:pPr>
        <w:pStyle w:val="opsommingniveau2"/>
      </w:pPr>
      <w:r>
        <w:t xml:space="preserve">Uitgesloten van de </w:t>
      </w:r>
      <w:r w:rsidR="009452D0">
        <w:t>richtlijn</w:t>
      </w:r>
    </w:p>
    <w:p w14:paraId="7FCF4CC5" w14:textId="04BBDFB9" w:rsidR="00D82881" w:rsidRDefault="00D82881" w:rsidP="00971388">
      <w:pPr>
        <w:pStyle w:val="Opsommingniv1"/>
      </w:pPr>
      <w:r>
        <w:t>Hoe de gebruiker aan toegankelijke alternatieven geraakt.</w:t>
      </w:r>
    </w:p>
    <w:p w14:paraId="51FDD648" w14:textId="48F8D1CF" w:rsidR="009452D0" w:rsidRDefault="009452D0" w:rsidP="00971388">
      <w:pPr>
        <w:pStyle w:val="Opsommingniv1"/>
      </w:pPr>
      <w:r>
        <w:t>Op basis van welk onderzoek de verklaring gebeurt en wanneer deze recent is aangepast.</w:t>
      </w:r>
    </w:p>
    <w:p w14:paraId="0C95CDE8" w14:textId="0B70C93E" w:rsidR="009452D0" w:rsidRDefault="00A81862" w:rsidP="00971388">
      <w:pPr>
        <w:pStyle w:val="Opsommingniv1"/>
      </w:pPr>
      <w:r>
        <w:t>Bij wie men van de verantwoordelijke entiteit terecht kan voor</w:t>
      </w:r>
      <w:r w:rsidR="00073A70">
        <w:t xml:space="preserve"> feedback over ontoegankelijkheid of </w:t>
      </w:r>
      <w:r w:rsidR="007A643B">
        <w:t>het bekomen van toegankelijke alternatieven</w:t>
      </w:r>
      <w:r w:rsidR="00971388">
        <w:t>.</w:t>
      </w:r>
    </w:p>
    <w:p w14:paraId="3E4FCC7B" w14:textId="1F4BC7FB" w:rsidR="00A81862" w:rsidRDefault="00A81862" w:rsidP="00971388">
      <w:pPr>
        <w:pStyle w:val="Opsommingniv1"/>
      </w:pPr>
      <w:r>
        <w:t>Hoe de klachtenprocedure verloopt?</w:t>
      </w:r>
      <w:r w:rsidR="007A643B">
        <w:t xml:space="preserve"> Bij de Vlaamse overheid is dit standaard bij de klachtenbehandelaar van de eigen entiteit</w:t>
      </w:r>
      <w:r w:rsidR="00AB3830">
        <w:t xml:space="preserve">. Wanneer dit niet volstaat kan men terecht </w:t>
      </w:r>
      <w:r w:rsidR="007A643B">
        <w:t>bij de ombudsdienst van de Vlaamse overheid.</w:t>
      </w:r>
    </w:p>
    <w:p w14:paraId="7D1545EA" w14:textId="087097B6" w:rsidR="00D14595" w:rsidRDefault="007A643B" w:rsidP="007A643B">
      <w:r>
        <w:t xml:space="preserve">Er </w:t>
      </w:r>
      <w:r w:rsidR="00346D31">
        <w:t xml:space="preserve">is geen systematische opvolging van info-vragen </w:t>
      </w:r>
      <w:r w:rsidR="00301B0F">
        <w:t xml:space="preserve">naar aanleiding van ontoegankelijkheid </w:t>
      </w:r>
      <w:r w:rsidR="00346D31">
        <w:t>of klachten</w:t>
      </w:r>
      <w:r w:rsidR="001165DA">
        <w:t>.</w:t>
      </w:r>
      <w:r w:rsidR="00346D31">
        <w:t xml:space="preserve"> </w:t>
      </w:r>
      <w:r w:rsidR="001165DA">
        <w:t xml:space="preserve">Er </w:t>
      </w:r>
      <w:r>
        <w:t xml:space="preserve">zijn geen </w:t>
      </w:r>
      <w:r w:rsidR="00B63121">
        <w:t xml:space="preserve">klachten bekend </w:t>
      </w:r>
      <w:r w:rsidR="00F46A39">
        <w:t xml:space="preserve">bij </w:t>
      </w:r>
      <w:r w:rsidR="00B63121">
        <w:t>de Vlaamse o</w:t>
      </w:r>
      <w:r w:rsidR="00D14595">
        <w:t>mbuds</w:t>
      </w:r>
      <w:r w:rsidR="007A435A">
        <w:t>dienst.</w:t>
      </w:r>
      <w:r w:rsidR="00D14595">
        <w:t xml:space="preserve"> </w:t>
      </w:r>
    </w:p>
    <w:p w14:paraId="4096E844" w14:textId="2A2FE258" w:rsidR="00DB5DC4" w:rsidRDefault="00DB5DC4" w:rsidP="007A643B">
      <w:r>
        <w:t xml:space="preserve">Het is leerrijk om een zicht te krijgen op </w:t>
      </w:r>
      <w:r w:rsidR="00FB0260">
        <w:t>de argumenten voor ontoegankelijkheid</w:t>
      </w:r>
      <w:r w:rsidR="00D47CF9">
        <w:t>. Dit gaat</w:t>
      </w:r>
      <w:r w:rsidR="00FB0260">
        <w:t xml:space="preserve"> zowel</w:t>
      </w:r>
      <w:r w:rsidR="00D47CF9">
        <w:t xml:space="preserve"> over</w:t>
      </w:r>
      <w:r w:rsidR="00FB0260">
        <w:t xml:space="preserve"> “</w:t>
      </w:r>
      <w:r>
        <w:t>onevenredige last</w:t>
      </w:r>
      <w:r w:rsidR="00FB0260">
        <w:t xml:space="preserve">” als </w:t>
      </w:r>
      <w:r w:rsidR="00FB0260">
        <w:lastRenderedPageBreak/>
        <w:t>andere redenen</w:t>
      </w:r>
      <w:r w:rsidR="00310349">
        <w:t>.</w:t>
      </w:r>
      <w:r>
        <w:t xml:space="preserve"> </w:t>
      </w:r>
      <w:r w:rsidR="00310349">
        <w:t xml:space="preserve">Deze argumenten </w:t>
      </w:r>
      <w:r w:rsidR="00715CBD">
        <w:t xml:space="preserve">en een analyse ervan hoort thuis in een monitoring en rapportage </w:t>
      </w:r>
      <w:r w:rsidR="003A7013">
        <w:t>die kan gebruikt worden tot algemene verbetering van het beleid.</w:t>
      </w:r>
    </w:p>
    <w:p w14:paraId="4DA9D6D8" w14:textId="77777777" w:rsidR="00543A1E" w:rsidRDefault="00D14595" w:rsidP="007A643B">
      <w:r>
        <w:t>Bij een steekproef van toegankelijkheidsverklaringen merken we op dat</w:t>
      </w:r>
      <w:r w:rsidR="00543A1E">
        <w:t xml:space="preserve">: </w:t>
      </w:r>
    </w:p>
    <w:p w14:paraId="3B624299" w14:textId="4C112AC1" w:rsidR="003B5C03" w:rsidRDefault="003B5C03" w:rsidP="00CA48A6">
      <w:pPr>
        <w:pStyle w:val="Noozo"/>
      </w:pPr>
      <w:r>
        <w:t>Niet alle websites een toegankelijkheidsverklaring hebben.</w:t>
      </w:r>
    </w:p>
    <w:p w14:paraId="49C9CDC5" w14:textId="4158445B" w:rsidR="003337F0" w:rsidRDefault="003337F0" w:rsidP="00CA48A6">
      <w:pPr>
        <w:pStyle w:val="Noozo"/>
      </w:pPr>
      <w:r>
        <w:t>Niet op alle websites de toegankelijkheidsverklaring gemakkelijk te vinden is</w:t>
      </w:r>
      <w:r w:rsidR="003B5C03">
        <w:t xml:space="preserve">. </w:t>
      </w:r>
    </w:p>
    <w:p w14:paraId="62470554" w14:textId="40A210CA" w:rsidR="00D14595" w:rsidRDefault="003337F0" w:rsidP="00CA48A6">
      <w:pPr>
        <w:pStyle w:val="Noozo"/>
      </w:pPr>
      <w:r>
        <w:t>D</w:t>
      </w:r>
      <w:r w:rsidR="00D14595">
        <w:t xml:space="preserve">e </w:t>
      </w:r>
      <w:r>
        <w:t xml:space="preserve">verklaring </w:t>
      </w:r>
      <w:r w:rsidR="007D5FFE">
        <w:t xml:space="preserve">niet altijd een </w:t>
      </w:r>
      <w:r w:rsidR="00D14595">
        <w:t xml:space="preserve">duidelijk zicht </w:t>
      </w:r>
      <w:r w:rsidR="007D5FFE">
        <w:t>ge</w:t>
      </w:r>
      <w:r>
        <w:t>eft</w:t>
      </w:r>
      <w:r w:rsidR="007D5FFE">
        <w:t xml:space="preserve"> </w:t>
      </w:r>
      <w:r w:rsidR="00D14595">
        <w:t>op w</w:t>
      </w:r>
      <w:r w:rsidR="00865EB3">
        <w:t xml:space="preserve">at dit betekent voor de bruikbaarheid voor de gebruiker of welke delen van de </w:t>
      </w:r>
      <w:r>
        <w:t xml:space="preserve">website </w:t>
      </w:r>
      <w:r w:rsidR="00865EB3">
        <w:t>en dienstverlening hierdoor problematisch wordt.</w:t>
      </w:r>
    </w:p>
    <w:p w14:paraId="246ADEE4" w14:textId="1A0EEA63" w:rsidR="00F13D08" w:rsidRDefault="00F13D08" w:rsidP="00F13D08">
      <w:proofErr w:type="spellStart"/>
      <w:r w:rsidRPr="00D45D5B">
        <w:t>AnySurfer</w:t>
      </w:r>
      <w:proofErr w:type="spellEnd"/>
      <w:r w:rsidRPr="00D45D5B">
        <w:t xml:space="preserve"> biedt een</w:t>
      </w:r>
      <w:r w:rsidR="0016402F">
        <w:t xml:space="preserve"> aantal concrete </w:t>
      </w:r>
      <w:hyperlink r:id="rId20" w:history="1">
        <w:r w:rsidR="0016402F" w:rsidRPr="0016402F">
          <w:rPr>
            <w:rStyle w:val="Hyperlink"/>
          </w:rPr>
          <w:t>tips</w:t>
        </w:r>
      </w:hyperlink>
      <w:r w:rsidR="0016402F">
        <w:t xml:space="preserve">. </w:t>
      </w:r>
      <w:r>
        <w:t xml:space="preserve">We stellen vast dat </w:t>
      </w:r>
      <w:r w:rsidR="00077C90">
        <w:t>nog teveel verklaringen hier niet aan beantwoorden.</w:t>
      </w:r>
    </w:p>
    <w:p w14:paraId="211EB089" w14:textId="32F99251" w:rsidR="000A12CE" w:rsidRDefault="009F1397" w:rsidP="003337F0">
      <w:r>
        <w:t xml:space="preserve">NOOZO is </w:t>
      </w:r>
      <w:r w:rsidR="009B0A56">
        <w:t>merkt op dat er geen meldingen van klachten gebeurden. Maar dit betekent niet dat er geen klachten zijn.</w:t>
      </w:r>
      <w:r w:rsidR="00EE4634">
        <w:t xml:space="preserve"> </w:t>
      </w:r>
      <w:r>
        <w:t>Mensen zijn zich vaak niet bewust van hun rechten.</w:t>
      </w:r>
      <w:r w:rsidR="00EE4634">
        <w:t xml:space="preserve"> Zij ervaren drempels om na een teleurstelling</w:t>
      </w:r>
      <w:r w:rsidR="007904BF">
        <w:t xml:space="preserve"> aan de slag te gaan</w:t>
      </w:r>
      <w:r w:rsidR="009B0A56">
        <w:t xml:space="preserve"> en het probleem op te volgen</w:t>
      </w:r>
      <w:r w:rsidR="007904BF">
        <w:t xml:space="preserve"> </w:t>
      </w:r>
      <w:r w:rsidR="000A12CE">
        <w:t xml:space="preserve">door </w:t>
      </w:r>
      <w:r w:rsidR="00142948">
        <w:t>een klacht in te dienen. Er wordt uitgegaan van het</w:t>
      </w:r>
      <w:r>
        <w:t xml:space="preserve"> mechanisme dat klachten </w:t>
      </w:r>
      <w:r w:rsidR="00EE4634">
        <w:t>aanleiding geven tot verbeteringen</w:t>
      </w:r>
      <w:r w:rsidR="00142948">
        <w:t>. Dit</w:t>
      </w:r>
      <w:r w:rsidR="00EE4634">
        <w:t xml:space="preserve"> kan </w:t>
      </w:r>
      <w:r w:rsidR="00142948">
        <w:t xml:space="preserve">enkel </w:t>
      </w:r>
      <w:r w:rsidR="00EE4634">
        <w:t xml:space="preserve">werken als er </w:t>
      </w:r>
      <w:r w:rsidR="00142948">
        <w:t>ook meldingen van klachten gebeuren</w:t>
      </w:r>
      <w:r w:rsidR="00EE4634">
        <w:t xml:space="preserve">. </w:t>
      </w:r>
      <w:r w:rsidR="00142948">
        <w:t>Daarom kan je</w:t>
      </w:r>
      <w:r w:rsidR="00EE4634">
        <w:t xml:space="preserve"> niet </w:t>
      </w:r>
      <w:r w:rsidR="00142948">
        <w:t xml:space="preserve">uitsluitend </w:t>
      </w:r>
      <w:r w:rsidR="00EE4634">
        <w:t>op dit mechanisme rekenen</w:t>
      </w:r>
      <w:r w:rsidR="007904BF">
        <w:t xml:space="preserve">.  </w:t>
      </w:r>
    </w:p>
    <w:p w14:paraId="52D15C42" w14:textId="03EB842D" w:rsidR="003337F0" w:rsidRPr="00B852A5" w:rsidRDefault="003337F0" w:rsidP="00A93ACD">
      <w:pPr>
        <w:pStyle w:val="Kop3"/>
        <w:rPr>
          <w:color w:val="115F67" w:themeColor="text2"/>
        </w:rPr>
      </w:pPr>
      <w:bookmarkStart w:id="47" w:name="_Toc75341363"/>
      <w:bookmarkStart w:id="48" w:name="_Toc75420539"/>
      <w:bookmarkStart w:id="49" w:name="_Toc76031360"/>
      <w:r w:rsidRPr="00B852A5">
        <w:rPr>
          <w:color w:val="115F67" w:themeColor="text2"/>
        </w:rPr>
        <w:t>Aanbeveling</w:t>
      </w:r>
      <w:r w:rsidR="001973B0" w:rsidRPr="00B852A5">
        <w:rPr>
          <w:color w:val="115F67" w:themeColor="text2"/>
        </w:rPr>
        <w:t>:</w:t>
      </w:r>
      <w:bookmarkEnd w:id="47"/>
      <w:bookmarkEnd w:id="48"/>
      <w:bookmarkEnd w:id="49"/>
      <w:r w:rsidR="001973B0" w:rsidRPr="00B852A5">
        <w:rPr>
          <w:color w:val="115F67" w:themeColor="text2"/>
        </w:rPr>
        <w:t xml:space="preserve"> </w:t>
      </w:r>
    </w:p>
    <w:p w14:paraId="270328BD" w14:textId="2942E104" w:rsidR="003B5C03" w:rsidRDefault="006546B3" w:rsidP="00B852A5">
      <w:pPr>
        <w:pStyle w:val="Opsommingaanbeveling"/>
        <w:rPr>
          <w:color w:val="auto"/>
        </w:rPr>
      </w:pPr>
      <w:r>
        <w:rPr>
          <w:color w:val="auto"/>
        </w:rPr>
        <w:t xml:space="preserve">Zet de websites zonder toegankelijkheidsverklaring aan </w:t>
      </w:r>
      <w:r w:rsidR="00897BEC">
        <w:rPr>
          <w:color w:val="auto"/>
        </w:rPr>
        <w:t>om dit te voorzien.</w:t>
      </w:r>
    </w:p>
    <w:p w14:paraId="7D3A6B84" w14:textId="130E4F41" w:rsidR="001973B0" w:rsidRPr="007658D7" w:rsidRDefault="001973B0" w:rsidP="00B852A5">
      <w:pPr>
        <w:pStyle w:val="Opsommingaanbeveling"/>
        <w:rPr>
          <w:color w:val="auto"/>
        </w:rPr>
      </w:pPr>
      <w:r w:rsidRPr="007658D7">
        <w:rPr>
          <w:color w:val="auto"/>
        </w:rPr>
        <w:t>Werk de toegankelijkheidsverklaringen sterk informatief uit.</w:t>
      </w:r>
    </w:p>
    <w:p w14:paraId="0550B641" w14:textId="41BCAFE0" w:rsidR="001973B0" w:rsidRPr="007658D7" w:rsidRDefault="001973B0" w:rsidP="00B852A5">
      <w:pPr>
        <w:pStyle w:val="Opsommingaanbeveling"/>
        <w:rPr>
          <w:color w:val="auto"/>
        </w:rPr>
      </w:pPr>
      <w:r w:rsidRPr="007658D7">
        <w:rPr>
          <w:color w:val="auto"/>
        </w:rPr>
        <w:t>Moedig in de toegankelijkheidsverklaring het recht op informatie en gelijkwaardige dienstverlening aan.</w:t>
      </w:r>
    </w:p>
    <w:p w14:paraId="7EB3F3F3" w14:textId="49E37048" w:rsidR="00FB0260" w:rsidRPr="007658D7" w:rsidRDefault="00FB0260" w:rsidP="00B852A5">
      <w:pPr>
        <w:pStyle w:val="Opsommingaanbeveling"/>
        <w:rPr>
          <w:color w:val="auto"/>
        </w:rPr>
      </w:pPr>
      <w:r w:rsidRPr="007658D7">
        <w:rPr>
          <w:color w:val="auto"/>
        </w:rPr>
        <w:t>Maak een analyse van de argument</w:t>
      </w:r>
      <w:r w:rsidR="00310349" w:rsidRPr="007658D7">
        <w:rPr>
          <w:color w:val="auto"/>
        </w:rPr>
        <w:t xml:space="preserve">en voor ontoegankelijkheid. </w:t>
      </w:r>
    </w:p>
    <w:p w14:paraId="70CA9862" w14:textId="62B2B8A4" w:rsidR="0023508A" w:rsidRDefault="002205FA" w:rsidP="000C01F0">
      <w:pPr>
        <w:pStyle w:val="Kop2"/>
      </w:pPr>
      <w:bookmarkStart w:id="50" w:name="_Toc76031361"/>
      <w:r>
        <w:lastRenderedPageBreak/>
        <w:t xml:space="preserve">Monitoring is </w:t>
      </w:r>
      <w:r w:rsidR="008F24C1">
        <w:t>e</w:t>
      </w:r>
      <w:r>
        <w:t>en schakel in het beleid</w:t>
      </w:r>
      <w:bookmarkEnd w:id="50"/>
      <w:r>
        <w:t xml:space="preserve"> </w:t>
      </w:r>
    </w:p>
    <w:p w14:paraId="13A5248B" w14:textId="6204D001" w:rsidR="00F64F8E" w:rsidRDefault="00D00FA5" w:rsidP="004E4F5C">
      <w:hyperlink r:id="rId21" w:history="1">
        <w:r w:rsidR="004E4F5C" w:rsidRPr="002205FA">
          <w:rPr>
            <w:rStyle w:val="Hyperlink"/>
          </w:rPr>
          <w:t>Het beleid van de Vlaamse overheid</w:t>
        </w:r>
      </w:hyperlink>
      <w:r w:rsidR="004E4F5C">
        <w:t xml:space="preserve"> richt zich momenteel op het aanbieden van een aantal instrumenten: info, vorming, een online netwerk van webmasters, screening en rapportage</w:t>
      </w:r>
      <w:r w:rsidR="00F64F8E">
        <w:t xml:space="preserve"> en het aanbod van </w:t>
      </w:r>
      <w:proofErr w:type="spellStart"/>
      <w:r w:rsidR="00F64F8E">
        <w:t>webcomponenten</w:t>
      </w:r>
      <w:proofErr w:type="spellEnd"/>
      <w:r w:rsidR="00F64F8E">
        <w:t xml:space="preserve"> die moeten helpen toegankelijke websites te bouwen</w:t>
      </w:r>
      <w:r w:rsidR="004E4F5C">
        <w:t>.</w:t>
      </w:r>
      <w:r w:rsidR="00C520BB">
        <w:t xml:space="preserve"> De verantwoordelijkheid voor toegankelij</w:t>
      </w:r>
      <w:r w:rsidR="00343010">
        <w:t>k</w:t>
      </w:r>
      <w:r w:rsidR="00C520BB">
        <w:t xml:space="preserve">heid wordt terecht bij de entiteiten gelegd. </w:t>
      </w:r>
      <w:r w:rsidR="000E5122">
        <w:t xml:space="preserve">We missen </w:t>
      </w:r>
      <w:r w:rsidR="00F64F8E">
        <w:t xml:space="preserve">echter </w:t>
      </w:r>
      <w:r w:rsidR="000E5122">
        <w:t xml:space="preserve">de actieve aansporing om tot toegankelijkheid te komen. </w:t>
      </w:r>
    </w:p>
    <w:p w14:paraId="34911D3C" w14:textId="65D575B1" w:rsidR="004E4F5C" w:rsidRDefault="000E5122" w:rsidP="00985B50">
      <w:pPr>
        <w:pStyle w:val="Noozo"/>
      </w:pPr>
      <w:r>
        <w:t xml:space="preserve">Wat gebeurt er als men jaar na jaar slecht scoort op de screenings? </w:t>
      </w:r>
    </w:p>
    <w:p w14:paraId="6C5D802A" w14:textId="77777777" w:rsidR="006674FA" w:rsidRDefault="006674FA" w:rsidP="00985B50">
      <w:pPr>
        <w:pStyle w:val="Noozo"/>
      </w:pPr>
      <w:r>
        <w:t>Hoe creëert men draagvlak?</w:t>
      </w:r>
    </w:p>
    <w:p w14:paraId="2BE87BE1" w14:textId="6C0BE3EA" w:rsidR="0033305A" w:rsidRDefault="004E4F5C" w:rsidP="00985B50">
      <w:r>
        <w:t xml:space="preserve">Heel het beleid wordt momenteel getrokken door </w:t>
      </w:r>
      <w:r w:rsidR="006674FA">
        <w:t xml:space="preserve">de dienst diversiteitsbeleid wiens bevoegdheid </w:t>
      </w:r>
      <w:r w:rsidR="006B578D">
        <w:t xml:space="preserve">beperkt is tot </w:t>
      </w:r>
      <w:r w:rsidR="006674FA">
        <w:t xml:space="preserve">de Vlaamse overheidsadministratie. </w:t>
      </w:r>
      <w:r w:rsidR="00953241">
        <w:t xml:space="preserve">Het toepassingsgebied is echter veel ruimer. </w:t>
      </w:r>
      <w:r w:rsidR="00D070B4">
        <w:t xml:space="preserve">Het Agentschap Binnenlands bestuur en het Agentschap Informatie Vlaanderen zijn betrokken partij. </w:t>
      </w:r>
      <w:r w:rsidR="00FA2017">
        <w:t xml:space="preserve">Voor toegankelijkheid </w:t>
      </w:r>
      <w:r w:rsidR="00F85003">
        <w:t>koos</w:t>
      </w:r>
      <w:r w:rsidR="00FA2017">
        <w:t xml:space="preserve"> de Vlaamse overheid e</w:t>
      </w:r>
      <w:r w:rsidR="00F85003">
        <w:t>rvoor</w:t>
      </w:r>
      <w:r w:rsidR="00FA2017">
        <w:t xml:space="preserve"> om het agentschap Toegankelijk Vlaanderen “Inter” op te richten. </w:t>
      </w:r>
      <w:r w:rsidR="00517812">
        <w:t>Webtoegankelijkheid ontbreekt in hun</w:t>
      </w:r>
      <w:r w:rsidR="009E1E03">
        <w:t xml:space="preserve"> opdracht en </w:t>
      </w:r>
      <w:r w:rsidR="00517812">
        <w:t xml:space="preserve">expertise. </w:t>
      </w:r>
    </w:p>
    <w:p w14:paraId="45E57FB2" w14:textId="2D5576DC" w:rsidR="0033305A" w:rsidRPr="00B852A5" w:rsidRDefault="0033305A" w:rsidP="0033305A">
      <w:pPr>
        <w:pStyle w:val="Kop3"/>
        <w:rPr>
          <w:color w:val="115F67" w:themeColor="text2"/>
        </w:rPr>
      </w:pPr>
      <w:bookmarkStart w:id="51" w:name="_Toc75341365"/>
      <w:bookmarkStart w:id="52" w:name="_Toc75420541"/>
      <w:bookmarkStart w:id="53" w:name="_Toc76031362"/>
      <w:r w:rsidRPr="00B852A5">
        <w:rPr>
          <w:color w:val="115F67" w:themeColor="text2"/>
        </w:rPr>
        <w:t>Aanbeveling</w:t>
      </w:r>
      <w:bookmarkEnd w:id="51"/>
      <w:bookmarkEnd w:id="52"/>
      <w:bookmarkEnd w:id="53"/>
    </w:p>
    <w:p w14:paraId="5DF3F2C2" w14:textId="7F4B164F" w:rsidR="00DB5AFA" w:rsidRDefault="009A7CB5" w:rsidP="00B852A5">
      <w:pPr>
        <w:pStyle w:val="Opsommingaanbeveling"/>
        <w:rPr>
          <w:color w:val="auto"/>
        </w:rPr>
      </w:pPr>
      <w:r w:rsidRPr="00B852A5">
        <w:rPr>
          <w:color w:val="auto"/>
        </w:rPr>
        <w:t>Er is een sterke</w:t>
      </w:r>
      <w:r w:rsidR="002B32B5">
        <w:rPr>
          <w:color w:val="auto"/>
        </w:rPr>
        <w:t>re</w:t>
      </w:r>
      <w:r w:rsidRPr="00B852A5">
        <w:rPr>
          <w:color w:val="auto"/>
        </w:rPr>
        <w:t xml:space="preserve"> </w:t>
      </w:r>
      <w:r w:rsidR="00F85003" w:rsidRPr="00B852A5">
        <w:rPr>
          <w:color w:val="auto"/>
        </w:rPr>
        <w:t>instantie met een trekkersrol</w:t>
      </w:r>
      <w:r w:rsidRPr="00B852A5">
        <w:rPr>
          <w:color w:val="auto"/>
        </w:rPr>
        <w:t xml:space="preserve"> nodig</w:t>
      </w:r>
      <w:r w:rsidR="00F85003" w:rsidRPr="00B852A5">
        <w:rPr>
          <w:color w:val="auto"/>
        </w:rPr>
        <w:t>. Zij hebben</w:t>
      </w:r>
      <w:r w:rsidRPr="00B852A5">
        <w:rPr>
          <w:color w:val="auto"/>
        </w:rPr>
        <w:t xml:space="preserve"> expertise en gezag op het domein digitale toegankelijkheid om de resultaten van de monitoring </w:t>
      </w:r>
      <w:r w:rsidR="006C27D0" w:rsidRPr="00B852A5">
        <w:rPr>
          <w:color w:val="auto"/>
        </w:rPr>
        <w:t>te laten renderen voor stijgende toegankelijkheid.</w:t>
      </w:r>
    </w:p>
    <w:p w14:paraId="042B8F47" w14:textId="66DF05C9" w:rsidR="003D5245" w:rsidRPr="00B852A5" w:rsidRDefault="003D5245" w:rsidP="003D5245">
      <w:pPr>
        <w:spacing w:after="160" w:line="259" w:lineRule="auto"/>
        <w:rPr>
          <w:color w:val="auto"/>
        </w:rPr>
      </w:pPr>
      <w:r>
        <w:rPr>
          <w:color w:val="auto"/>
        </w:rPr>
        <w:br w:type="page"/>
      </w:r>
    </w:p>
    <w:p w14:paraId="7FB6CA77" w14:textId="21BF0426" w:rsidR="00DB5AFA" w:rsidRDefault="005400B6" w:rsidP="001764CA">
      <w:pPr>
        <w:pStyle w:val="Kop1"/>
      </w:pPr>
      <w:bookmarkStart w:id="54" w:name="_Toc76031363"/>
      <w:r>
        <w:lastRenderedPageBreak/>
        <w:t>Bijlage</w:t>
      </w:r>
      <w:r w:rsidR="00B852A5">
        <w:t>: a</w:t>
      </w:r>
      <w:r>
        <w:t xml:space="preserve">anvullingen op de lijst van websites </w:t>
      </w:r>
      <w:r w:rsidR="001764CA">
        <w:t>en apps</w:t>
      </w:r>
      <w:bookmarkEnd w:id="54"/>
    </w:p>
    <w:p w14:paraId="7EA8D98D" w14:textId="596F6F78" w:rsidR="003C67D7" w:rsidRDefault="001764CA" w:rsidP="00116E0D">
      <w:r>
        <w:t xml:space="preserve">In bijgevoegd </w:t>
      </w:r>
      <w:r w:rsidR="00437B3A">
        <w:t>gegevensbestand</w:t>
      </w:r>
      <w:r>
        <w:t xml:space="preserve"> voegen we per categorie </w:t>
      </w:r>
      <w:r w:rsidR="000C3649">
        <w:t xml:space="preserve">extra te screenen </w:t>
      </w:r>
      <w:r>
        <w:t>websites toe</w:t>
      </w:r>
      <w:r w:rsidR="000C3649">
        <w:t xml:space="preserve">. </w:t>
      </w:r>
      <w:r w:rsidR="003C67D7">
        <w:t xml:space="preserve">We </w:t>
      </w:r>
      <w:r w:rsidR="000C3649">
        <w:t xml:space="preserve">bevelen aan </w:t>
      </w:r>
      <w:r w:rsidR="003C67D7">
        <w:t>deze bij op te nemen.</w:t>
      </w:r>
    </w:p>
    <w:p w14:paraId="11754D04" w14:textId="6162BA62" w:rsidR="001B2DAA" w:rsidRDefault="003C67D7" w:rsidP="00116E0D">
      <w:r>
        <w:t xml:space="preserve">Indien dit niet mogelijk is, hebben we in de bestaande lijst </w:t>
      </w:r>
      <w:r w:rsidR="00283965">
        <w:t>websites aangeduid die kunnen vervangen worden door de toegevoegde websites</w:t>
      </w:r>
      <w:r w:rsidR="00174B1C">
        <w:t>:</w:t>
      </w:r>
      <w:r w:rsidR="00F95207">
        <w:t xml:space="preserve"> </w:t>
      </w:r>
    </w:p>
    <w:p w14:paraId="611FBE44" w14:textId="2BF3FC95" w:rsidR="00174B1C" w:rsidRDefault="006F2EBC" w:rsidP="009B2D71">
      <w:pPr>
        <w:pStyle w:val="Noozo"/>
      </w:pPr>
      <w:r>
        <w:t xml:space="preserve">websites die </w:t>
      </w:r>
      <w:r w:rsidR="00F95207">
        <w:t xml:space="preserve">minder van essentieel belang </w:t>
      </w:r>
      <w:r>
        <w:t xml:space="preserve">zijn </w:t>
      </w:r>
      <w:r w:rsidR="00F95207">
        <w:t>voor de burger of voor personen met een handicap</w:t>
      </w:r>
      <w:r>
        <w:t>,</w:t>
      </w:r>
      <w:r w:rsidR="00F95207">
        <w:t xml:space="preserve"> </w:t>
      </w:r>
    </w:p>
    <w:p w14:paraId="1FC23100" w14:textId="3EB6AF90" w:rsidR="003C67D7" w:rsidRDefault="00F95207" w:rsidP="009B2D71">
      <w:pPr>
        <w:pStyle w:val="Noozo"/>
      </w:pPr>
      <w:r>
        <w:t xml:space="preserve">websites die </w:t>
      </w:r>
      <w:r w:rsidR="00FD7838">
        <w:t>het voorbije jaar</w:t>
      </w:r>
      <w:r>
        <w:t xml:space="preserve"> een </w:t>
      </w:r>
      <w:r w:rsidR="00313398">
        <w:t xml:space="preserve">deskundige </w:t>
      </w:r>
      <w:r w:rsidR="00A02101">
        <w:t>doorlichting kregen met als resultaat toegankelijk op het niveau AA.</w:t>
      </w:r>
    </w:p>
    <w:p w14:paraId="61944EC5" w14:textId="1B81544E" w:rsidR="00283965" w:rsidRDefault="00283965" w:rsidP="00116E0D">
      <w:r>
        <w:t>Voor de eerste categorie</w:t>
      </w:r>
      <w:r w:rsidR="008360A4">
        <w:t xml:space="preserve"> “vereenvoudigde websites” verwijzen we naar de aanbeveling om deze lijst aan te vullen met reeds vroeger gescreende websites uit de toegankelijkheidsmonitor. </w:t>
      </w:r>
      <w:r w:rsidR="00385A3B">
        <w:t>Verder voegen we websites toe met een loketfunctie</w:t>
      </w:r>
      <w:r w:rsidR="00AC5757">
        <w:t xml:space="preserve">. </w:t>
      </w:r>
    </w:p>
    <w:p w14:paraId="4B8BF227" w14:textId="3B75C25D" w:rsidR="00854E5D" w:rsidRDefault="00854E5D" w:rsidP="00116E0D">
      <w:r>
        <w:t xml:space="preserve">Voor de lokale besturen vragen we een uitbreiding naar 30 websites, inclusief </w:t>
      </w:r>
      <w:r w:rsidR="009B2D71">
        <w:t>websites van</w:t>
      </w:r>
      <w:r>
        <w:t xml:space="preserve"> intercommunales.</w:t>
      </w:r>
    </w:p>
    <w:p w14:paraId="790C186C" w14:textId="6AA737B2" w:rsidR="00854E5D" w:rsidRDefault="009B2D71" w:rsidP="00116E0D">
      <w:r>
        <w:t>Over k</w:t>
      </w:r>
      <w:r w:rsidR="0019112B">
        <w:t>inderopvang</w:t>
      </w:r>
      <w:r>
        <w:t xml:space="preserve"> zijn er</w:t>
      </w:r>
      <w:r w:rsidR="0019112B">
        <w:t xml:space="preserve"> geen toevoegingen.</w:t>
      </w:r>
    </w:p>
    <w:p w14:paraId="6EC39A3A" w14:textId="27EB5A1A" w:rsidR="00374475" w:rsidRDefault="009B2D71" w:rsidP="00374475">
      <w:pPr>
        <w:rPr>
          <w:lang w:val="nl-BE"/>
        </w:rPr>
      </w:pPr>
      <w:r>
        <w:t>Op het domein o</w:t>
      </w:r>
      <w:r w:rsidR="00374475">
        <w:t>nderwijs</w:t>
      </w:r>
      <w:r>
        <w:t xml:space="preserve"> vragen we </w:t>
      </w:r>
      <w:r w:rsidR="00374475">
        <w:t xml:space="preserve">toevoeging van </w:t>
      </w:r>
      <w:r w:rsidR="00374475">
        <w:rPr>
          <w:lang w:val="nl-BE"/>
        </w:rPr>
        <w:t>e</w:t>
      </w:r>
      <w:r w:rsidR="00374475" w:rsidRPr="00374475">
        <w:rPr>
          <w:lang w:val="nl-BE"/>
        </w:rPr>
        <w:t>nkele scholen uit het volwassen</w:t>
      </w:r>
      <w:r>
        <w:rPr>
          <w:lang w:val="nl-BE"/>
        </w:rPr>
        <w:t>en</w:t>
      </w:r>
      <w:r w:rsidR="00374475" w:rsidRPr="00374475">
        <w:rPr>
          <w:lang w:val="nl-BE"/>
        </w:rPr>
        <w:t>onderwijs, secundair en lager onderwijs</w:t>
      </w:r>
      <w:r w:rsidR="00374475">
        <w:rPr>
          <w:lang w:val="nl-BE"/>
        </w:rPr>
        <w:t xml:space="preserve"> en ondersteunende diensten omtrent leren met een beperking.</w:t>
      </w:r>
    </w:p>
    <w:p w14:paraId="76D9CF92" w14:textId="47892414" w:rsidR="00081D60" w:rsidRDefault="00081D60" w:rsidP="00374475">
      <w:pPr>
        <w:rPr>
          <w:lang w:val="nl-BE"/>
        </w:rPr>
      </w:pPr>
      <w:r>
        <w:rPr>
          <w:lang w:val="nl-BE"/>
        </w:rPr>
        <w:t xml:space="preserve">Voor de vzw’s doen we een aantal toevoegingen </w:t>
      </w:r>
      <w:r w:rsidR="009B2D71">
        <w:rPr>
          <w:lang w:val="nl-BE"/>
        </w:rPr>
        <w:t>omdat ze</w:t>
      </w:r>
      <w:r>
        <w:rPr>
          <w:lang w:val="nl-BE"/>
        </w:rPr>
        <w:t xml:space="preserve"> specifiek van belang</w:t>
      </w:r>
      <w:r w:rsidR="009B2D71">
        <w:rPr>
          <w:lang w:val="nl-BE"/>
        </w:rPr>
        <w:t xml:space="preserve"> zijn</w:t>
      </w:r>
      <w:r>
        <w:rPr>
          <w:lang w:val="nl-BE"/>
        </w:rPr>
        <w:t xml:space="preserve"> voor personen met een handicap. </w:t>
      </w:r>
    </w:p>
    <w:p w14:paraId="5CDBB450" w14:textId="7929519E" w:rsidR="00374475" w:rsidRDefault="00826FE8" w:rsidP="00374475">
      <w:pPr>
        <w:rPr>
          <w:lang w:val="nl-BE"/>
        </w:rPr>
      </w:pPr>
      <w:r>
        <w:rPr>
          <w:lang w:val="nl-BE"/>
        </w:rPr>
        <w:t>Voor de diepgaande audits</w:t>
      </w:r>
      <w:r w:rsidR="009B2D71">
        <w:rPr>
          <w:lang w:val="nl-BE"/>
        </w:rPr>
        <w:t xml:space="preserve"> vragen we</w:t>
      </w:r>
      <w:r>
        <w:rPr>
          <w:lang w:val="nl-BE"/>
        </w:rPr>
        <w:t xml:space="preserve"> aandacht voor websites met een loketfunctie en toevoegingen </w:t>
      </w:r>
      <w:r w:rsidR="009B2D71">
        <w:rPr>
          <w:lang w:val="nl-BE"/>
        </w:rPr>
        <w:t>omdat ze</w:t>
      </w:r>
      <w:r>
        <w:rPr>
          <w:lang w:val="nl-BE"/>
        </w:rPr>
        <w:t xml:space="preserve"> specifiek</w:t>
      </w:r>
      <w:r w:rsidR="009B2D71">
        <w:rPr>
          <w:lang w:val="nl-BE"/>
        </w:rPr>
        <w:t xml:space="preserve"> gericht zijn op </w:t>
      </w:r>
      <w:r>
        <w:rPr>
          <w:lang w:val="nl-BE"/>
        </w:rPr>
        <w:t>personen met een handicap.</w:t>
      </w:r>
    </w:p>
    <w:p w14:paraId="73998A04" w14:textId="4D3167DA" w:rsidR="00C97A56" w:rsidRDefault="00C97A56" w:rsidP="00374475">
      <w:pPr>
        <w:rPr>
          <w:lang w:val="nl-BE"/>
        </w:rPr>
      </w:pPr>
      <w:r>
        <w:rPr>
          <w:lang w:val="nl-BE"/>
        </w:rPr>
        <w:t xml:space="preserve">Voor de apps stellen we enkele apps in vraag en </w:t>
      </w:r>
      <w:r w:rsidR="009B2D71">
        <w:rPr>
          <w:lang w:val="nl-BE"/>
        </w:rPr>
        <w:t xml:space="preserve">stellen we </w:t>
      </w:r>
      <w:r>
        <w:rPr>
          <w:lang w:val="nl-BE"/>
        </w:rPr>
        <w:t>enkele alternatieven</w:t>
      </w:r>
      <w:r w:rsidR="009B2D71">
        <w:rPr>
          <w:lang w:val="nl-BE"/>
        </w:rPr>
        <w:t xml:space="preserve"> voor</w:t>
      </w:r>
      <w:r>
        <w:rPr>
          <w:lang w:val="nl-BE"/>
        </w:rPr>
        <w:t>.</w:t>
      </w:r>
    </w:p>
    <w:p w14:paraId="7A215BF1" w14:textId="24FCEACF" w:rsidR="00437B3A" w:rsidRDefault="006252CC" w:rsidP="006609E8">
      <w:pPr>
        <w:pStyle w:val="Kop1"/>
      </w:pPr>
      <w:bookmarkStart w:id="55" w:name="_Toc76031364"/>
      <w:r>
        <w:lastRenderedPageBreak/>
        <w:t>Eindnoten</w:t>
      </w:r>
      <w:bookmarkEnd w:id="55"/>
    </w:p>
    <w:sectPr w:rsidR="00437B3A" w:rsidSect="00856804">
      <w:footerReference w:type="default" r:id="rId22"/>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80C6" w14:textId="5F96ABAB" w:rsidR="00A2620B" w:rsidRDefault="00A2620B" w:rsidP="00856804"/>
  </w:endnote>
  <w:endnote w:type="continuationSeparator" w:id="0">
    <w:p w14:paraId="76F4B548" w14:textId="32449969" w:rsidR="00A2620B" w:rsidRDefault="00A2620B" w:rsidP="00856804"/>
  </w:endnote>
  <w:endnote w:type="continuationNotice" w:id="1">
    <w:p w14:paraId="138FB06A" w14:textId="77777777" w:rsidR="00A2620B" w:rsidRPr="001D4E93" w:rsidRDefault="00A2620B" w:rsidP="001D4E93">
      <w:pPr>
        <w:pStyle w:val="Voettekst"/>
      </w:pPr>
    </w:p>
  </w:endnote>
  <w:endnote w:id="2">
    <w:p w14:paraId="754543E3" w14:textId="77777777" w:rsidR="0008698F" w:rsidRPr="006252CC" w:rsidRDefault="00007522" w:rsidP="009964B5">
      <w:r>
        <w:rPr>
          <w:rStyle w:val="Eindnootmarkering"/>
        </w:rPr>
        <w:endnoteRef/>
      </w:r>
      <w:r>
        <w:t xml:space="preserve"> </w:t>
      </w:r>
      <w:r w:rsidR="0008698F" w:rsidRPr="006252CC">
        <w:t xml:space="preserve">De </w:t>
      </w:r>
      <w:r w:rsidR="0008698F" w:rsidRPr="001D4E93">
        <w:rPr>
          <w:b/>
          <w:bCs w:val="0"/>
        </w:rPr>
        <w:t>onevenredigheid van de last</w:t>
      </w:r>
      <w:r w:rsidR="0008698F" w:rsidRPr="006252CC">
        <w:t xml:space="preserve"> wordt beoordeeld op grond van de volgende criteria:</w:t>
      </w:r>
    </w:p>
    <w:p w14:paraId="7D4A47BC" w14:textId="77777777" w:rsidR="0008698F" w:rsidRPr="006252CC" w:rsidRDefault="0008698F" w:rsidP="009964B5">
      <w:r w:rsidRPr="006252CC">
        <w:t>1° de omvang, de middelen en de aard van de betrokken overheidsinstantie;</w:t>
      </w:r>
    </w:p>
    <w:p w14:paraId="2EA8D924" w14:textId="41519E2A" w:rsidR="00007522" w:rsidRDefault="0008698F" w:rsidP="009964B5">
      <w:r w:rsidRPr="006252CC">
        <w:t>2° de geraamde kosten en baten voor de betrokken overheidsinstantie in verhouding tot de geraamde voordelen voor personen met een beperking, rekening houdend met de frequentie en de duur van het gebruik van de specifieke website of mobiele applicatie.</w:t>
      </w:r>
    </w:p>
    <w:p w14:paraId="732D91C3" w14:textId="77777777" w:rsidR="0008698F" w:rsidRDefault="0008698F" w:rsidP="0008698F">
      <w:pPr>
        <w:pStyle w:val="Eindnoottekst"/>
      </w:pPr>
    </w:p>
  </w:endnote>
  <w:endnote w:id="3">
    <w:p w14:paraId="706DFC5A" w14:textId="77777777" w:rsidR="006E5FFB" w:rsidRPr="006252CC" w:rsidRDefault="00641A8A" w:rsidP="009964B5">
      <w:r>
        <w:rPr>
          <w:rStyle w:val="Eindnootmarkering"/>
        </w:rPr>
        <w:endnoteRef/>
      </w:r>
      <w:r>
        <w:t xml:space="preserve"> </w:t>
      </w:r>
      <w:r w:rsidR="006E5FFB" w:rsidRPr="001D4E93">
        <w:rPr>
          <w:b/>
          <w:bCs w:val="0"/>
        </w:rPr>
        <w:t>Artikel II.16</w:t>
      </w:r>
      <w:r w:rsidR="006E5FFB" w:rsidRPr="006252CC">
        <w:t xml:space="preserve"> is niet van toepassing op de volgende content van websites en mobiele applicaties:</w:t>
      </w:r>
    </w:p>
    <w:p w14:paraId="4676F6D7" w14:textId="77777777" w:rsidR="006E5FFB" w:rsidRPr="006252CC" w:rsidRDefault="006E5FFB" w:rsidP="009964B5">
      <w:r w:rsidRPr="006252CC">
        <w:t>1° documenten die niet primair voor gebruik op het internet bestemd zijn en die in webpagina's zijn verwerkt en die zijn gepubliceerd voor 23 september 2018, tenzij de inhoud nodig is voor actieve administratieve processen in het kader van taken die de betrokken overheidsinstanties vervullen;</w:t>
      </w:r>
    </w:p>
    <w:p w14:paraId="5CE8708B" w14:textId="77777777" w:rsidR="006E5FFB" w:rsidRPr="006252CC" w:rsidRDefault="006E5FFB" w:rsidP="009964B5">
      <w:r w:rsidRPr="006252CC">
        <w:t>2° vooraf opgenomen, op tijd gebaseerde media, die gepubliceerd zijn vóór 23 september 2020;</w:t>
      </w:r>
    </w:p>
    <w:p w14:paraId="5C32678D" w14:textId="77777777" w:rsidR="006E5FFB" w:rsidRPr="006252CC" w:rsidRDefault="006E5FFB" w:rsidP="009964B5">
      <w:r w:rsidRPr="006252CC">
        <w:t>3° live uitgezonden media van het type louter geluid, louter videobeeld, audio-video, audio of video in combinatie met interactie;</w:t>
      </w:r>
    </w:p>
    <w:p w14:paraId="14BB6B03" w14:textId="77777777" w:rsidR="006E5FFB" w:rsidRPr="006252CC" w:rsidRDefault="006E5FFB" w:rsidP="009964B5">
      <w:r w:rsidRPr="006252CC">
        <w:t>4° online kaarten en karteringsdiensten, als bij de kaarten die bestemd zijn voor navigatie, essentiële informatie op een toegankelijke, digitale wijze wordt verstrekt;</w:t>
      </w:r>
    </w:p>
    <w:p w14:paraId="7504FCF2" w14:textId="77777777" w:rsidR="006E5FFB" w:rsidRPr="006252CC" w:rsidRDefault="006E5FFB" w:rsidP="009964B5">
      <w:r w:rsidRPr="006252CC">
        <w:t>5° reproducties van stukken die in particulier of openbaar bezit zijn en die van historisch, artistiek, archeologisch, esthetisch, wetenschappelijk of technisch belang zijn en deel uitmaken van verzamelingen die worden bewaard door culturele instellingen zoals bibliotheken, archiefinstellingen en musea, die niet volledig toegankelijk gemaakt kunnen worden omdat:</w:t>
      </w:r>
    </w:p>
    <w:p w14:paraId="5B68CC38" w14:textId="77777777" w:rsidR="006E5FFB" w:rsidRPr="006252CC" w:rsidRDefault="006E5FFB" w:rsidP="009964B5">
      <w:r w:rsidRPr="006252CC">
        <w:t>a) de toegankelijkheidseisen onverenigbaar zijn met de bewaring van het stuk in kwestie of de authenticiteit van de reproductie;</w:t>
      </w:r>
    </w:p>
    <w:p w14:paraId="5E6F675E" w14:textId="77777777" w:rsidR="006E5FFB" w:rsidRPr="006252CC" w:rsidRDefault="006E5FFB" w:rsidP="009964B5">
      <w:r w:rsidRPr="006252CC">
        <w:t>b) geautomatiseerde en kostenefficiënte oplossingen ontbreken om de tekst van manuscripten of andere stukken uit erfgoedcollecties te extraheren en om te zetten in inhoud die met de toegankelijkheidseisen strookt;</w:t>
      </w:r>
    </w:p>
    <w:p w14:paraId="72DD77FB" w14:textId="77777777" w:rsidR="006E5FFB" w:rsidRPr="006252CC" w:rsidRDefault="006E5FFB" w:rsidP="009964B5">
      <w:r w:rsidRPr="006252CC">
        <w:t>6° inhoud van websites die alleen beschikbaar is voor een beperkt aantal personen en die gepubliceerd is vóór 23 september 2019, tot dergelijke websites ingrijpend herzien worden;</w:t>
      </w:r>
    </w:p>
    <w:p w14:paraId="3550DB89" w14:textId="77777777" w:rsidR="006E5FFB" w:rsidRPr="006252CC" w:rsidRDefault="006E5FFB" w:rsidP="009964B5">
      <w:r w:rsidRPr="006252CC">
        <w:t>7° inhoud die afkomstig is van derden en die niet door de betrokken overheidsinstantie wordt gefinancierd of ontwikkeld en evenmin onder haar gezag staat;</w:t>
      </w:r>
    </w:p>
    <w:p w14:paraId="48DF58E2" w14:textId="563E3E2A" w:rsidR="00641A8A" w:rsidRDefault="006E5FFB" w:rsidP="009964B5">
      <w:r w:rsidRPr="006252CC">
        <w:t>8° content van websites en mobiele applicaties die niet noodzakelijk is voor actieve administratieve processen en die niet is bijgewerkt of aangepast na 23 september 2019.</w:t>
      </w:r>
    </w:p>
  </w:endnote>
  <w:endnote w:id="4">
    <w:p w14:paraId="6BBEFC88" w14:textId="6A51677C" w:rsidR="00A65ACB" w:rsidRPr="00A65ACB" w:rsidRDefault="004231DC" w:rsidP="009964B5">
      <w:pPr>
        <w:rPr>
          <w:lang w:val="nl-BE"/>
        </w:rPr>
      </w:pPr>
      <w:r>
        <w:rPr>
          <w:rStyle w:val="Eindnootmarkering"/>
        </w:rPr>
        <w:endnoteRef/>
      </w:r>
      <w:r>
        <w:t xml:space="preserve"> </w:t>
      </w:r>
      <w:bookmarkStart w:id="25" w:name="_Toc23853462"/>
      <w:r w:rsidR="00A65ACB" w:rsidRPr="009964B5">
        <w:rPr>
          <w:b/>
          <w:bCs w:val="0"/>
          <w:lang w:val="nl-BE"/>
        </w:rPr>
        <w:t>Artikel 30</w:t>
      </w:r>
      <w:bookmarkEnd w:id="25"/>
      <w:r w:rsidR="00636617" w:rsidRPr="009964B5">
        <w:rPr>
          <w:b/>
          <w:bCs w:val="0"/>
          <w:lang w:val="nl-BE"/>
        </w:rPr>
        <w:t xml:space="preserve"> VRPH</w:t>
      </w:r>
      <w:r w:rsidR="003D5245">
        <w:rPr>
          <w:lang w:val="nl-BE"/>
        </w:rPr>
        <w:t xml:space="preserve">: </w:t>
      </w:r>
      <w:r w:rsidR="00A65ACB" w:rsidRPr="00A65ACB">
        <w:rPr>
          <w:lang w:val="nl-BE"/>
        </w:rPr>
        <w:t>Deelname aan het culturele leven, recreatie, vrijetijdsbesteding en sport</w:t>
      </w:r>
    </w:p>
    <w:p w14:paraId="18EADABB" w14:textId="77777777" w:rsidR="00A65ACB" w:rsidRPr="00A65ACB" w:rsidRDefault="00A65ACB" w:rsidP="009964B5">
      <w:pPr>
        <w:rPr>
          <w:lang w:val="nl-BE"/>
        </w:rPr>
      </w:pPr>
      <w:r w:rsidRPr="00A65ACB">
        <w:rPr>
          <w:lang w:val="nl-BE"/>
        </w:rPr>
        <w:t>De Staten die Partij zijn erkennen het recht van personen met een handicap om op voet van gelijkheid met anderen deel te nemen aan het culturele leven en nemen alle passende maatregelen om te waarborgen dat personen met een handicap :</w:t>
      </w:r>
    </w:p>
    <w:p w14:paraId="04D5EC03" w14:textId="77777777" w:rsidR="00A65ACB" w:rsidRPr="00A65ACB" w:rsidRDefault="00A65ACB" w:rsidP="009964B5">
      <w:pPr>
        <w:rPr>
          <w:lang w:val="nl-BE"/>
        </w:rPr>
      </w:pPr>
      <w:r w:rsidRPr="00A65ACB">
        <w:rPr>
          <w:lang w:val="nl-BE"/>
        </w:rPr>
        <w:t>toegang hebben tot cultuur in toegankelijke vorm;</w:t>
      </w:r>
    </w:p>
    <w:p w14:paraId="1DCBEBC9" w14:textId="77777777" w:rsidR="00A65ACB" w:rsidRPr="00A65ACB" w:rsidRDefault="00A65ACB" w:rsidP="009964B5">
      <w:pPr>
        <w:rPr>
          <w:lang w:val="nl-BE"/>
        </w:rPr>
      </w:pPr>
      <w:r w:rsidRPr="00A65ACB">
        <w:rPr>
          <w:lang w:val="nl-BE"/>
        </w:rPr>
        <w:t>toegang hebben tot televisieprogramma’s, films, theater en andere culturele activiteiten in toegankelijke vorm;</w:t>
      </w:r>
    </w:p>
    <w:p w14:paraId="33213671" w14:textId="77777777" w:rsidR="00A65ACB" w:rsidRPr="00A65ACB" w:rsidRDefault="00A65ACB" w:rsidP="009964B5">
      <w:pPr>
        <w:rPr>
          <w:lang w:val="nl-BE"/>
        </w:rPr>
      </w:pPr>
      <w:r w:rsidRPr="00A65ACB">
        <w:rPr>
          <w:lang w:val="nl-BE"/>
        </w:rPr>
        <w:t>toegang hebben tot plaatsen voor culturele activiteiten, zoals theaters, musea, bioscopen, bibliotheken en dienstverlening op het gebied van toerisme en zo veel als mogelijk toegang hebben tot monumenten en plaatsen van nationaal cultureel belang.</w:t>
      </w:r>
    </w:p>
    <w:p w14:paraId="1C325E47" w14:textId="77777777" w:rsidR="00A65ACB" w:rsidRPr="00A65ACB" w:rsidRDefault="00A65ACB" w:rsidP="009964B5">
      <w:pPr>
        <w:rPr>
          <w:lang w:val="nl-BE"/>
        </w:rPr>
      </w:pPr>
      <w:r w:rsidRPr="00A65ACB">
        <w:rPr>
          <w:lang w:val="nl-BE"/>
        </w:rPr>
        <w:t>De Staten die Partij zijn nemen alle passende maatregelen om personen met een handicap de kans te bieden hun creatieve, artistieke en intellectuele mogelijkheden te ontwikkelen en gebruiken, niet alleen ten eigen bate maar ook ter verrijking van de maatschappij.</w:t>
      </w:r>
    </w:p>
    <w:p w14:paraId="5357795F" w14:textId="77777777" w:rsidR="00A65ACB" w:rsidRPr="00A65ACB" w:rsidRDefault="00A65ACB" w:rsidP="009964B5">
      <w:pPr>
        <w:rPr>
          <w:lang w:val="nl-BE"/>
        </w:rPr>
      </w:pPr>
      <w:r w:rsidRPr="00A65ACB">
        <w:rPr>
          <w:lang w:val="nl-BE"/>
        </w:rPr>
        <w:t>De Staten die Partij zijn nemen alle passende maatregelen in overeenstemming met het internationale recht om te waarborgen dat wetgeving ter bescherming van de intellectuele eigendom geen onredelijke of discriminatoire belemmering vormt voor de toegang van personen met een handicap tot cultuur.</w:t>
      </w:r>
    </w:p>
    <w:p w14:paraId="5DD81876" w14:textId="77777777" w:rsidR="00A65ACB" w:rsidRPr="00A65ACB" w:rsidRDefault="00A65ACB" w:rsidP="009964B5">
      <w:pPr>
        <w:rPr>
          <w:lang w:val="nl-BE"/>
        </w:rPr>
      </w:pPr>
      <w:r w:rsidRPr="00A65ACB">
        <w:rPr>
          <w:lang w:val="nl-BE"/>
        </w:rPr>
        <w:t>Personen met een handicap hebben op voet van gelijkheid met anderen recht op erkenning en ondersteuning van hun specifieke culturele en taalkundige identiteit, met inbegrip van gebarentalen en dovencultuur.</w:t>
      </w:r>
    </w:p>
    <w:p w14:paraId="462F56BC" w14:textId="77777777" w:rsidR="00A65ACB" w:rsidRPr="00A65ACB" w:rsidRDefault="00A65ACB" w:rsidP="009964B5">
      <w:pPr>
        <w:rPr>
          <w:lang w:val="nl-BE"/>
        </w:rPr>
      </w:pPr>
      <w:r w:rsidRPr="00A65ACB">
        <w:rPr>
          <w:lang w:val="nl-BE"/>
        </w:rPr>
        <w:t>Teneinde personen met een handicap in staat te stellen op voet van gelijkheid met anderen deel te nemen aan recreatie, vrijetijdsbesteding en sportactiviteiten, nemen de Staten die Partij zijn passende maatregelen om :</w:t>
      </w:r>
    </w:p>
    <w:p w14:paraId="211F4B68" w14:textId="77777777" w:rsidR="00A65ACB" w:rsidRPr="00A65ACB" w:rsidRDefault="00A65ACB" w:rsidP="009964B5">
      <w:pPr>
        <w:rPr>
          <w:lang w:val="nl-BE"/>
        </w:rPr>
      </w:pPr>
      <w:r w:rsidRPr="00A65ACB">
        <w:rPr>
          <w:lang w:val="nl-BE"/>
        </w:rPr>
        <w:t>de deelname van personen met een handicap aan algemene sportactiviteiten op alle niveaus zo veel mogelijk aan te moedigen en te bevorderen;</w:t>
      </w:r>
    </w:p>
    <w:p w14:paraId="489C97D8" w14:textId="77777777" w:rsidR="00A65ACB" w:rsidRPr="00A65ACB" w:rsidRDefault="00A65ACB" w:rsidP="009964B5">
      <w:pPr>
        <w:rPr>
          <w:lang w:val="nl-BE"/>
        </w:rPr>
      </w:pPr>
      <w:r w:rsidRPr="00A65ACB">
        <w:rPr>
          <w:lang w:val="nl-BE"/>
        </w:rPr>
        <w:t>te waarborgen dat personen met een handicap de kans krijgen handicapspecifieke sport- en recreatieactiviteiten te organiseren, ontwikkelen en daaraan deel te nemen en daartoe te bevorderen dat hen op voet van gelijkheid met anderen aangepaste training, instructieprogramma’s en middelen worden verschaft;</w:t>
      </w:r>
    </w:p>
    <w:p w14:paraId="3A7A02C0" w14:textId="77777777" w:rsidR="00A65ACB" w:rsidRPr="00A65ACB" w:rsidRDefault="00A65ACB" w:rsidP="009964B5">
      <w:pPr>
        <w:rPr>
          <w:lang w:val="nl-BE"/>
        </w:rPr>
      </w:pPr>
      <w:r w:rsidRPr="00A65ACB">
        <w:rPr>
          <w:lang w:val="nl-BE"/>
        </w:rPr>
        <w:t>te waarborgen dat personen met een handicap toegang hebben tot sport-, recreatie- en toeristische locaties;</w:t>
      </w:r>
    </w:p>
    <w:p w14:paraId="75C84BF3" w14:textId="77777777" w:rsidR="00A65ACB" w:rsidRPr="00A65ACB" w:rsidRDefault="00A65ACB" w:rsidP="009964B5">
      <w:pPr>
        <w:rPr>
          <w:lang w:val="nl-BE"/>
        </w:rPr>
      </w:pPr>
      <w:r w:rsidRPr="00A65ACB">
        <w:rPr>
          <w:lang w:val="nl-BE"/>
        </w:rPr>
        <w:t>te waarborgen dat kinderen met een handicap op voet van gelijkheid met andere kinderen kunnen deelnemen aan spel-, recreatie-, vrije tijds- en sportactiviteiten, met inbegrip van activiteiten in schoolverband;</w:t>
      </w:r>
    </w:p>
    <w:p w14:paraId="20169F11" w14:textId="77777777" w:rsidR="00A65ACB" w:rsidRPr="00A65ACB" w:rsidRDefault="00A65ACB" w:rsidP="009964B5">
      <w:pPr>
        <w:rPr>
          <w:lang w:val="nl-BE"/>
        </w:rPr>
      </w:pPr>
      <w:r w:rsidRPr="00A65ACB">
        <w:rPr>
          <w:lang w:val="nl-BE"/>
        </w:rPr>
        <w:t>te waarborgen dat personen met een handicap toegang hebben tot diensten van degenen die betrokken zijn bij de organisatie van recreatie-, toeristische, vrijetijds- en sportactiviteiten.</w:t>
      </w:r>
    </w:p>
    <w:p w14:paraId="19E1F5C5" w14:textId="1EE11756" w:rsidR="004231DC" w:rsidRPr="00636617" w:rsidRDefault="004231DC">
      <w:pPr>
        <w:pStyle w:val="Eindnoottekst"/>
        <w:rPr>
          <w:sz w:val="24"/>
          <w:szCs w:val="24"/>
          <w:lang w:val="nl-BE"/>
        </w:rPr>
      </w:pPr>
    </w:p>
  </w:endnote>
  <w:endnote w:id="5">
    <w:p w14:paraId="0ECED8B2" w14:textId="60A9E185" w:rsidR="009964B5" w:rsidRPr="00066CE0" w:rsidRDefault="009964B5" w:rsidP="009964B5">
      <w:r>
        <w:rPr>
          <w:rStyle w:val="Eindnootmarkering"/>
        </w:rPr>
        <w:endnoteRef/>
      </w:r>
      <w:r>
        <w:t xml:space="preserve"> </w:t>
      </w:r>
      <w:r w:rsidRPr="008A7D82">
        <w:t>Uit</w:t>
      </w:r>
      <w:r>
        <w:t xml:space="preserve"> een Nederlands onderzoek blijkt : “ …</w:t>
      </w:r>
      <w:r w:rsidRPr="008A7D82">
        <w:t xml:space="preserve">dat de implementatie van de richtlijnen niet alleen </w:t>
      </w:r>
      <w:r w:rsidRPr="005B16F8">
        <w:t>een technische kwestie is maar vooral ook een organisatorische. Kort door de bocht: als organisaties digitale toegankelijkheid geen plek geven in hun (dagelijkse) werkprocessen dan slagen zij er niet in om de richtlijnen succesvol te implementeren, en hun individuele medewerkers evenmin.</w:t>
      </w:r>
      <w:r>
        <w:t>”</w:t>
      </w:r>
      <w:r>
        <w:t xml:space="preserve"> Zie: </w:t>
      </w:r>
      <w:r w:rsidRPr="00E53C61">
        <w:t>E</w:t>
      </w:r>
      <w:r>
        <w:t>.</w:t>
      </w:r>
      <w:r w:rsidRPr="00E53C61">
        <w:t xml:space="preserve">M. </w:t>
      </w:r>
      <w:proofErr w:type="spellStart"/>
      <w:r w:rsidRPr="00E53C61">
        <w:t>Velleman</w:t>
      </w:r>
      <w:proofErr w:type="spellEnd"/>
      <w:r>
        <w:t xml:space="preserve"> en</w:t>
      </w:r>
      <w:r w:rsidRPr="00E53C61">
        <w:t xml:space="preserve"> I.R. </w:t>
      </w:r>
      <w:proofErr w:type="spellStart"/>
      <w:r w:rsidRPr="00E53C61">
        <w:t>Beenen</w:t>
      </w:r>
      <w:proofErr w:type="spellEnd"/>
      <w:r w:rsidRPr="00E53C61">
        <w:t xml:space="preserve">, </w:t>
      </w:r>
      <w:r w:rsidRPr="00066CE0">
        <w:t>Nulmeting toegankelijkheid 2019</w:t>
      </w:r>
      <w:r w:rsidRPr="00E53C61">
        <w:t xml:space="preserve">, </w:t>
      </w:r>
      <w:r w:rsidRPr="00066CE0">
        <w:t>Websites en mobiele applicaties van Nederlandse overheidsinstellingen</w:t>
      </w:r>
      <w:r>
        <w:t>, p. 15</w:t>
      </w:r>
    </w:p>
    <w:p w14:paraId="618B021E" w14:textId="305BCDF3" w:rsidR="009964B5" w:rsidRPr="009964B5" w:rsidRDefault="009964B5">
      <w:pPr>
        <w:pStyle w:val="Eindnoottekst"/>
        <w:rPr>
          <w:lang w:val="nl-B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Pro">
    <w:charset w:val="00"/>
    <w:family w:val="swiss"/>
    <w:pitch w:val="variable"/>
    <w:sig w:usb0="80000287" w:usb1="00000043" w:usb2="00000000" w:usb3="00000000" w:csb0="000000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1FD8" w14:textId="77777777"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761586D8" w14:textId="0FC0690C" w:rsidR="0072457B" w:rsidRPr="002B6610" w:rsidRDefault="00B02DFE" w:rsidP="002B6610">
        <w:pPr>
          <w:pStyle w:val="Voettekst"/>
          <w:spacing w:line="264" w:lineRule="auto"/>
          <w:jc w:val="right"/>
          <w:rPr>
            <w:color w:val="auto"/>
          </w:rPr>
        </w:pPr>
        <w:r>
          <w:rPr>
            <w:color w:val="auto"/>
          </w:rPr>
          <w:t>Advies</w:t>
        </w:r>
        <w:r w:rsidR="00C32EE6">
          <w:rPr>
            <w:color w:val="auto"/>
          </w:rPr>
          <w:t xml:space="preserve"> 2021.3</w:t>
        </w:r>
        <w:r>
          <w:rPr>
            <w:color w:val="auto"/>
          </w:rPr>
          <w:t xml:space="preserve"> monitoring webtoegankelijkheid</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EB7D" w14:textId="77777777" w:rsidR="00A2620B" w:rsidRDefault="00A2620B" w:rsidP="00856804">
      <w:r>
        <w:separator/>
      </w:r>
    </w:p>
  </w:footnote>
  <w:footnote w:type="continuationSeparator" w:id="0">
    <w:p w14:paraId="08535EB7" w14:textId="77777777" w:rsidR="00A2620B" w:rsidRDefault="00A2620B" w:rsidP="00856804">
      <w:r>
        <w:continuationSeparator/>
      </w:r>
    </w:p>
  </w:footnote>
  <w:footnote w:type="continuationNotice" w:id="1">
    <w:p w14:paraId="273662C9" w14:textId="77777777" w:rsidR="00A2620B" w:rsidRDefault="00A262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0CA40D7"/>
    <w:multiLevelType w:val="hybridMultilevel"/>
    <w:tmpl w:val="6450AC48"/>
    <w:lvl w:ilvl="0" w:tplc="0E4E1BDE">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FB77FD"/>
    <w:multiLevelType w:val="hybridMultilevel"/>
    <w:tmpl w:val="E334D7F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27D78C3"/>
    <w:multiLevelType w:val="hybridMultilevel"/>
    <w:tmpl w:val="DFA456C4"/>
    <w:lvl w:ilvl="0" w:tplc="99F25A7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551434F"/>
    <w:multiLevelType w:val="multilevel"/>
    <w:tmpl w:val="C13A6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53317"/>
    <w:multiLevelType w:val="hybridMultilevel"/>
    <w:tmpl w:val="7AA20164"/>
    <w:lvl w:ilvl="0" w:tplc="03D2CD6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515E31"/>
    <w:multiLevelType w:val="multilevel"/>
    <w:tmpl w:val="B510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8" w15:restartNumberingAfterBreak="0">
    <w:nsid w:val="34137EDC"/>
    <w:multiLevelType w:val="hybridMultilevel"/>
    <w:tmpl w:val="17B2839E"/>
    <w:lvl w:ilvl="0" w:tplc="B82E474A">
      <w:start w:val="1"/>
      <w:numFmt w:val="decimal"/>
      <w:lvlText w:val="%1."/>
      <w:lvlJc w:val="left"/>
      <w:pPr>
        <w:ind w:left="116" w:hanging="257"/>
      </w:pPr>
      <w:rPr>
        <w:rFonts w:ascii="Calibri" w:eastAsia="Calibri" w:hAnsi="Calibri" w:cs="Calibri" w:hint="default"/>
        <w:spacing w:val="0"/>
        <w:w w:val="100"/>
        <w:sz w:val="22"/>
        <w:szCs w:val="22"/>
      </w:rPr>
    </w:lvl>
    <w:lvl w:ilvl="1" w:tplc="465A77AA">
      <w:numFmt w:val="bullet"/>
      <w:lvlText w:val="•"/>
      <w:lvlJc w:val="left"/>
      <w:pPr>
        <w:ind w:left="1038" w:hanging="257"/>
      </w:pPr>
      <w:rPr>
        <w:rFonts w:hint="default"/>
      </w:rPr>
    </w:lvl>
    <w:lvl w:ilvl="2" w:tplc="4ADE8BA2">
      <w:numFmt w:val="bullet"/>
      <w:lvlText w:val="•"/>
      <w:lvlJc w:val="left"/>
      <w:pPr>
        <w:ind w:left="1956" w:hanging="257"/>
      </w:pPr>
      <w:rPr>
        <w:rFonts w:hint="default"/>
      </w:rPr>
    </w:lvl>
    <w:lvl w:ilvl="3" w:tplc="430C84DA">
      <w:numFmt w:val="bullet"/>
      <w:lvlText w:val="•"/>
      <w:lvlJc w:val="left"/>
      <w:pPr>
        <w:ind w:left="2874" w:hanging="257"/>
      </w:pPr>
      <w:rPr>
        <w:rFonts w:hint="default"/>
      </w:rPr>
    </w:lvl>
    <w:lvl w:ilvl="4" w:tplc="1E82D3C4">
      <w:numFmt w:val="bullet"/>
      <w:lvlText w:val="•"/>
      <w:lvlJc w:val="left"/>
      <w:pPr>
        <w:ind w:left="3792" w:hanging="257"/>
      </w:pPr>
      <w:rPr>
        <w:rFonts w:hint="default"/>
      </w:rPr>
    </w:lvl>
    <w:lvl w:ilvl="5" w:tplc="B53675C2">
      <w:numFmt w:val="bullet"/>
      <w:lvlText w:val="•"/>
      <w:lvlJc w:val="left"/>
      <w:pPr>
        <w:ind w:left="4710" w:hanging="257"/>
      </w:pPr>
      <w:rPr>
        <w:rFonts w:hint="default"/>
      </w:rPr>
    </w:lvl>
    <w:lvl w:ilvl="6" w:tplc="230E4EE4">
      <w:numFmt w:val="bullet"/>
      <w:lvlText w:val="•"/>
      <w:lvlJc w:val="left"/>
      <w:pPr>
        <w:ind w:left="5628" w:hanging="257"/>
      </w:pPr>
      <w:rPr>
        <w:rFonts w:hint="default"/>
      </w:rPr>
    </w:lvl>
    <w:lvl w:ilvl="7" w:tplc="18F84200">
      <w:numFmt w:val="bullet"/>
      <w:lvlText w:val="•"/>
      <w:lvlJc w:val="left"/>
      <w:pPr>
        <w:ind w:left="6546" w:hanging="257"/>
      </w:pPr>
      <w:rPr>
        <w:rFonts w:hint="default"/>
      </w:rPr>
    </w:lvl>
    <w:lvl w:ilvl="8" w:tplc="7F487254">
      <w:numFmt w:val="bullet"/>
      <w:lvlText w:val="•"/>
      <w:lvlJc w:val="left"/>
      <w:pPr>
        <w:ind w:left="7464" w:hanging="257"/>
      </w:pPr>
      <w:rPr>
        <w:rFonts w:hint="default"/>
      </w:rPr>
    </w:lvl>
  </w:abstractNum>
  <w:abstractNum w:abstractNumId="19"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3A44F6"/>
    <w:multiLevelType w:val="hybridMultilevel"/>
    <w:tmpl w:val="A838DFCC"/>
    <w:lvl w:ilvl="0" w:tplc="08130003">
      <w:start w:val="1"/>
      <w:numFmt w:val="bullet"/>
      <w:lvlText w:val="o"/>
      <w:lvlJc w:val="left"/>
      <w:pPr>
        <w:ind w:left="1077" w:hanging="360"/>
      </w:pPr>
      <w:rPr>
        <w:rFonts w:ascii="Courier New" w:hAnsi="Courier New" w:cs="Courier New"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22"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5823F4"/>
    <w:multiLevelType w:val="hybridMultilevel"/>
    <w:tmpl w:val="2D128EE2"/>
    <w:lvl w:ilvl="0" w:tplc="04C0728E">
      <w:start w:val="1"/>
      <w:numFmt w:val="bullet"/>
      <w:pStyle w:val="Opsommingaanbeveling"/>
      <w:lvlText w:val=""/>
      <w:lvlJc w:val="left"/>
      <w:pPr>
        <w:ind w:left="360" w:hanging="360"/>
      </w:pPr>
      <w:rPr>
        <w:rFonts w:ascii="Webdings" w:hAnsi="Webdings" w:hint="default"/>
        <w:b/>
        <w:bCs w:val="0"/>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4" w15:restartNumberingAfterBreak="0">
    <w:nsid w:val="50DB2AE3"/>
    <w:multiLevelType w:val="hybridMultilevel"/>
    <w:tmpl w:val="20DCFEC6"/>
    <w:lvl w:ilvl="0" w:tplc="BCA8ED2A">
      <w:start w:val="1"/>
      <w:numFmt w:val="lowerLetter"/>
      <w:lvlText w:val="%1)"/>
      <w:lvlJc w:val="left"/>
      <w:pPr>
        <w:ind w:left="115" w:hanging="250"/>
      </w:pPr>
      <w:rPr>
        <w:rFonts w:ascii="Calibri" w:eastAsia="Calibri" w:hAnsi="Calibri" w:cs="Calibri" w:hint="default"/>
        <w:i/>
        <w:spacing w:val="-1"/>
        <w:w w:val="100"/>
        <w:sz w:val="22"/>
        <w:szCs w:val="22"/>
      </w:rPr>
    </w:lvl>
    <w:lvl w:ilvl="1" w:tplc="FAD2F688">
      <w:numFmt w:val="bullet"/>
      <w:lvlText w:val="•"/>
      <w:lvlJc w:val="left"/>
      <w:pPr>
        <w:ind w:left="1038" w:hanging="250"/>
      </w:pPr>
      <w:rPr>
        <w:rFonts w:hint="default"/>
      </w:rPr>
    </w:lvl>
    <w:lvl w:ilvl="2" w:tplc="52D65F84">
      <w:numFmt w:val="bullet"/>
      <w:lvlText w:val="•"/>
      <w:lvlJc w:val="left"/>
      <w:pPr>
        <w:ind w:left="1956" w:hanging="250"/>
      </w:pPr>
      <w:rPr>
        <w:rFonts w:hint="default"/>
      </w:rPr>
    </w:lvl>
    <w:lvl w:ilvl="3" w:tplc="B10E1DA6">
      <w:numFmt w:val="bullet"/>
      <w:lvlText w:val="•"/>
      <w:lvlJc w:val="left"/>
      <w:pPr>
        <w:ind w:left="2874" w:hanging="250"/>
      </w:pPr>
      <w:rPr>
        <w:rFonts w:hint="default"/>
      </w:rPr>
    </w:lvl>
    <w:lvl w:ilvl="4" w:tplc="DD908630">
      <w:numFmt w:val="bullet"/>
      <w:lvlText w:val="•"/>
      <w:lvlJc w:val="left"/>
      <w:pPr>
        <w:ind w:left="3792" w:hanging="250"/>
      </w:pPr>
      <w:rPr>
        <w:rFonts w:hint="default"/>
      </w:rPr>
    </w:lvl>
    <w:lvl w:ilvl="5" w:tplc="7FF43FD2">
      <w:numFmt w:val="bullet"/>
      <w:lvlText w:val="•"/>
      <w:lvlJc w:val="left"/>
      <w:pPr>
        <w:ind w:left="4710" w:hanging="250"/>
      </w:pPr>
      <w:rPr>
        <w:rFonts w:hint="default"/>
      </w:rPr>
    </w:lvl>
    <w:lvl w:ilvl="6" w:tplc="D5FCDB66">
      <w:numFmt w:val="bullet"/>
      <w:lvlText w:val="•"/>
      <w:lvlJc w:val="left"/>
      <w:pPr>
        <w:ind w:left="5628" w:hanging="250"/>
      </w:pPr>
      <w:rPr>
        <w:rFonts w:hint="default"/>
      </w:rPr>
    </w:lvl>
    <w:lvl w:ilvl="7" w:tplc="6C56791E">
      <w:numFmt w:val="bullet"/>
      <w:lvlText w:val="•"/>
      <w:lvlJc w:val="left"/>
      <w:pPr>
        <w:ind w:left="6546" w:hanging="250"/>
      </w:pPr>
      <w:rPr>
        <w:rFonts w:hint="default"/>
      </w:rPr>
    </w:lvl>
    <w:lvl w:ilvl="8" w:tplc="1812DE54">
      <w:numFmt w:val="bullet"/>
      <w:lvlText w:val="•"/>
      <w:lvlJc w:val="left"/>
      <w:pPr>
        <w:ind w:left="7464" w:hanging="250"/>
      </w:pPr>
      <w:rPr>
        <w:rFonts w:hint="default"/>
      </w:rPr>
    </w:lvl>
  </w:abstractNum>
  <w:abstractNum w:abstractNumId="25"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9043A00"/>
    <w:multiLevelType w:val="hybridMultilevel"/>
    <w:tmpl w:val="BCEACF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C4F7C13"/>
    <w:multiLevelType w:val="multilevel"/>
    <w:tmpl w:val="6E76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2B208AA"/>
    <w:multiLevelType w:val="multilevel"/>
    <w:tmpl w:val="3C32DD0E"/>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0" w15:restartNumberingAfterBreak="0">
    <w:nsid w:val="6616170B"/>
    <w:multiLevelType w:val="hybridMultilevel"/>
    <w:tmpl w:val="7C28A1F0"/>
    <w:lvl w:ilvl="0" w:tplc="17D0FFF6">
      <w:start w:val="1"/>
      <w:numFmt w:val="decimal"/>
      <w:lvlText w:val="%1."/>
      <w:lvlJc w:val="left"/>
      <w:pPr>
        <w:ind w:left="116" w:hanging="238"/>
      </w:pPr>
      <w:rPr>
        <w:rFonts w:ascii="Calibri" w:eastAsia="Calibri" w:hAnsi="Calibri" w:cs="Calibri" w:hint="default"/>
        <w:spacing w:val="0"/>
        <w:w w:val="100"/>
        <w:sz w:val="22"/>
        <w:szCs w:val="22"/>
      </w:rPr>
    </w:lvl>
    <w:lvl w:ilvl="1" w:tplc="4F8E8C64">
      <w:numFmt w:val="bullet"/>
      <w:lvlText w:val="•"/>
      <w:lvlJc w:val="left"/>
      <w:pPr>
        <w:ind w:left="1038" w:hanging="238"/>
      </w:pPr>
      <w:rPr>
        <w:rFonts w:hint="default"/>
      </w:rPr>
    </w:lvl>
    <w:lvl w:ilvl="2" w:tplc="5EBA67AA">
      <w:numFmt w:val="bullet"/>
      <w:lvlText w:val="•"/>
      <w:lvlJc w:val="left"/>
      <w:pPr>
        <w:ind w:left="1956" w:hanging="238"/>
      </w:pPr>
      <w:rPr>
        <w:rFonts w:hint="default"/>
      </w:rPr>
    </w:lvl>
    <w:lvl w:ilvl="3" w:tplc="6524A180">
      <w:numFmt w:val="bullet"/>
      <w:lvlText w:val="•"/>
      <w:lvlJc w:val="left"/>
      <w:pPr>
        <w:ind w:left="2874" w:hanging="238"/>
      </w:pPr>
      <w:rPr>
        <w:rFonts w:hint="default"/>
      </w:rPr>
    </w:lvl>
    <w:lvl w:ilvl="4" w:tplc="1F5C72C0">
      <w:numFmt w:val="bullet"/>
      <w:lvlText w:val="•"/>
      <w:lvlJc w:val="left"/>
      <w:pPr>
        <w:ind w:left="3792" w:hanging="238"/>
      </w:pPr>
      <w:rPr>
        <w:rFonts w:hint="default"/>
      </w:rPr>
    </w:lvl>
    <w:lvl w:ilvl="5" w:tplc="BED68A98">
      <w:numFmt w:val="bullet"/>
      <w:lvlText w:val="•"/>
      <w:lvlJc w:val="left"/>
      <w:pPr>
        <w:ind w:left="4710" w:hanging="238"/>
      </w:pPr>
      <w:rPr>
        <w:rFonts w:hint="default"/>
      </w:rPr>
    </w:lvl>
    <w:lvl w:ilvl="6" w:tplc="950A2D0C">
      <w:numFmt w:val="bullet"/>
      <w:lvlText w:val="•"/>
      <w:lvlJc w:val="left"/>
      <w:pPr>
        <w:ind w:left="5628" w:hanging="238"/>
      </w:pPr>
      <w:rPr>
        <w:rFonts w:hint="default"/>
      </w:rPr>
    </w:lvl>
    <w:lvl w:ilvl="7" w:tplc="81B80276">
      <w:numFmt w:val="bullet"/>
      <w:lvlText w:val="•"/>
      <w:lvlJc w:val="left"/>
      <w:pPr>
        <w:ind w:left="6546" w:hanging="238"/>
      </w:pPr>
      <w:rPr>
        <w:rFonts w:hint="default"/>
      </w:rPr>
    </w:lvl>
    <w:lvl w:ilvl="8" w:tplc="AEE4E508">
      <w:numFmt w:val="bullet"/>
      <w:lvlText w:val="•"/>
      <w:lvlJc w:val="left"/>
      <w:pPr>
        <w:ind w:left="7464" w:hanging="238"/>
      </w:pPr>
      <w:rPr>
        <w:rFonts w:hint="default"/>
      </w:rPr>
    </w:lvl>
  </w:abstractNum>
  <w:abstractNum w:abstractNumId="31" w15:restartNumberingAfterBreak="0">
    <w:nsid w:val="6B4050DA"/>
    <w:multiLevelType w:val="hybridMultilevel"/>
    <w:tmpl w:val="0E9261FE"/>
    <w:lvl w:ilvl="0" w:tplc="E5769650">
      <w:start w:val="1"/>
      <w:numFmt w:val="lowerLetter"/>
      <w:lvlText w:val="%1)"/>
      <w:lvlJc w:val="left"/>
      <w:pPr>
        <w:ind w:left="346" w:hanging="231"/>
      </w:pPr>
      <w:rPr>
        <w:rFonts w:ascii="Calibri" w:eastAsia="Calibri" w:hAnsi="Calibri" w:cs="Calibri" w:hint="default"/>
        <w:i/>
        <w:spacing w:val="-1"/>
        <w:w w:val="100"/>
        <w:sz w:val="22"/>
        <w:szCs w:val="22"/>
      </w:rPr>
    </w:lvl>
    <w:lvl w:ilvl="1" w:tplc="DF88FDC0">
      <w:numFmt w:val="bullet"/>
      <w:lvlText w:val="•"/>
      <w:lvlJc w:val="left"/>
      <w:pPr>
        <w:ind w:left="1236" w:hanging="231"/>
      </w:pPr>
      <w:rPr>
        <w:rFonts w:hint="default"/>
      </w:rPr>
    </w:lvl>
    <w:lvl w:ilvl="2" w:tplc="3918AC14">
      <w:numFmt w:val="bullet"/>
      <w:lvlText w:val="•"/>
      <w:lvlJc w:val="left"/>
      <w:pPr>
        <w:ind w:left="2132" w:hanging="231"/>
      </w:pPr>
      <w:rPr>
        <w:rFonts w:hint="default"/>
      </w:rPr>
    </w:lvl>
    <w:lvl w:ilvl="3" w:tplc="1518AE62">
      <w:numFmt w:val="bullet"/>
      <w:lvlText w:val="•"/>
      <w:lvlJc w:val="left"/>
      <w:pPr>
        <w:ind w:left="3028" w:hanging="231"/>
      </w:pPr>
      <w:rPr>
        <w:rFonts w:hint="default"/>
      </w:rPr>
    </w:lvl>
    <w:lvl w:ilvl="4" w:tplc="686EE2E0">
      <w:numFmt w:val="bullet"/>
      <w:lvlText w:val="•"/>
      <w:lvlJc w:val="left"/>
      <w:pPr>
        <w:ind w:left="3924" w:hanging="231"/>
      </w:pPr>
      <w:rPr>
        <w:rFonts w:hint="default"/>
      </w:rPr>
    </w:lvl>
    <w:lvl w:ilvl="5" w:tplc="382A0FCC">
      <w:numFmt w:val="bullet"/>
      <w:lvlText w:val="•"/>
      <w:lvlJc w:val="left"/>
      <w:pPr>
        <w:ind w:left="4820" w:hanging="231"/>
      </w:pPr>
      <w:rPr>
        <w:rFonts w:hint="default"/>
      </w:rPr>
    </w:lvl>
    <w:lvl w:ilvl="6" w:tplc="57943796">
      <w:numFmt w:val="bullet"/>
      <w:lvlText w:val="•"/>
      <w:lvlJc w:val="left"/>
      <w:pPr>
        <w:ind w:left="5716" w:hanging="231"/>
      </w:pPr>
      <w:rPr>
        <w:rFonts w:hint="default"/>
      </w:rPr>
    </w:lvl>
    <w:lvl w:ilvl="7" w:tplc="C832CED4">
      <w:numFmt w:val="bullet"/>
      <w:lvlText w:val="•"/>
      <w:lvlJc w:val="left"/>
      <w:pPr>
        <w:ind w:left="6612" w:hanging="231"/>
      </w:pPr>
      <w:rPr>
        <w:rFonts w:hint="default"/>
      </w:rPr>
    </w:lvl>
    <w:lvl w:ilvl="8" w:tplc="210AF19A">
      <w:numFmt w:val="bullet"/>
      <w:lvlText w:val="•"/>
      <w:lvlJc w:val="left"/>
      <w:pPr>
        <w:ind w:left="7508" w:hanging="231"/>
      </w:pPr>
      <w:rPr>
        <w:rFonts w:hint="default"/>
      </w:rPr>
    </w:lvl>
  </w:abstractNum>
  <w:abstractNum w:abstractNumId="32" w15:restartNumberingAfterBreak="0">
    <w:nsid w:val="6BF0245D"/>
    <w:multiLevelType w:val="hybridMultilevel"/>
    <w:tmpl w:val="4D9CB0A6"/>
    <w:lvl w:ilvl="0" w:tplc="F4D4264A">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9"/>
  </w:num>
  <w:num w:numId="3">
    <w:abstractNumId w:val="22"/>
  </w:num>
  <w:num w:numId="4">
    <w:abstractNumId w:val="4"/>
  </w:num>
  <w:num w:numId="5">
    <w:abstractNumId w:val="4"/>
  </w:num>
  <w:num w:numId="6">
    <w:abstractNumId w:val="4"/>
    <w:lvlOverride w:ilvl="0">
      <w:startOverride w:val="2"/>
    </w:lvlOverride>
  </w:num>
  <w:num w:numId="7">
    <w:abstractNumId w:val="29"/>
  </w:num>
  <w:num w:numId="8">
    <w:abstractNumId w:val="25"/>
  </w:num>
  <w:num w:numId="9">
    <w:abstractNumId w:val="12"/>
  </w:num>
  <w:num w:numId="10">
    <w:abstractNumId w:val="6"/>
  </w:num>
  <w:num w:numId="11">
    <w:abstractNumId w:val="2"/>
  </w:num>
  <w:num w:numId="12">
    <w:abstractNumId w:val="17"/>
  </w:num>
  <w:num w:numId="13">
    <w:abstractNumId w:val="5"/>
  </w:num>
  <w:num w:numId="14">
    <w:abstractNumId w:val="28"/>
  </w:num>
  <w:num w:numId="15">
    <w:abstractNumId w:val="3"/>
  </w:num>
  <w:num w:numId="16">
    <w:abstractNumId w:val="1"/>
  </w:num>
  <w:num w:numId="17">
    <w:abstractNumId w:val="20"/>
  </w:num>
  <w:num w:numId="18">
    <w:abstractNumId w:val="33"/>
  </w:num>
  <w:num w:numId="19">
    <w:abstractNumId w:val="0"/>
  </w:num>
  <w:num w:numId="20">
    <w:abstractNumId w:val="29"/>
  </w:num>
  <w:num w:numId="21">
    <w:abstractNumId w:val="29"/>
  </w:num>
  <w:num w:numId="22">
    <w:abstractNumId w:val="34"/>
  </w:num>
  <w:num w:numId="23">
    <w:abstractNumId w:val="14"/>
  </w:num>
  <w:num w:numId="24">
    <w:abstractNumId w:val="13"/>
  </w:num>
  <w:num w:numId="25">
    <w:abstractNumId w:val="23"/>
  </w:num>
  <w:num w:numId="26">
    <w:abstractNumId w:val="8"/>
  </w:num>
  <w:num w:numId="27">
    <w:abstractNumId w:val="7"/>
  </w:num>
  <w:num w:numId="28">
    <w:abstractNumId w:val="9"/>
  </w:num>
  <w:num w:numId="29">
    <w:abstractNumId w:val="16"/>
  </w:num>
  <w:num w:numId="30">
    <w:abstractNumId w:val="27"/>
  </w:num>
  <w:num w:numId="31">
    <w:abstractNumId w:val="11"/>
  </w:num>
  <w:num w:numId="32">
    <w:abstractNumId w:val="26"/>
  </w:num>
  <w:num w:numId="33">
    <w:abstractNumId w:val="21"/>
  </w:num>
  <w:num w:numId="34">
    <w:abstractNumId w:val="32"/>
  </w:num>
  <w:num w:numId="35">
    <w:abstractNumId w:val="15"/>
  </w:num>
  <w:num w:numId="36">
    <w:abstractNumId w:val="30"/>
  </w:num>
  <w:num w:numId="37">
    <w:abstractNumId w:val="24"/>
  </w:num>
  <w:num w:numId="38">
    <w:abstractNumId w:val="3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E"/>
    <w:rsid w:val="00000395"/>
    <w:rsid w:val="00000D0B"/>
    <w:rsid w:val="00003B92"/>
    <w:rsid w:val="00006ECC"/>
    <w:rsid w:val="00007522"/>
    <w:rsid w:val="00012DFC"/>
    <w:rsid w:val="00013249"/>
    <w:rsid w:val="000140BD"/>
    <w:rsid w:val="000171E7"/>
    <w:rsid w:val="000210C5"/>
    <w:rsid w:val="00023994"/>
    <w:rsid w:val="00025B95"/>
    <w:rsid w:val="00025BE6"/>
    <w:rsid w:val="000262C2"/>
    <w:rsid w:val="00027181"/>
    <w:rsid w:val="00030FA4"/>
    <w:rsid w:val="00031185"/>
    <w:rsid w:val="00042172"/>
    <w:rsid w:val="00045132"/>
    <w:rsid w:val="00045148"/>
    <w:rsid w:val="00045BAA"/>
    <w:rsid w:val="00046116"/>
    <w:rsid w:val="00047481"/>
    <w:rsid w:val="00047F1B"/>
    <w:rsid w:val="00050067"/>
    <w:rsid w:val="00052696"/>
    <w:rsid w:val="00055C91"/>
    <w:rsid w:val="0006015A"/>
    <w:rsid w:val="000615CA"/>
    <w:rsid w:val="000616A6"/>
    <w:rsid w:val="000637A5"/>
    <w:rsid w:val="00063997"/>
    <w:rsid w:val="000666AD"/>
    <w:rsid w:val="000669C2"/>
    <w:rsid w:val="00066C6F"/>
    <w:rsid w:val="00066CE0"/>
    <w:rsid w:val="00067557"/>
    <w:rsid w:val="00067EE7"/>
    <w:rsid w:val="00071AE2"/>
    <w:rsid w:val="00072FED"/>
    <w:rsid w:val="00073643"/>
    <w:rsid w:val="00073A70"/>
    <w:rsid w:val="00076D00"/>
    <w:rsid w:val="00077C90"/>
    <w:rsid w:val="00081D60"/>
    <w:rsid w:val="00081EA9"/>
    <w:rsid w:val="00082648"/>
    <w:rsid w:val="0008698F"/>
    <w:rsid w:val="00087E45"/>
    <w:rsid w:val="00091646"/>
    <w:rsid w:val="0009207E"/>
    <w:rsid w:val="00093707"/>
    <w:rsid w:val="00094C5D"/>
    <w:rsid w:val="0009601B"/>
    <w:rsid w:val="000A12CE"/>
    <w:rsid w:val="000A44E4"/>
    <w:rsid w:val="000A5693"/>
    <w:rsid w:val="000B0F4C"/>
    <w:rsid w:val="000B2894"/>
    <w:rsid w:val="000B7596"/>
    <w:rsid w:val="000C01F0"/>
    <w:rsid w:val="000C0B09"/>
    <w:rsid w:val="000C3649"/>
    <w:rsid w:val="000D00C5"/>
    <w:rsid w:val="000D243F"/>
    <w:rsid w:val="000D4C41"/>
    <w:rsid w:val="000D4CEB"/>
    <w:rsid w:val="000D4FA1"/>
    <w:rsid w:val="000D5557"/>
    <w:rsid w:val="000E17D4"/>
    <w:rsid w:val="000E5122"/>
    <w:rsid w:val="000E6739"/>
    <w:rsid w:val="000E6C5C"/>
    <w:rsid w:val="000F327D"/>
    <w:rsid w:val="000F6F60"/>
    <w:rsid w:val="00100E59"/>
    <w:rsid w:val="00101CB6"/>
    <w:rsid w:val="00102F6D"/>
    <w:rsid w:val="00103537"/>
    <w:rsid w:val="001052FC"/>
    <w:rsid w:val="00107CBE"/>
    <w:rsid w:val="00111043"/>
    <w:rsid w:val="00113F51"/>
    <w:rsid w:val="0011636C"/>
    <w:rsid w:val="001165DA"/>
    <w:rsid w:val="00116E0D"/>
    <w:rsid w:val="001177D7"/>
    <w:rsid w:val="00122B76"/>
    <w:rsid w:val="00123A77"/>
    <w:rsid w:val="001269A8"/>
    <w:rsid w:val="001274FA"/>
    <w:rsid w:val="001275B1"/>
    <w:rsid w:val="001306C1"/>
    <w:rsid w:val="001351DC"/>
    <w:rsid w:val="00137D06"/>
    <w:rsid w:val="001403F4"/>
    <w:rsid w:val="00141207"/>
    <w:rsid w:val="00142711"/>
    <w:rsid w:val="00142742"/>
    <w:rsid w:val="00142948"/>
    <w:rsid w:val="00142F09"/>
    <w:rsid w:val="00143F13"/>
    <w:rsid w:val="001442EA"/>
    <w:rsid w:val="00145E19"/>
    <w:rsid w:val="00147E3A"/>
    <w:rsid w:val="00151235"/>
    <w:rsid w:val="001533E9"/>
    <w:rsid w:val="00153D40"/>
    <w:rsid w:val="00155A9B"/>
    <w:rsid w:val="001578DD"/>
    <w:rsid w:val="00161E24"/>
    <w:rsid w:val="001622D6"/>
    <w:rsid w:val="0016402F"/>
    <w:rsid w:val="001643C1"/>
    <w:rsid w:val="00164749"/>
    <w:rsid w:val="001671EE"/>
    <w:rsid w:val="001727E7"/>
    <w:rsid w:val="0017317F"/>
    <w:rsid w:val="00174B1C"/>
    <w:rsid w:val="0017525B"/>
    <w:rsid w:val="001764CA"/>
    <w:rsid w:val="001772EE"/>
    <w:rsid w:val="00177AD6"/>
    <w:rsid w:val="001815C6"/>
    <w:rsid w:val="00182DFC"/>
    <w:rsid w:val="001862FB"/>
    <w:rsid w:val="0018751E"/>
    <w:rsid w:val="00187BCD"/>
    <w:rsid w:val="0019112B"/>
    <w:rsid w:val="00192EAD"/>
    <w:rsid w:val="001930D8"/>
    <w:rsid w:val="00193460"/>
    <w:rsid w:val="00193C81"/>
    <w:rsid w:val="001973B0"/>
    <w:rsid w:val="001A3645"/>
    <w:rsid w:val="001A4113"/>
    <w:rsid w:val="001A509E"/>
    <w:rsid w:val="001A58A3"/>
    <w:rsid w:val="001A7BC4"/>
    <w:rsid w:val="001B1208"/>
    <w:rsid w:val="001B2DAA"/>
    <w:rsid w:val="001B3203"/>
    <w:rsid w:val="001B4FB0"/>
    <w:rsid w:val="001B51FB"/>
    <w:rsid w:val="001B5493"/>
    <w:rsid w:val="001B63BF"/>
    <w:rsid w:val="001B77F5"/>
    <w:rsid w:val="001C00CE"/>
    <w:rsid w:val="001C0382"/>
    <w:rsid w:val="001C053B"/>
    <w:rsid w:val="001C0A7E"/>
    <w:rsid w:val="001C6D45"/>
    <w:rsid w:val="001D10D2"/>
    <w:rsid w:val="001D1F3B"/>
    <w:rsid w:val="001D34F8"/>
    <w:rsid w:val="001D3FC4"/>
    <w:rsid w:val="001D4080"/>
    <w:rsid w:val="001D4E93"/>
    <w:rsid w:val="001D7D3B"/>
    <w:rsid w:val="001E77D0"/>
    <w:rsid w:val="001F0FD1"/>
    <w:rsid w:val="001F34D1"/>
    <w:rsid w:val="001F4C80"/>
    <w:rsid w:val="001F4EE2"/>
    <w:rsid w:val="001F7935"/>
    <w:rsid w:val="002008DA"/>
    <w:rsid w:val="0020268F"/>
    <w:rsid w:val="00203B14"/>
    <w:rsid w:val="00205F71"/>
    <w:rsid w:val="002065E4"/>
    <w:rsid w:val="00210377"/>
    <w:rsid w:val="00211510"/>
    <w:rsid w:val="0021251D"/>
    <w:rsid w:val="00212564"/>
    <w:rsid w:val="0021376C"/>
    <w:rsid w:val="00215482"/>
    <w:rsid w:val="0021692D"/>
    <w:rsid w:val="002205FA"/>
    <w:rsid w:val="0022100D"/>
    <w:rsid w:val="002227AE"/>
    <w:rsid w:val="00223366"/>
    <w:rsid w:val="002233BC"/>
    <w:rsid w:val="0023200D"/>
    <w:rsid w:val="002344FB"/>
    <w:rsid w:val="00234599"/>
    <w:rsid w:val="0023508A"/>
    <w:rsid w:val="0023653F"/>
    <w:rsid w:val="0024094F"/>
    <w:rsid w:val="00243924"/>
    <w:rsid w:val="00244396"/>
    <w:rsid w:val="00246AA5"/>
    <w:rsid w:val="00246F3E"/>
    <w:rsid w:val="00252B14"/>
    <w:rsid w:val="00254843"/>
    <w:rsid w:val="00256BED"/>
    <w:rsid w:val="0026193C"/>
    <w:rsid w:val="00271728"/>
    <w:rsid w:val="002765E3"/>
    <w:rsid w:val="00276D03"/>
    <w:rsid w:val="002771C4"/>
    <w:rsid w:val="00283965"/>
    <w:rsid w:val="00283DB0"/>
    <w:rsid w:val="00285328"/>
    <w:rsid w:val="002922E2"/>
    <w:rsid w:val="002944DB"/>
    <w:rsid w:val="002974BE"/>
    <w:rsid w:val="002A0D23"/>
    <w:rsid w:val="002A11F9"/>
    <w:rsid w:val="002A74C0"/>
    <w:rsid w:val="002A7A45"/>
    <w:rsid w:val="002B2CA9"/>
    <w:rsid w:val="002B32B5"/>
    <w:rsid w:val="002B4BBD"/>
    <w:rsid w:val="002B6610"/>
    <w:rsid w:val="002B721B"/>
    <w:rsid w:val="002D0BCC"/>
    <w:rsid w:val="002D1963"/>
    <w:rsid w:val="002D31E8"/>
    <w:rsid w:val="002D5E8A"/>
    <w:rsid w:val="002E095D"/>
    <w:rsid w:val="002E150A"/>
    <w:rsid w:val="002F2B4D"/>
    <w:rsid w:val="002F3155"/>
    <w:rsid w:val="002F64C6"/>
    <w:rsid w:val="002F6F8C"/>
    <w:rsid w:val="003012A5"/>
    <w:rsid w:val="00301B0F"/>
    <w:rsid w:val="00301E88"/>
    <w:rsid w:val="00307FD0"/>
    <w:rsid w:val="00310349"/>
    <w:rsid w:val="00310C52"/>
    <w:rsid w:val="00313398"/>
    <w:rsid w:val="00316DF0"/>
    <w:rsid w:val="00317641"/>
    <w:rsid w:val="00321861"/>
    <w:rsid w:val="00321A3B"/>
    <w:rsid w:val="00325114"/>
    <w:rsid w:val="00325CB6"/>
    <w:rsid w:val="0032709A"/>
    <w:rsid w:val="00331311"/>
    <w:rsid w:val="00331BA5"/>
    <w:rsid w:val="00331E5F"/>
    <w:rsid w:val="00332111"/>
    <w:rsid w:val="0033305A"/>
    <w:rsid w:val="003337F0"/>
    <w:rsid w:val="003340B6"/>
    <w:rsid w:val="00334F27"/>
    <w:rsid w:val="003353D1"/>
    <w:rsid w:val="0034013F"/>
    <w:rsid w:val="00343010"/>
    <w:rsid w:val="00346D31"/>
    <w:rsid w:val="0035198B"/>
    <w:rsid w:val="003525A5"/>
    <w:rsid w:val="00352C48"/>
    <w:rsid w:val="00353780"/>
    <w:rsid w:val="00354221"/>
    <w:rsid w:val="00354234"/>
    <w:rsid w:val="00356CBB"/>
    <w:rsid w:val="00360533"/>
    <w:rsid w:val="003663A8"/>
    <w:rsid w:val="00371A98"/>
    <w:rsid w:val="00374475"/>
    <w:rsid w:val="00375D23"/>
    <w:rsid w:val="00381B63"/>
    <w:rsid w:val="00385A3B"/>
    <w:rsid w:val="003905D3"/>
    <w:rsid w:val="0039113A"/>
    <w:rsid w:val="00391AB1"/>
    <w:rsid w:val="00392616"/>
    <w:rsid w:val="00393913"/>
    <w:rsid w:val="0039540A"/>
    <w:rsid w:val="00396E76"/>
    <w:rsid w:val="003A0B40"/>
    <w:rsid w:val="003A54CD"/>
    <w:rsid w:val="003A5F27"/>
    <w:rsid w:val="003A7013"/>
    <w:rsid w:val="003B004A"/>
    <w:rsid w:val="003B0BD3"/>
    <w:rsid w:val="003B23B0"/>
    <w:rsid w:val="003B5C03"/>
    <w:rsid w:val="003B649E"/>
    <w:rsid w:val="003B74C8"/>
    <w:rsid w:val="003B7FF4"/>
    <w:rsid w:val="003C2B5C"/>
    <w:rsid w:val="003C2D61"/>
    <w:rsid w:val="003C5AB8"/>
    <w:rsid w:val="003C67D7"/>
    <w:rsid w:val="003D1B94"/>
    <w:rsid w:val="003D22AA"/>
    <w:rsid w:val="003D5245"/>
    <w:rsid w:val="003D56F1"/>
    <w:rsid w:val="003E01E6"/>
    <w:rsid w:val="003E0DAD"/>
    <w:rsid w:val="003E209A"/>
    <w:rsid w:val="003E4670"/>
    <w:rsid w:val="003E7FD4"/>
    <w:rsid w:val="003F0C3A"/>
    <w:rsid w:val="003F0DEB"/>
    <w:rsid w:val="003F2039"/>
    <w:rsid w:val="003F4550"/>
    <w:rsid w:val="003F5B3D"/>
    <w:rsid w:val="003F7AA0"/>
    <w:rsid w:val="003F7EF5"/>
    <w:rsid w:val="0040128C"/>
    <w:rsid w:val="0040168A"/>
    <w:rsid w:val="00402FF2"/>
    <w:rsid w:val="00403122"/>
    <w:rsid w:val="004102FD"/>
    <w:rsid w:val="00414638"/>
    <w:rsid w:val="00414663"/>
    <w:rsid w:val="004231DC"/>
    <w:rsid w:val="00424519"/>
    <w:rsid w:val="004275F3"/>
    <w:rsid w:val="00427A79"/>
    <w:rsid w:val="00437B3A"/>
    <w:rsid w:val="0044148F"/>
    <w:rsid w:val="00441D4F"/>
    <w:rsid w:val="00443115"/>
    <w:rsid w:val="004434EF"/>
    <w:rsid w:val="00446CD7"/>
    <w:rsid w:val="00451446"/>
    <w:rsid w:val="00451A2F"/>
    <w:rsid w:val="00451C1F"/>
    <w:rsid w:val="00451C9B"/>
    <w:rsid w:val="0045286E"/>
    <w:rsid w:val="00452DD1"/>
    <w:rsid w:val="004538E4"/>
    <w:rsid w:val="00454267"/>
    <w:rsid w:val="0045587A"/>
    <w:rsid w:val="004577FD"/>
    <w:rsid w:val="00457A5D"/>
    <w:rsid w:val="00463F9C"/>
    <w:rsid w:val="00467C44"/>
    <w:rsid w:val="00474AC0"/>
    <w:rsid w:val="0047604D"/>
    <w:rsid w:val="00477892"/>
    <w:rsid w:val="00480936"/>
    <w:rsid w:val="004818D6"/>
    <w:rsid w:val="00484415"/>
    <w:rsid w:val="00487896"/>
    <w:rsid w:val="0049029D"/>
    <w:rsid w:val="00495972"/>
    <w:rsid w:val="004A0A95"/>
    <w:rsid w:val="004A5D5C"/>
    <w:rsid w:val="004A5FAF"/>
    <w:rsid w:val="004A7E6F"/>
    <w:rsid w:val="004B61E9"/>
    <w:rsid w:val="004B6D32"/>
    <w:rsid w:val="004B7B02"/>
    <w:rsid w:val="004C5A76"/>
    <w:rsid w:val="004C6812"/>
    <w:rsid w:val="004C78DC"/>
    <w:rsid w:val="004D12A6"/>
    <w:rsid w:val="004D425C"/>
    <w:rsid w:val="004D5281"/>
    <w:rsid w:val="004D6E0A"/>
    <w:rsid w:val="004E0910"/>
    <w:rsid w:val="004E205E"/>
    <w:rsid w:val="004E4F5C"/>
    <w:rsid w:val="004E69E5"/>
    <w:rsid w:val="004F2207"/>
    <w:rsid w:val="004F3862"/>
    <w:rsid w:val="004F3B6C"/>
    <w:rsid w:val="004F449E"/>
    <w:rsid w:val="004F4710"/>
    <w:rsid w:val="004F5321"/>
    <w:rsid w:val="004F5429"/>
    <w:rsid w:val="004F7BD8"/>
    <w:rsid w:val="004F7CF5"/>
    <w:rsid w:val="005014A5"/>
    <w:rsid w:val="00501D23"/>
    <w:rsid w:val="00504995"/>
    <w:rsid w:val="005051F7"/>
    <w:rsid w:val="00510CF1"/>
    <w:rsid w:val="0051445D"/>
    <w:rsid w:val="00514AB2"/>
    <w:rsid w:val="00516666"/>
    <w:rsid w:val="00516916"/>
    <w:rsid w:val="00517812"/>
    <w:rsid w:val="005178B5"/>
    <w:rsid w:val="00522462"/>
    <w:rsid w:val="00523EE3"/>
    <w:rsid w:val="00524683"/>
    <w:rsid w:val="00526274"/>
    <w:rsid w:val="00527A87"/>
    <w:rsid w:val="00530A99"/>
    <w:rsid w:val="00532796"/>
    <w:rsid w:val="0053377F"/>
    <w:rsid w:val="00534B3C"/>
    <w:rsid w:val="005365C0"/>
    <w:rsid w:val="00537040"/>
    <w:rsid w:val="005400B6"/>
    <w:rsid w:val="005430D2"/>
    <w:rsid w:val="00543A1E"/>
    <w:rsid w:val="00543E00"/>
    <w:rsid w:val="00544205"/>
    <w:rsid w:val="00547EFF"/>
    <w:rsid w:val="00551CA5"/>
    <w:rsid w:val="00560BE2"/>
    <w:rsid w:val="00564214"/>
    <w:rsid w:val="005756B7"/>
    <w:rsid w:val="0058110F"/>
    <w:rsid w:val="00581A0F"/>
    <w:rsid w:val="005835A3"/>
    <w:rsid w:val="0059152F"/>
    <w:rsid w:val="00592BC8"/>
    <w:rsid w:val="0059389A"/>
    <w:rsid w:val="00596FB3"/>
    <w:rsid w:val="005A21AE"/>
    <w:rsid w:val="005A233D"/>
    <w:rsid w:val="005A2E34"/>
    <w:rsid w:val="005A3995"/>
    <w:rsid w:val="005A61C8"/>
    <w:rsid w:val="005B16F8"/>
    <w:rsid w:val="005B1E01"/>
    <w:rsid w:val="005B21CD"/>
    <w:rsid w:val="005B4069"/>
    <w:rsid w:val="005B72E9"/>
    <w:rsid w:val="005C3313"/>
    <w:rsid w:val="005C35F4"/>
    <w:rsid w:val="005C4421"/>
    <w:rsid w:val="005C4618"/>
    <w:rsid w:val="005D2751"/>
    <w:rsid w:val="005D2F65"/>
    <w:rsid w:val="005D3DCF"/>
    <w:rsid w:val="005D4216"/>
    <w:rsid w:val="005D5C5B"/>
    <w:rsid w:val="005D6AD9"/>
    <w:rsid w:val="005D7BB1"/>
    <w:rsid w:val="005E0E62"/>
    <w:rsid w:val="005E7406"/>
    <w:rsid w:val="005E7C8E"/>
    <w:rsid w:val="005F184B"/>
    <w:rsid w:val="005F1EFA"/>
    <w:rsid w:val="005F1FE1"/>
    <w:rsid w:val="005F5356"/>
    <w:rsid w:val="00604C9E"/>
    <w:rsid w:val="0060535D"/>
    <w:rsid w:val="00605465"/>
    <w:rsid w:val="0060592B"/>
    <w:rsid w:val="00605F07"/>
    <w:rsid w:val="0061284E"/>
    <w:rsid w:val="006158AB"/>
    <w:rsid w:val="00616AC1"/>
    <w:rsid w:val="00617FDF"/>
    <w:rsid w:val="00620319"/>
    <w:rsid w:val="006207F6"/>
    <w:rsid w:val="006211A3"/>
    <w:rsid w:val="006213F5"/>
    <w:rsid w:val="006225BB"/>
    <w:rsid w:val="006242D4"/>
    <w:rsid w:val="00624DDE"/>
    <w:rsid w:val="006252CC"/>
    <w:rsid w:val="006265FA"/>
    <w:rsid w:val="006306D8"/>
    <w:rsid w:val="00636617"/>
    <w:rsid w:val="00641A8A"/>
    <w:rsid w:val="00641FA7"/>
    <w:rsid w:val="0064600A"/>
    <w:rsid w:val="006507F6"/>
    <w:rsid w:val="00651A59"/>
    <w:rsid w:val="00652AD5"/>
    <w:rsid w:val="00654530"/>
    <w:rsid w:val="006546B3"/>
    <w:rsid w:val="006547B0"/>
    <w:rsid w:val="0065553F"/>
    <w:rsid w:val="006563CE"/>
    <w:rsid w:val="006674FA"/>
    <w:rsid w:val="006742DD"/>
    <w:rsid w:val="00676992"/>
    <w:rsid w:val="00677026"/>
    <w:rsid w:val="00684BC1"/>
    <w:rsid w:val="00686B7D"/>
    <w:rsid w:val="00687023"/>
    <w:rsid w:val="006870C7"/>
    <w:rsid w:val="00687419"/>
    <w:rsid w:val="00690901"/>
    <w:rsid w:val="006938B2"/>
    <w:rsid w:val="00695C40"/>
    <w:rsid w:val="006A0011"/>
    <w:rsid w:val="006A0BA7"/>
    <w:rsid w:val="006A1FB2"/>
    <w:rsid w:val="006A2DC1"/>
    <w:rsid w:val="006A5E20"/>
    <w:rsid w:val="006B252A"/>
    <w:rsid w:val="006B41E3"/>
    <w:rsid w:val="006B5734"/>
    <w:rsid w:val="006B578D"/>
    <w:rsid w:val="006B5BA6"/>
    <w:rsid w:val="006B795D"/>
    <w:rsid w:val="006C040C"/>
    <w:rsid w:val="006C27D0"/>
    <w:rsid w:val="006C2992"/>
    <w:rsid w:val="006C31C5"/>
    <w:rsid w:val="006C3B01"/>
    <w:rsid w:val="006C4376"/>
    <w:rsid w:val="006C50BC"/>
    <w:rsid w:val="006C7597"/>
    <w:rsid w:val="006D4034"/>
    <w:rsid w:val="006E00D2"/>
    <w:rsid w:val="006E1AF5"/>
    <w:rsid w:val="006E22E1"/>
    <w:rsid w:val="006E4E95"/>
    <w:rsid w:val="006E5C53"/>
    <w:rsid w:val="006E5FFB"/>
    <w:rsid w:val="006E6C37"/>
    <w:rsid w:val="006E72E6"/>
    <w:rsid w:val="006E757D"/>
    <w:rsid w:val="006F0328"/>
    <w:rsid w:val="006F2EBC"/>
    <w:rsid w:val="006F32A5"/>
    <w:rsid w:val="006F3AB3"/>
    <w:rsid w:val="006F630A"/>
    <w:rsid w:val="006F6D6E"/>
    <w:rsid w:val="006F7BA1"/>
    <w:rsid w:val="00701B6F"/>
    <w:rsid w:val="00702C5A"/>
    <w:rsid w:val="007032C6"/>
    <w:rsid w:val="007113AC"/>
    <w:rsid w:val="00711752"/>
    <w:rsid w:val="00713A2D"/>
    <w:rsid w:val="00714B24"/>
    <w:rsid w:val="00715CBD"/>
    <w:rsid w:val="00722889"/>
    <w:rsid w:val="00722F13"/>
    <w:rsid w:val="0072370C"/>
    <w:rsid w:val="007243BB"/>
    <w:rsid w:val="0072457B"/>
    <w:rsid w:val="007250B4"/>
    <w:rsid w:val="00726853"/>
    <w:rsid w:val="007310AD"/>
    <w:rsid w:val="007312E9"/>
    <w:rsid w:val="007338A6"/>
    <w:rsid w:val="007347DC"/>
    <w:rsid w:val="00740750"/>
    <w:rsid w:val="00740D0D"/>
    <w:rsid w:val="0074355B"/>
    <w:rsid w:val="00746962"/>
    <w:rsid w:val="00747458"/>
    <w:rsid w:val="00747BF1"/>
    <w:rsid w:val="00765877"/>
    <w:rsid w:val="007658D7"/>
    <w:rsid w:val="00766A75"/>
    <w:rsid w:val="0076737C"/>
    <w:rsid w:val="00770E37"/>
    <w:rsid w:val="00771FB6"/>
    <w:rsid w:val="00772F8F"/>
    <w:rsid w:val="00773F59"/>
    <w:rsid w:val="007741D6"/>
    <w:rsid w:val="00774499"/>
    <w:rsid w:val="0077542E"/>
    <w:rsid w:val="007776AE"/>
    <w:rsid w:val="007843C0"/>
    <w:rsid w:val="0078596E"/>
    <w:rsid w:val="00790436"/>
    <w:rsid w:val="007904BF"/>
    <w:rsid w:val="00791D3F"/>
    <w:rsid w:val="007925BA"/>
    <w:rsid w:val="007A02B1"/>
    <w:rsid w:val="007A191F"/>
    <w:rsid w:val="007A2099"/>
    <w:rsid w:val="007A2D7F"/>
    <w:rsid w:val="007A435A"/>
    <w:rsid w:val="007A45F5"/>
    <w:rsid w:val="007A4D3D"/>
    <w:rsid w:val="007A57B4"/>
    <w:rsid w:val="007A643B"/>
    <w:rsid w:val="007B1F21"/>
    <w:rsid w:val="007B40DE"/>
    <w:rsid w:val="007B480A"/>
    <w:rsid w:val="007B77E4"/>
    <w:rsid w:val="007C08FB"/>
    <w:rsid w:val="007C0B20"/>
    <w:rsid w:val="007C3B4B"/>
    <w:rsid w:val="007C4527"/>
    <w:rsid w:val="007C61FB"/>
    <w:rsid w:val="007D01D3"/>
    <w:rsid w:val="007D07AA"/>
    <w:rsid w:val="007D5FFE"/>
    <w:rsid w:val="007D687D"/>
    <w:rsid w:val="007D6CE0"/>
    <w:rsid w:val="007E08CD"/>
    <w:rsid w:val="007E3AB1"/>
    <w:rsid w:val="007E3BF8"/>
    <w:rsid w:val="007E4FDD"/>
    <w:rsid w:val="007F1592"/>
    <w:rsid w:val="007F2FAF"/>
    <w:rsid w:val="007F4E47"/>
    <w:rsid w:val="008004FA"/>
    <w:rsid w:val="008009B6"/>
    <w:rsid w:val="00800C06"/>
    <w:rsid w:val="00801D68"/>
    <w:rsid w:val="008043F2"/>
    <w:rsid w:val="0080651C"/>
    <w:rsid w:val="0080655B"/>
    <w:rsid w:val="00806C43"/>
    <w:rsid w:val="00807307"/>
    <w:rsid w:val="008118A6"/>
    <w:rsid w:val="00815B3A"/>
    <w:rsid w:val="00826FE8"/>
    <w:rsid w:val="0082730D"/>
    <w:rsid w:val="008322DD"/>
    <w:rsid w:val="00832864"/>
    <w:rsid w:val="00834462"/>
    <w:rsid w:val="00834EAB"/>
    <w:rsid w:val="008360A4"/>
    <w:rsid w:val="00840AE8"/>
    <w:rsid w:val="00842FDD"/>
    <w:rsid w:val="008439B8"/>
    <w:rsid w:val="008471E7"/>
    <w:rsid w:val="00847E60"/>
    <w:rsid w:val="00854E01"/>
    <w:rsid w:val="00854E5D"/>
    <w:rsid w:val="00855B78"/>
    <w:rsid w:val="00855E67"/>
    <w:rsid w:val="00856804"/>
    <w:rsid w:val="00863499"/>
    <w:rsid w:val="008644D6"/>
    <w:rsid w:val="00865AE0"/>
    <w:rsid w:val="00865EB3"/>
    <w:rsid w:val="0087077F"/>
    <w:rsid w:val="0087274B"/>
    <w:rsid w:val="00873C89"/>
    <w:rsid w:val="00875E88"/>
    <w:rsid w:val="008829C1"/>
    <w:rsid w:val="0089155E"/>
    <w:rsid w:val="00891637"/>
    <w:rsid w:val="00893938"/>
    <w:rsid w:val="00894931"/>
    <w:rsid w:val="00897BEC"/>
    <w:rsid w:val="008A17F4"/>
    <w:rsid w:val="008A2376"/>
    <w:rsid w:val="008A3A3F"/>
    <w:rsid w:val="008A5731"/>
    <w:rsid w:val="008A7D82"/>
    <w:rsid w:val="008B0237"/>
    <w:rsid w:val="008B1758"/>
    <w:rsid w:val="008B5AB7"/>
    <w:rsid w:val="008C0066"/>
    <w:rsid w:val="008C12A6"/>
    <w:rsid w:val="008C2EAE"/>
    <w:rsid w:val="008C4068"/>
    <w:rsid w:val="008D3638"/>
    <w:rsid w:val="008D3791"/>
    <w:rsid w:val="008D71B1"/>
    <w:rsid w:val="008D7A4F"/>
    <w:rsid w:val="008E08C4"/>
    <w:rsid w:val="008E115D"/>
    <w:rsid w:val="008E16D7"/>
    <w:rsid w:val="008E22C0"/>
    <w:rsid w:val="008E44C5"/>
    <w:rsid w:val="008F24C1"/>
    <w:rsid w:val="008F4951"/>
    <w:rsid w:val="008F673B"/>
    <w:rsid w:val="008F76E0"/>
    <w:rsid w:val="00900913"/>
    <w:rsid w:val="00901565"/>
    <w:rsid w:val="009022A1"/>
    <w:rsid w:val="00903AAE"/>
    <w:rsid w:val="0090408C"/>
    <w:rsid w:val="00906C7C"/>
    <w:rsid w:val="009111C3"/>
    <w:rsid w:val="00911776"/>
    <w:rsid w:val="00913E4A"/>
    <w:rsid w:val="0092035B"/>
    <w:rsid w:val="00921512"/>
    <w:rsid w:val="009215CD"/>
    <w:rsid w:val="00923365"/>
    <w:rsid w:val="009356EC"/>
    <w:rsid w:val="00940A14"/>
    <w:rsid w:val="00941BB9"/>
    <w:rsid w:val="0094293F"/>
    <w:rsid w:val="00943353"/>
    <w:rsid w:val="009452D0"/>
    <w:rsid w:val="009458E2"/>
    <w:rsid w:val="00947C0A"/>
    <w:rsid w:val="00950CA9"/>
    <w:rsid w:val="00950CF5"/>
    <w:rsid w:val="009521B9"/>
    <w:rsid w:val="00953241"/>
    <w:rsid w:val="00954E80"/>
    <w:rsid w:val="009600C2"/>
    <w:rsid w:val="009614BC"/>
    <w:rsid w:val="00961C48"/>
    <w:rsid w:val="00966A06"/>
    <w:rsid w:val="0097074A"/>
    <w:rsid w:val="00971388"/>
    <w:rsid w:val="00972A1E"/>
    <w:rsid w:val="00975044"/>
    <w:rsid w:val="00983C87"/>
    <w:rsid w:val="009853D5"/>
    <w:rsid w:val="00985B50"/>
    <w:rsid w:val="00986C30"/>
    <w:rsid w:val="009904AE"/>
    <w:rsid w:val="0099091F"/>
    <w:rsid w:val="00993F42"/>
    <w:rsid w:val="009964B5"/>
    <w:rsid w:val="009A6154"/>
    <w:rsid w:val="009A77F8"/>
    <w:rsid w:val="009A7CB5"/>
    <w:rsid w:val="009B04FA"/>
    <w:rsid w:val="009B0A56"/>
    <w:rsid w:val="009B207F"/>
    <w:rsid w:val="009B2D71"/>
    <w:rsid w:val="009B356A"/>
    <w:rsid w:val="009B3CF7"/>
    <w:rsid w:val="009B3EF4"/>
    <w:rsid w:val="009B7255"/>
    <w:rsid w:val="009C073C"/>
    <w:rsid w:val="009C0B42"/>
    <w:rsid w:val="009C5D39"/>
    <w:rsid w:val="009D0738"/>
    <w:rsid w:val="009D1D58"/>
    <w:rsid w:val="009D218B"/>
    <w:rsid w:val="009D266F"/>
    <w:rsid w:val="009D3AED"/>
    <w:rsid w:val="009D778F"/>
    <w:rsid w:val="009E14DD"/>
    <w:rsid w:val="009E1E01"/>
    <w:rsid w:val="009E1E03"/>
    <w:rsid w:val="009E477A"/>
    <w:rsid w:val="009E4A77"/>
    <w:rsid w:val="009E53AF"/>
    <w:rsid w:val="009E69CA"/>
    <w:rsid w:val="009F10EB"/>
    <w:rsid w:val="009F1397"/>
    <w:rsid w:val="009F2B7C"/>
    <w:rsid w:val="009F6D05"/>
    <w:rsid w:val="00A02101"/>
    <w:rsid w:val="00A03BDA"/>
    <w:rsid w:val="00A0476D"/>
    <w:rsid w:val="00A06DD6"/>
    <w:rsid w:val="00A07054"/>
    <w:rsid w:val="00A0759B"/>
    <w:rsid w:val="00A11228"/>
    <w:rsid w:val="00A1302C"/>
    <w:rsid w:val="00A153F6"/>
    <w:rsid w:val="00A1711E"/>
    <w:rsid w:val="00A2138B"/>
    <w:rsid w:val="00A22DD8"/>
    <w:rsid w:val="00A23BC7"/>
    <w:rsid w:val="00A247AF"/>
    <w:rsid w:val="00A2620B"/>
    <w:rsid w:val="00A27DA7"/>
    <w:rsid w:val="00A303A1"/>
    <w:rsid w:val="00A32C4D"/>
    <w:rsid w:val="00A36FA9"/>
    <w:rsid w:val="00A3777D"/>
    <w:rsid w:val="00A411E5"/>
    <w:rsid w:val="00A41B4C"/>
    <w:rsid w:val="00A42D6C"/>
    <w:rsid w:val="00A43657"/>
    <w:rsid w:val="00A46B13"/>
    <w:rsid w:val="00A47B53"/>
    <w:rsid w:val="00A51C02"/>
    <w:rsid w:val="00A51CB5"/>
    <w:rsid w:val="00A52A02"/>
    <w:rsid w:val="00A53B97"/>
    <w:rsid w:val="00A57105"/>
    <w:rsid w:val="00A63E80"/>
    <w:rsid w:val="00A63F20"/>
    <w:rsid w:val="00A65ACB"/>
    <w:rsid w:val="00A708F6"/>
    <w:rsid w:val="00A71841"/>
    <w:rsid w:val="00A71E39"/>
    <w:rsid w:val="00A72C5C"/>
    <w:rsid w:val="00A76929"/>
    <w:rsid w:val="00A77201"/>
    <w:rsid w:val="00A7744E"/>
    <w:rsid w:val="00A806C6"/>
    <w:rsid w:val="00A81607"/>
    <w:rsid w:val="00A81862"/>
    <w:rsid w:val="00A83B3F"/>
    <w:rsid w:val="00A84A5A"/>
    <w:rsid w:val="00A87534"/>
    <w:rsid w:val="00A8782C"/>
    <w:rsid w:val="00A904B1"/>
    <w:rsid w:val="00A91A2A"/>
    <w:rsid w:val="00A9318B"/>
    <w:rsid w:val="00A93ACD"/>
    <w:rsid w:val="00A94D80"/>
    <w:rsid w:val="00A959BC"/>
    <w:rsid w:val="00A96420"/>
    <w:rsid w:val="00A97FBB"/>
    <w:rsid w:val="00AA152D"/>
    <w:rsid w:val="00AA76FD"/>
    <w:rsid w:val="00AB0060"/>
    <w:rsid w:val="00AB2A9A"/>
    <w:rsid w:val="00AB3830"/>
    <w:rsid w:val="00AB52DA"/>
    <w:rsid w:val="00AB588C"/>
    <w:rsid w:val="00AB796E"/>
    <w:rsid w:val="00AB7CC8"/>
    <w:rsid w:val="00AB7D70"/>
    <w:rsid w:val="00AC22B9"/>
    <w:rsid w:val="00AC38BA"/>
    <w:rsid w:val="00AC3C0B"/>
    <w:rsid w:val="00AC5254"/>
    <w:rsid w:val="00AC5757"/>
    <w:rsid w:val="00AC6A02"/>
    <w:rsid w:val="00AD4614"/>
    <w:rsid w:val="00AD55D7"/>
    <w:rsid w:val="00AD6A61"/>
    <w:rsid w:val="00AE3BA1"/>
    <w:rsid w:val="00AF1E51"/>
    <w:rsid w:val="00AF1F26"/>
    <w:rsid w:val="00B015A8"/>
    <w:rsid w:val="00B027E9"/>
    <w:rsid w:val="00B02A37"/>
    <w:rsid w:val="00B02DFE"/>
    <w:rsid w:val="00B032A0"/>
    <w:rsid w:val="00B10B5E"/>
    <w:rsid w:val="00B1212B"/>
    <w:rsid w:val="00B13457"/>
    <w:rsid w:val="00B15732"/>
    <w:rsid w:val="00B2159B"/>
    <w:rsid w:val="00B243E7"/>
    <w:rsid w:val="00B26601"/>
    <w:rsid w:val="00B275B8"/>
    <w:rsid w:val="00B27606"/>
    <w:rsid w:val="00B324F6"/>
    <w:rsid w:val="00B324FE"/>
    <w:rsid w:val="00B33530"/>
    <w:rsid w:val="00B361F9"/>
    <w:rsid w:val="00B369AB"/>
    <w:rsid w:val="00B4139F"/>
    <w:rsid w:val="00B41ABD"/>
    <w:rsid w:val="00B448B2"/>
    <w:rsid w:val="00B44C06"/>
    <w:rsid w:val="00B51955"/>
    <w:rsid w:val="00B52A3C"/>
    <w:rsid w:val="00B531C8"/>
    <w:rsid w:val="00B53C6B"/>
    <w:rsid w:val="00B547F2"/>
    <w:rsid w:val="00B54A3B"/>
    <w:rsid w:val="00B555F1"/>
    <w:rsid w:val="00B557DB"/>
    <w:rsid w:val="00B55A2B"/>
    <w:rsid w:val="00B55DB0"/>
    <w:rsid w:val="00B61775"/>
    <w:rsid w:val="00B63121"/>
    <w:rsid w:val="00B63EED"/>
    <w:rsid w:val="00B64CA0"/>
    <w:rsid w:val="00B6548F"/>
    <w:rsid w:val="00B66E10"/>
    <w:rsid w:val="00B70D61"/>
    <w:rsid w:val="00B73FAA"/>
    <w:rsid w:val="00B75E1A"/>
    <w:rsid w:val="00B772F9"/>
    <w:rsid w:val="00B776A8"/>
    <w:rsid w:val="00B82102"/>
    <w:rsid w:val="00B827E0"/>
    <w:rsid w:val="00B82BBC"/>
    <w:rsid w:val="00B82FEC"/>
    <w:rsid w:val="00B84B5C"/>
    <w:rsid w:val="00B84C8F"/>
    <w:rsid w:val="00B852A5"/>
    <w:rsid w:val="00B852AF"/>
    <w:rsid w:val="00B873D0"/>
    <w:rsid w:val="00B9163F"/>
    <w:rsid w:val="00B92740"/>
    <w:rsid w:val="00B92F80"/>
    <w:rsid w:val="00B94B32"/>
    <w:rsid w:val="00B96A00"/>
    <w:rsid w:val="00B9778D"/>
    <w:rsid w:val="00BA0E3C"/>
    <w:rsid w:val="00BA1FA5"/>
    <w:rsid w:val="00BA22D1"/>
    <w:rsid w:val="00BA3318"/>
    <w:rsid w:val="00BB68C1"/>
    <w:rsid w:val="00BC4DD0"/>
    <w:rsid w:val="00BC598E"/>
    <w:rsid w:val="00BC6152"/>
    <w:rsid w:val="00BC7D40"/>
    <w:rsid w:val="00BD01C8"/>
    <w:rsid w:val="00BD2FD0"/>
    <w:rsid w:val="00BD560E"/>
    <w:rsid w:val="00BE08C3"/>
    <w:rsid w:val="00BE2EA6"/>
    <w:rsid w:val="00BE4733"/>
    <w:rsid w:val="00BF01AA"/>
    <w:rsid w:val="00BF1F44"/>
    <w:rsid w:val="00BF2B6E"/>
    <w:rsid w:val="00BF3B9E"/>
    <w:rsid w:val="00BF3E14"/>
    <w:rsid w:val="00BF43FE"/>
    <w:rsid w:val="00C0043E"/>
    <w:rsid w:val="00C12EFC"/>
    <w:rsid w:val="00C175A2"/>
    <w:rsid w:val="00C21390"/>
    <w:rsid w:val="00C21498"/>
    <w:rsid w:val="00C22486"/>
    <w:rsid w:val="00C23EB5"/>
    <w:rsid w:val="00C266F3"/>
    <w:rsid w:val="00C30D4B"/>
    <w:rsid w:val="00C3104C"/>
    <w:rsid w:val="00C31419"/>
    <w:rsid w:val="00C32EE6"/>
    <w:rsid w:val="00C35A32"/>
    <w:rsid w:val="00C35B57"/>
    <w:rsid w:val="00C364D7"/>
    <w:rsid w:val="00C36DC9"/>
    <w:rsid w:val="00C4165F"/>
    <w:rsid w:val="00C430E6"/>
    <w:rsid w:val="00C4472C"/>
    <w:rsid w:val="00C46077"/>
    <w:rsid w:val="00C51AD6"/>
    <w:rsid w:val="00C520BB"/>
    <w:rsid w:val="00C54796"/>
    <w:rsid w:val="00C5530E"/>
    <w:rsid w:val="00C56BAF"/>
    <w:rsid w:val="00C56F69"/>
    <w:rsid w:val="00C60A7C"/>
    <w:rsid w:val="00C62620"/>
    <w:rsid w:val="00C627C1"/>
    <w:rsid w:val="00C628EA"/>
    <w:rsid w:val="00C62B8B"/>
    <w:rsid w:val="00C64519"/>
    <w:rsid w:val="00C6586F"/>
    <w:rsid w:val="00C711A1"/>
    <w:rsid w:val="00C72675"/>
    <w:rsid w:val="00C76011"/>
    <w:rsid w:val="00C76019"/>
    <w:rsid w:val="00C80D05"/>
    <w:rsid w:val="00C832A7"/>
    <w:rsid w:val="00C8469E"/>
    <w:rsid w:val="00C906EE"/>
    <w:rsid w:val="00C90FD7"/>
    <w:rsid w:val="00C9295D"/>
    <w:rsid w:val="00C93689"/>
    <w:rsid w:val="00C94107"/>
    <w:rsid w:val="00C97A56"/>
    <w:rsid w:val="00CA2E32"/>
    <w:rsid w:val="00CA2F4F"/>
    <w:rsid w:val="00CA46AB"/>
    <w:rsid w:val="00CA48A6"/>
    <w:rsid w:val="00CA72C9"/>
    <w:rsid w:val="00CB0758"/>
    <w:rsid w:val="00CB3919"/>
    <w:rsid w:val="00CB59AB"/>
    <w:rsid w:val="00CB7A98"/>
    <w:rsid w:val="00CC0BA4"/>
    <w:rsid w:val="00CC3D4C"/>
    <w:rsid w:val="00CC4E4C"/>
    <w:rsid w:val="00CC5F9E"/>
    <w:rsid w:val="00CC7915"/>
    <w:rsid w:val="00CD0FD8"/>
    <w:rsid w:val="00CD2884"/>
    <w:rsid w:val="00CD5381"/>
    <w:rsid w:val="00CD56E7"/>
    <w:rsid w:val="00CD58C6"/>
    <w:rsid w:val="00CF08DA"/>
    <w:rsid w:val="00CF46DE"/>
    <w:rsid w:val="00D00FA5"/>
    <w:rsid w:val="00D03725"/>
    <w:rsid w:val="00D03A5D"/>
    <w:rsid w:val="00D04FB1"/>
    <w:rsid w:val="00D070B4"/>
    <w:rsid w:val="00D07949"/>
    <w:rsid w:val="00D13FBD"/>
    <w:rsid w:val="00D14595"/>
    <w:rsid w:val="00D20CFC"/>
    <w:rsid w:val="00D219A0"/>
    <w:rsid w:val="00D22713"/>
    <w:rsid w:val="00D22C30"/>
    <w:rsid w:val="00D249FD"/>
    <w:rsid w:val="00D2545C"/>
    <w:rsid w:val="00D2589E"/>
    <w:rsid w:val="00D259D4"/>
    <w:rsid w:val="00D31AA4"/>
    <w:rsid w:val="00D31C22"/>
    <w:rsid w:val="00D34EE2"/>
    <w:rsid w:val="00D4072B"/>
    <w:rsid w:val="00D432C2"/>
    <w:rsid w:val="00D4423C"/>
    <w:rsid w:val="00D44CEF"/>
    <w:rsid w:val="00D45D5B"/>
    <w:rsid w:val="00D47CF9"/>
    <w:rsid w:val="00D5080E"/>
    <w:rsid w:val="00D51CE5"/>
    <w:rsid w:val="00D532EB"/>
    <w:rsid w:val="00D541E4"/>
    <w:rsid w:val="00D62651"/>
    <w:rsid w:val="00D64104"/>
    <w:rsid w:val="00D706B3"/>
    <w:rsid w:val="00D76F52"/>
    <w:rsid w:val="00D823F5"/>
    <w:rsid w:val="00D82881"/>
    <w:rsid w:val="00D83708"/>
    <w:rsid w:val="00D83B12"/>
    <w:rsid w:val="00D92C86"/>
    <w:rsid w:val="00D93A22"/>
    <w:rsid w:val="00D93DC2"/>
    <w:rsid w:val="00D97AD9"/>
    <w:rsid w:val="00DA1F6B"/>
    <w:rsid w:val="00DA4C03"/>
    <w:rsid w:val="00DB0170"/>
    <w:rsid w:val="00DB3329"/>
    <w:rsid w:val="00DB4294"/>
    <w:rsid w:val="00DB5AFA"/>
    <w:rsid w:val="00DB5DC4"/>
    <w:rsid w:val="00DB5EE3"/>
    <w:rsid w:val="00DB6624"/>
    <w:rsid w:val="00DB6F2C"/>
    <w:rsid w:val="00DC07CF"/>
    <w:rsid w:val="00DC4289"/>
    <w:rsid w:val="00DC7E73"/>
    <w:rsid w:val="00DD3517"/>
    <w:rsid w:val="00DD4F21"/>
    <w:rsid w:val="00DD5C0B"/>
    <w:rsid w:val="00DD7627"/>
    <w:rsid w:val="00DE32F1"/>
    <w:rsid w:val="00DE6BD9"/>
    <w:rsid w:val="00DF0243"/>
    <w:rsid w:val="00DF12DA"/>
    <w:rsid w:val="00DF2654"/>
    <w:rsid w:val="00DF29E6"/>
    <w:rsid w:val="00DF5191"/>
    <w:rsid w:val="00DF7545"/>
    <w:rsid w:val="00E035DF"/>
    <w:rsid w:val="00E041F7"/>
    <w:rsid w:val="00E052C3"/>
    <w:rsid w:val="00E0585B"/>
    <w:rsid w:val="00E112A0"/>
    <w:rsid w:val="00E117EB"/>
    <w:rsid w:val="00E122B4"/>
    <w:rsid w:val="00E12EC8"/>
    <w:rsid w:val="00E15904"/>
    <w:rsid w:val="00E17012"/>
    <w:rsid w:val="00E2096B"/>
    <w:rsid w:val="00E21E36"/>
    <w:rsid w:val="00E22280"/>
    <w:rsid w:val="00E23544"/>
    <w:rsid w:val="00E26A7E"/>
    <w:rsid w:val="00E27B84"/>
    <w:rsid w:val="00E30F72"/>
    <w:rsid w:val="00E356C7"/>
    <w:rsid w:val="00E35D9D"/>
    <w:rsid w:val="00E40997"/>
    <w:rsid w:val="00E45105"/>
    <w:rsid w:val="00E455EA"/>
    <w:rsid w:val="00E465DD"/>
    <w:rsid w:val="00E47EF9"/>
    <w:rsid w:val="00E53229"/>
    <w:rsid w:val="00E5340E"/>
    <w:rsid w:val="00E53C61"/>
    <w:rsid w:val="00E55FBB"/>
    <w:rsid w:val="00E62AE6"/>
    <w:rsid w:val="00E66CA8"/>
    <w:rsid w:val="00E701EB"/>
    <w:rsid w:val="00E73229"/>
    <w:rsid w:val="00E740B1"/>
    <w:rsid w:val="00E7653B"/>
    <w:rsid w:val="00E77902"/>
    <w:rsid w:val="00E80F02"/>
    <w:rsid w:val="00E80FF6"/>
    <w:rsid w:val="00E83F65"/>
    <w:rsid w:val="00E84D12"/>
    <w:rsid w:val="00E84D6C"/>
    <w:rsid w:val="00E903FA"/>
    <w:rsid w:val="00E905CB"/>
    <w:rsid w:val="00E926EC"/>
    <w:rsid w:val="00E92E46"/>
    <w:rsid w:val="00E956BB"/>
    <w:rsid w:val="00E95B08"/>
    <w:rsid w:val="00E9732E"/>
    <w:rsid w:val="00EA1593"/>
    <w:rsid w:val="00EA431C"/>
    <w:rsid w:val="00EB1E16"/>
    <w:rsid w:val="00EB36E0"/>
    <w:rsid w:val="00EB36F4"/>
    <w:rsid w:val="00EB5F1D"/>
    <w:rsid w:val="00EB6170"/>
    <w:rsid w:val="00EB6DC6"/>
    <w:rsid w:val="00EC13A8"/>
    <w:rsid w:val="00EC2C32"/>
    <w:rsid w:val="00EC51FD"/>
    <w:rsid w:val="00EC6E24"/>
    <w:rsid w:val="00ED03F2"/>
    <w:rsid w:val="00ED1C3F"/>
    <w:rsid w:val="00EE2591"/>
    <w:rsid w:val="00EE2DA9"/>
    <w:rsid w:val="00EE39A5"/>
    <w:rsid w:val="00EE4634"/>
    <w:rsid w:val="00EE47FF"/>
    <w:rsid w:val="00EE6422"/>
    <w:rsid w:val="00EE6812"/>
    <w:rsid w:val="00EE70B3"/>
    <w:rsid w:val="00EF042D"/>
    <w:rsid w:val="00EF243C"/>
    <w:rsid w:val="00EF27C6"/>
    <w:rsid w:val="00EF2C86"/>
    <w:rsid w:val="00EF4EFE"/>
    <w:rsid w:val="00EF6BF0"/>
    <w:rsid w:val="00EF6D50"/>
    <w:rsid w:val="00F00265"/>
    <w:rsid w:val="00F00E6E"/>
    <w:rsid w:val="00F02250"/>
    <w:rsid w:val="00F05A8C"/>
    <w:rsid w:val="00F05CB4"/>
    <w:rsid w:val="00F066D9"/>
    <w:rsid w:val="00F1201A"/>
    <w:rsid w:val="00F1299E"/>
    <w:rsid w:val="00F13381"/>
    <w:rsid w:val="00F13D08"/>
    <w:rsid w:val="00F148E2"/>
    <w:rsid w:val="00F15B35"/>
    <w:rsid w:val="00F1716F"/>
    <w:rsid w:val="00F17C20"/>
    <w:rsid w:val="00F212E9"/>
    <w:rsid w:val="00F2203A"/>
    <w:rsid w:val="00F22EF3"/>
    <w:rsid w:val="00F24430"/>
    <w:rsid w:val="00F32EC3"/>
    <w:rsid w:val="00F3320D"/>
    <w:rsid w:val="00F3508D"/>
    <w:rsid w:val="00F430BD"/>
    <w:rsid w:val="00F44D3C"/>
    <w:rsid w:val="00F461EB"/>
    <w:rsid w:val="00F46A39"/>
    <w:rsid w:val="00F46F83"/>
    <w:rsid w:val="00F47FAB"/>
    <w:rsid w:val="00F514EA"/>
    <w:rsid w:val="00F51DA3"/>
    <w:rsid w:val="00F562F4"/>
    <w:rsid w:val="00F567F5"/>
    <w:rsid w:val="00F56C2A"/>
    <w:rsid w:val="00F64F8E"/>
    <w:rsid w:val="00F7243E"/>
    <w:rsid w:val="00F74BFD"/>
    <w:rsid w:val="00F7756B"/>
    <w:rsid w:val="00F775DD"/>
    <w:rsid w:val="00F80484"/>
    <w:rsid w:val="00F81055"/>
    <w:rsid w:val="00F8118D"/>
    <w:rsid w:val="00F814E8"/>
    <w:rsid w:val="00F814F1"/>
    <w:rsid w:val="00F81F2C"/>
    <w:rsid w:val="00F83882"/>
    <w:rsid w:val="00F85003"/>
    <w:rsid w:val="00F86EB2"/>
    <w:rsid w:val="00F87DDB"/>
    <w:rsid w:val="00F90633"/>
    <w:rsid w:val="00F94640"/>
    <w:rsid w:val="00F95207"/>
    <w:rsid w:val="00F958D5"/>
    <w:rsid w:val="00F95934"/>
    <w:rsid w:val="00FA0D54"/>
    <w:rsid w:val="00FA13A8"/>
    <w:rsid w:val="00FA2017"/>
    <w:rsid w:val="00FA5ABB"/>
    <w:rsid w:val="00FA6CA1"/>
    <w:rsid w:val="00FB0260"/>
    <w:rsid w:val="00FB1A48"/>
    <w:rsid w:val="00FB24F0"/>
    <w:rsid w:val="00FB28CE"/>
    <w:rsid w:val="00FB49D8"/>
    <w:rsid w:val="00FB62A5"/>
    <w:rsid w:val="00FC26B0"/>
    <w:rsid w:val="00FC272A"/>
    <w:rsid w:val="00FC2C32"/>
    <w:rsid w:val="00FC58F8"/>
    <w:rsid w:val="00FC6B27"/>
    <w:rsid w:val="00FD2F1D"/>
    <w:rsid w:val="00FD2F78"/>
    <w:rsid w:val="00FD30DC"/>
    <w:rsid w:val="00FD33A8"/>
    <w:rsid w:val="00FD7126"/>
    <w:rsid w:val="00FD7832"/>
    <w:rsid w:val="00FD7838"/>
    <w:rsid w:val="00FE1985"/>
    <w:rsid w:val="00FE1A38"/>
    <w:rsid w:val="00FE1DD0"/>
    <w:rsid w:val="00FE3BCA"/>
    <w:rsid w:val="00FE408D"/>
    <w:rsid w:val="00FE69E4"/>
    <w:rsid w:val="00FE70B4"/>
    <w:rsid w:val="00FF003B"/>
    <w:rsid w:val="00FF2858"/>
    <w:rsid w:val="00FF601E"/>
    <w:rsid w:val="00FF6AA7"/>
    <w:rsid w:val="00FF6AF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C5205"/>
  <w15:chartTrackingRefBased/>
  <w15:docId w15:val="{E1615C22-D787-8D41-AE90-F39A0B27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6F0328"/>
    <w:pPr>
      <w:keepNext/>
      <w:keepLines/>
      <w:numPr>
        <w:numId w:val="7"/>
      </w:numPr>
      <w:pBdr>
        <w:bottom w:val="single" w:sz="18" w:space="3" w:color="115F67"/>
      </w:pBdr>
      <w:tabs>
        <w:tab w:val="left" w:pos="709"/>
      </w:tabs>
      <w:spacing w:before="480"/>
      <w:ind w:left="709" w:hanging="709"/>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1F0FD1"/>
    <w:pPr>
      <w:keepNext/>
      <w:keepLines/>
      <w:numPr>
        <w:ilvl w:val="1"/>
        <w:numId w:val="7"/>
      </w:numPr>
      <w:spacing w:before="360" w:after="120"/>
      <w:ind w:left="706" w:hanging="706"/>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7E3BF8"/>
    <w:pPr>
      <w:keepNext/>
      <w:keepLines/>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6F0328"/>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C4472C"/>
    <w:pPr>
      <w:framePr w:wrap="around" w:vAnchor="text" w:hAnchor="text" w:y="1"/>
      <w:tabs>
        <w:tab w:val="left" w:pos="450"/>
        <w:tab w:val="left" w:pos="720"/>
        <w:tab w:val="right" w:leader="dot" w:pos="8152"/>
      </w:tabs>
      <w:spacing w:after="100"/>
    </w:pPr>
    <w:rPr>
      <w:b/>
      <w:noProof/>
      <w:color w:val="auto"/>
      <w:sz w:val="28"/>
    </w:rPr>
  </w:style>
  <w:style w:type="character" w:styleId="Hyperlink">
    <w:name w:val="Hyperlink"/>
    <w:basedOn w:val="Standaardalinea-lettertype"/>
    <w:uiPriority w:val="99"/>
    <w:unhideWhenUsed/>
    <w:rsid w:val="001F0FD1"/>
    <w:rPr>
      <w:color w:val="000000" w:themeColor="text1"/>
      <w:u w:val="single"/>
    </w:rPr>
  </w:style>
  <w:style w:type="character" w:customStyle="1" w:styleId="Kop2Char">
    <w:name w:val="Kop 2 Char"/>
    <w:basedOn w:val="Standaardalinea-lettertype"/>
    <w:link w:val="Kop2"/>
    <w:uiPriority w:val="9"/>
    <w:rsid w:val="001F0FD1"/>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AB2A9A"/>
    <w:pPr>
      <w:framePr w:wrap="around"/>
      <w:tabs>
        <w:tab w:val="clear" w:pos="450"/>
        <w:tab w:val="left" w:pos="1100"/>
      </w:tabs>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C4472C"/>
    <w:pPr>
      <w:framePr w:wrap="around" w:vAnchor="text" w:hAnchor="text" w:y="1"/>
    </w:pPr>
    <w:rPr>
      <w:color w:val="auto"/>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5D7BB1"/>
    <w:pPr>
      <w:numPr>
        <w:numId w:val="18"/>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5D7BB1"/>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D7BB1"/>
    <w:pPr>
      <w:tabs>
        <w:tab w:val="left" w:pos="477"/>
        <w:tab w:val="left" w:pos="720"/>
        <w:tab w:val="right" w:leader="dot" w:pos="8152"/>
      </w:tabs>
      <w:spacing w:after="100"/>
      <w:ind w:left="477"/>
    </w:pPr>
    <w:rPr>
      <w:b/>
      <w:bCs w:val="0"/>
      <w:noProof/>
      <w:color w:val="115F67"/>
    </w:rPr>
  </w:style>
  <w:style w:type="character" w:customStyle="1" w:styleId="Inhopg1Char">
    <w:name w:val="Inhopg 1 Char"/>
    <w:aliases w:val="opmaak niv1 Char"/>
    <w:basedOn w:val="Standaardalinea-lettertype"/>
    <w:link w:val="Inhopg1"/>
    <w:uiPriority w:val="39"/>
    <w:rsid w:val="00C4472C"/>
    <w:rPr>
      <w:rFonts w:ascii="Verdana" w:hAnsi="Verdana" w:cs="Arial"/>
      <w:bCs/>
      <w:noProof/>
      <w:color w:val="auto"/>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D7BB1"/>
    <w:pPr>
      <w:framePr w:wrap="around"/>
    </w:pPr>
  </w:style>
  <w:style w:type="character" w:customStyle="1" w:styleId="inhoudstafelniv3Char">
    <w:name w:val="inhoudstafel niv3 Char"/>
    <w:basedOn w:val="noozotekstChar"/>
    <w:link w:val="inhoudstafelniv3"/>
    <w:rsid w:val="005D7BB1"/>
    <w:rPr>
      <w:rFonts w:ascii="Verdana" w:hAnsi="Verdana" w:cs="Arial"/>
      <w:b w:val="0"/>
      <w:bCs w:val="0"/>
      <w:noProof/>
      <w:color w:val="115F67"/>
      <w:sz w:val="24"/>
      <w:szCs w:val="24"/>
    </w:rPr>
  </w:style>
  <w:style w:type="character" w:customStyle="1" w:styleId="InhgroenvetChar">
    <w:name w:val="Inh groen &amp; vet Char"/>
    <w:basedOn w:val="noozotekstChar"/>
    <w:link w:val="Inhgroenvet"/>
    <w:rsid w:val="005D7BB1"/>
    <w:rPr>
      <w:rFonts w:ascii="Verdana" w:hAnsi="Verdana" w:cs="Arial"/>
      <w:b w:val="0"/>
      <w:bCs w:val="0"/>
      <w:noProof/>
      <w:color w:val="115F67"/>
      <w:sz w:val="28"/>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styleId="Voetnoottekst">
    <w:name w:val="footnote text"/>
    <w:basedOn w:val="Standaard"/>
    <w:link w:val="VoetnoottekstChar"/>
    <w:uiPriority w:val="99"/>
    <w:unhideWhenUsed/>
    <w:rsid w:val="00993F42"/>
    <w:pPr>
      <w:spacing w:after="0" w:line="240" w:lineRule="auto"/>
    </w:pPr>
    <w:rPr>
      <w:rFonts w:ascii="Calibri" w:hAnsi="Calibri" w:cs="Calibri"/>
      <w:bCs w:val="0"/>
      <w:color w:val="auto"/>
      <w:sz w:val="20"/>
      <w:szCs w:val="20"/>
      <w:lang w:val="nl-BE" w:eastAsia="nl-BE"/>
    </w:rPr>
  </w:style>
  <w:style w:type="character" w:customStyle="1" w:styleId="VoetnoottekstChar">
    <w:name w:val="Voetnoottekst Char"/>
    <w:basedOn w:val="Standaardalinea-lettertype"/>
    <w:link w:val="Voetnoottekst"/>
    <w:uiPriority w:val="99"/>
    <w:rsid w:val="00993F42"/>
    <w:rPr>
      <w:rFonts w:ascii="Calibri" w:hAnsi="Calibri" w:cs="Calibri"/>
      <w:b w:val="0"/>
      <w:color w:val="auto"/>
      <w:sz w:val="20"/>
      <w:szCs w:val="20"/>
      <w:lang w:val="nl-BE" w:eastAsia="nl-BE"/>
    </w:rPr>
  </w:style>
  <w:style w:type="character" w:styleId="Voetnootmarkering">
    <w:name w:val="footnote reference"/>
    <w:basedOn w:val="Standaardalinea-lettertype"/>
    <w:uiPriority w:val="99"/>
    <w:semiHidden/>
    <w:unhideWhenUsed/>
    <w:rsid w:val="00993F42"/>
    <w:rPr>
      <w:vertAlign w:val="superscript"/>
    </w:rPr>
  </w:style>
  <w:style w:type="character" w:styleId="GevolgdeHyperlink">
    <w:name w:val="FollowedHyperlink"/>
    <w:basedOn w:val="Standaardalinea-lettertype"/>
    <w:uiPriority w:val="99"/>
    <w:semiHidden/>
    <w:unhideWhenUsed/>
    <w:rsid w:val="00A11228"/>
    <w:rPr>
      <w:color w:val="115F67" w:themeColor="followedHyperlink"/>
      <w:u w:val="single"/>
    </w:rPr>
  </w:style>
  <w:style w:type="paragraph" w:styleId="Normaalweb">
    <w:name w:val="Normal (Web)"/>
    <w:basedOn w:val="Standaard"/>
    <w:uiPriority w:val="99"/>
    <w:unhideWhenUsed/>
    <w:rsid w:val="008A7D82"/>
    <w:rPr>
      <w:rFonts w:ascii="Times New Roman" w:hAnsi="Times New Roman" w:cs="Times New Roman"/>
    </w:rPr>
  </w:style>
  <w:style w:type="character" w:styleId="Verwijzingopmerking">
    <w:name w:val="annotation reference"/>
    <w:basedOn w:val="Standaardalinea-lettertype"/>
    <w:uiPriority w:val="99"/>
    <w:semiHidden/>
    <w:unhideWhenUsed/>
    <w:rsid w:val="00AF1E51"/>
    <w:rPr>
      <w:sz w:val="16"/>
      <w:szCs w:val="16"/>
    </w:rPr>
  </w:style>
  <w:style w:type="paragraph" w:styleId="Tekstopmerking">
    <w:name w:val="annotation text"/>
    <w:basedOn w:val="Standaard"/>
    <w:link w:val="TekstopmerkingChar"/>
    <w:uiPriority w:val="99"/>
    <w:semiHidden/>
    <w:unhideWhenUsed/>
    <w:rsid w:val="00AF1E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1E51"/>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AF1E51"/>
    <w:rPr>
      <w:b/>
    </w:rPr>
  </w:style>
  <w:style w:type="character" w:customStyle="1" w:styleId="OnderwerpvanopmerkingChar">
    <w:name w:val="Onderwerp van opmerking Char"/>
    <w:basedOn w:val="TekstopmerkingChar"/>
    <w:link w:val="Onderwerpvanopmerking"/>
    <w:uiPriority w:val="99"/>
    <w:semiHidden/>
    <w:rsid w:val="00AF1E51"/>
    <w:rPr>
      <w:rFonts w:ascii="Verdana" w:hAnsi="Verdana" w:cs="Arial"/>
      <w:b/>
      <w:bCs/>
      <w:color w:val="000000" w:themeColor="text1"/>
      <w:sz w:val="20"/>
      <w:szCs w:val="20"/>
    </w:rPr>
  </w:style>
  <w:style w:type="paragraph" w:styleId="Eindnoottekst">
    <w:name w:val="endnote text"/>
    <w:basedOn w:val="Standaard"/>
    <w:link w:val="EindnoottekstChar"/>
    <w:uiPriority w:val="99"/>
    <w:semiHidden/>
    <w:unhideWhenUsed/>
    <w:rsid w:val="0000752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07522"/>
    <w:rPr>
      <w:rFonts w:ascii="Verdana" w:hAnsi="Verdana" w:cs="Arial"/>
      <w:b w:val="0"/>
      <w:bCs/>
      <w:color w:val="000000" w:themeColor="text1"/>
      <w:sz w:val="20"/>
      <w:szCs w:val="20"/>
    </w:rPr>
  </w:style>
  <w:style w:type="character" w:styleId="Eindnootmarkering">
    <w:name w:val="endnote reference"/>
    <w:basedOn w:val="Standaardalinea-lettertype"/>
    <w:uiPriority w:val="99"/>
    <w:semiHidden/>
    <w:unhideWhenUsed/>
    <w:rsid w:val="00007522"/>
    <w:rPr>
      <w:vertAlign w:val="superscript"/>
    </w:rPr>
  </w:style>
  <w:style w:type="paragraph" w:styleId="Revisie">
    <w:name w:val="Revision"/>
    <w:hidden/>
    <w:uiPriority w:val="99"/>
    <w:semiHidden/>
    <w:rsid w:val="00113F51"/>
    <w:pPr>
      <w:spacing w:after="0" w:line="240" w:lineRule="auto"/>
    </w:pPr>
    <w:rPr>
      <w:rFonts w:ascii="Verdana" w:hAnsi="Verdana" w:cs="Arial"/>
      <w:b w:val="0"/>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2058">
      <w:bodyDiv w:val="1"/>
      <w:marLeft w:val="0"/>
      <w:marRight w:val="0"/>
      <w:marTop w:val="0"/>
      <w:marBottom w:val="0"/>
      <w:divBdr>
        <w:top w:val="none" w:sz="0" w:space="0" w:color="auto"/>
        <w:left w:val="none" w:sz="0" w:space="0" w:color="auto"/>
        <w:bottom w:val="none" w:sz="0" w:space="0" w:color="auto"/>
        <w:right w:val="none" w:sz="0" w:space="0" w:color="auto"/>
      </w:divBdr>
    </w:div>
    <w:div w:id="192889208">
      <w:bodyDiv w:val="1"/>
      <w:marLeft w:val="0"/>
      <w:marRight w:val="0"/>
      <w:marTop w:val="0"/>
      <w:marBottom w:val="0"/>
      <w:divBdr>
        <w:top w:val="none" w:sz="0" w:space="0" w:color="auto"/>
        <w:left w:val="none" w:sz="0" w:space="0" w:color="auto"/>
        <w:bottom w:val="none" w:sz="0" w:space="0" w:color="auto"/>
        <w:right w:val="none" w:sz="0" w:space="0" w:color="auto"/>
      </w:divBdr>
    </w:div>
    <w:div w:id="202714563">
      <w:bodyDiv w:val="1"/>
      <w:marLeft w:val="0"/>
      <w:marRight w:val="0"/>
      <w:marTop w:val="0"/>
      <w:marBottom w:val="0"/>
      <w:divBdr>
        <w:top w:val="none" w:sz="0" w:space="0" w:color="auto"/>
        <w:left w:val="none" w:sz="0" w:space="0" w:color="auto"/>
        <w:bottom w:val="none" w:sz="0" w:space="0" w:color="auto"/>
        <w:right w:val="none" w:sz="0" w:space="0" w:color="auto"/>
      </w:divBdr>
    </w:div>
    <w:div w:id="512768563">
      <w:bodyDiv w:val="1"/>
      <w:marLeft w:val="0"/>
      <w:marRight w:val="0"/>
      <w:marTop w:val="0"/>
      <w:marBottom w:val="0"/>
      <w:divBdr>
        <w:top w:val="none" w:sz="0" w:space="0" w:color="auto"/>
        <w:left w:val="none" w:sz="0" w:space="0" w:color="auto"/>
        <w:bottom w:val="none" w:sz="0" w:space="0" w:color="auto"/>
        <w:right w:val="none" w:sz="0" w:space="0" w:color="auto"/>
      </w:divBdr>
    </w:div>
    <w:div w:id="571506075">
      <w:bodyDiv w:val="1"/>
      <w:marLeft w:val="0"/>
      <w:marRight w:val="0"/>
      <w:marTop w:val="0"/>
      <w:marBottom w:val="0"/>
      <w:divBdr>
        <w:top w:val="none" w:sz="0" w:space="0" w:color="auto"/>
        <w:left w:val="none" w:sz="0" w:space="0" w:color="auto"/>
        <w:bottom w:val="none" w:sz="0" w:space="0" w:color="auto"/>
        <w:right w:val="none" w:sz="0" w:space="0" w:color="auto"/>
      </w:divBdr>
      <w:divsChild>
        <w:div w:id="1619920023">
          <w:marLeft w:val="0"/>
          <w:marRight w:val="0"/>
          <w:marTop w:val="0"/>
          <w:marBottom w:val="0"/>
          <w:divBdr>
            <w:top w:val="none" w:sz="0" w:space="0" w:color="auto"/>
            <w:left w:val="none" w:sz="0" w:space="0" w:color="auto"/>
            <w:bottom w:val="none" w:sz="0" w:space="0" w:color="auto"/>
            <w:right w:val="none" w:sz="0" w:space="0" w:color="auto"/>
          </w:divBdr>
          <w:divsChild>
            <w:div w:id="1903834342">
              <w:marLeft w:val="0"/>
              <w:marRight w:val="0"/>
              <w:marTop w:val="0"/>
              <w:marBottom w:val="0"/>
              <w:divBdr>
                <w:top w:val="none" w:sz="0" w:space="0" w:color="auto"/>
                <w:left w:val="none" w:sz="0" w:space="0" w:color="auto"/>
                <w:bottom w:val="none" w:sz="0" w:space="0" w:color="auto"/>
                <w:right w:val="none" w:sz="0" w:space="0" w:color="auto"/>
              </w:divBdr>
              <w:divsChild>
                <w:div w:id="3471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747">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sChild>
        <w:div w:id="1587498381">
          <w:marLeft w:val="0"/>
          <w:marRight w:val="0"/>
          <w:marTop w:val="0"/>
          <w:marBottom w:val="0"/>
          <w:divBdr>
            <w:top w:val="none" w:sz="0" w:space="0" w:color="auto"/>
            <w:left w:val="none" w:sz="0" w:space="0" w:color="auto"/>
            <w:bottom w:val="none" w:sz="0" w:space="0" w:color="auto"/>
            <w:right w:val="none" w:sz="0" w:space="0" w:color="auto"/>
          </w:divBdr>
          <w:divsChild>
            <w:div w:id="887228139">
              <w:marLeft w:val="0"/>
              <w:marRight w:val="0"/>
              <w:marTop w:val="0"/>
              <w:marBottom w:val="0"/>
              <w:divBdr>
                <w:top w:val="none" w:sz="0" w:space="0" w:color="auto"/>
                <w:left w:val="none" w:sz="0" w:space="0" w:color="auto"/>
                <w:bottom w:val="none" w:sz="0" w:space="0" w:color="auto"/>
                <w:right w:val="none" w:sz="0" w:space="0" w:color="auto"/>
              </w:divBdr>
              <w:divsChild>
                <w:div w:id="231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3975">
      <w:bodyDiv w:val="1"/>
      <w:marLeft w:val="0"/>
      <w:marRight w:val="0"/>
      <w:marTop w:val="0"/>
      <w:marBottom w:val="0"/>
      <w:divBdr>
        <w:top w:val="none" w:sz="0" w:space="0" w:color="auto"/>
        <w:left w:val="none" w:sz="0" w:space="0" w:color="auto"/>
        <w:bottom w:val="none" w:sz="0" w:space="0" w:color="auto"/>
        <w:right w:val="none" w:sz="0" w:space="0" w:color="auto"/>
      </w:divBdr>
      <w:divsChild>
        <w:div w:id="185338295">
          <w:marLeft w:val="0"/>
          <w:marRight w:val="0"/>
          <w:marTop w:val="0"/>
          <w:marBottom w:val="0"/>
          <w:divBdr>
            <w:top w:val="none" w:sz="0" w:space="0" w:color="auto"/>
            <w:left w:val="none" w:sz="0" w:space="0" w:color="auto"/>
            <w:bottom w:val="none" w:sz="0" w:space="0" w:color="auto"/>
            <w:right w:val="none" w:sz="0" w:space="0" w:color="auto"/>
          </w:divBdr>
          <w:divsChild>
            <w:div w:id="486752634">
              <w:marLeft w:val="0"/>
              <w:marRight w:val="0"/>
              <w:marTop w:val="0"/>
              <w:marBottom w:val="0"/>
              <w:divBdr>
                <w:top w:val="none" w:sz="0" w:space="0" w:color="auto"/>
                <w:left w:val="none" w:sz="0" w:space="0" w:color="auto"/>
                <w:bottom w:val="none" w:sz="0" w:space="0" w:color="auto"/>
                <w:right w:val="none" w:sz="0" w:space="0" w:color="auto"/>
              </w:divBdr>
              <w:divsChild>
                <w:div w:id="18618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7149">
      <w:bodyDiv w:val="1"/>
      <w:marLeft w:val="0"/>
      <w:marRight w:val="0"/>
      <w:marTop w:val="0"/>
      <w:marBottom w:val="0"/>
      <w:divBdr>
        <w:top w:val="none" w:sz="0" w:space="0" w:color="auto"/>
        <w:left w:val="none" w:sz="0" w:space="0" w:color="auto"/>
        <w:bottom w:val="none" w:sz="0" w:space="0" w:color="auto"/>
        <w:right w:val="none" w:sz="0" w:space="0" w:color="auto"/>
      </w:divBdr>
      <w:divsChild>
        <w:div w:id="1790783329">
          <w:marLeft w:val="0"/>
          <w:marRight w:val="0"/>
          <w:marTop w:val="0"/>
          <w:marBottom w:val="0"/>
          <w:divBdr>
            <w:top w:val="none" w:sz="0" w:space="0" w:color="auto"/>
            <w:left w:val="none" w:sz="0" w:space="0" w:color="auto"/>
            <w:bottom w:val="none" w:sz="0" w:space="0" w:color="auto"/>
            <w:right w:val="none" w:sz="0" w:space="0" w:color="auto"/>
          </w:divBdr>
          <w:divsChild>
            <w:div w:id="294411607">
              <w:marLeft w:val="0"/>
              <w:marRight w:val="0"/>
              <w:marTop w:val="0"/>
              <w:marBottom w:val="0"/>
              <w:divBdr>
                <w:top w:val="none" w:sz="0" w:space="0" w:color="auto"/>
                <w:left w:val="none" w:sz="0" w:space="0" w:color="auto"/>
                <w:bottom w:val="none" w:sz="0" w:space="0" w:color="auto"/>
                <w:right w:val="none" w:sz="0" w:space="0" w:color="auto"/>
              </w:divBdr>
              <w:divsChild>
                <w:div w:id="8852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5312">
      <w:bodyDiv w:val="1"/>
      <w:marLeft w:val="0"/>
      <w:marRight w:val="0"/>
      <w:marTop w:val="0"/>
      <w:marBottom w:val="0"/>
      <w:divBdr>
        <w:top w:val="none" w:sz="0" w:space="0" w:color="auto"/>
        <w:left w:val="none" w:sz="0" w:space="0" w:color="auto"/>
        <w:bottom w:val="none" w:sz="0" w:space="0" w:color="auto"/>
        <w:right w:val="none" w:sz="0" w:space="0" w:color="auto"/>
      </w:divBdr>
      <w:divsChild>
        <w:div w:id="108210977">
          <w:marLeft w:val="0"/>
          <w:marRight w:val="0"/>
          <w:marTop w:val="0"/>
          <w:marBottom w:val="0"/>
          <w:divBdr>
            <w:top w:val="none" w:sz="0" w:space="0" w:color="auto"/>
            <w:left w:val="none" w:sz="0" w:space="0" w:color="auto"/>
            <w:bottom w:val="none" w:sz="0" w:space="0" w:color="auto"/>
            <w:right w:val="none" w:sz="0" w:space="0" w:color="auto"/>
          </w:divBdr>
          <w:divsChild>
            <w:div w:id="972439324">
              <w:marLeft w:val="0"/>
              <w:marRight w:val="0"/>
              <w:marTop w:val="0"/>
              <w:marBottom w:val="0"/>
              <w:divBdr>
                <w:top w:val="none" w:sz="0" w:space="0" w:color="auto"/>
                <w:left w:val="none" w:sz="0" w:space="0" w:color="auto"/>
                <w:bottom w:val="none" w:sz="0" w:space="0" w:color="auto"/>
                <w:right w:val="none" w:sz="0" w:space="0" w:color="auto"/>
              </w:divBdr>
              <w:divsChild>
                <w:div w:id="1984849502">
                  <w:marLeft w:val="0"/>
                  <w:marRight w:val="0"/>
                  <w:marTop w:val="0"/>
                  <w:marBottom w:val="0"/>
                  <w:divBdr>
                    <w:top w:val="none" w:sz="0" w:space="0" w:color="auto"/>
                    <w:left w:val="none" w:sz="0" w:space="0" w:color="auto"/>
                    <w:bottom w:val="none" w:sz="0" w:space="0" w:color="auto"/>
                    <w:right w:val="none" w:sz="0" w:space="0" w:color="auto"/>
                  </w:divBdr>
                </w:div>
              </w:divsChild>
            </w:div>
            <w:div w:id="2056587942">
              <w:marLeft w:val="0"/>
              <w:marRight w:val="0"/>
              <w:marTop w:val="0"/>
              <w:marBottom w:val="0"/>
              <w:divBdr>
                <w:top w:val="none" w:sz="0" w:space="0" w:color="auto"/>
                <w:left w:val="none" w:sz="0" w:space="0" w:color="auto"/>
                <w:bottom w:val="none" w:sz="0" w:space="0" w:color="auto"/>
                <w:right w:val="none" w:sz="0" w:space="0" w:color="auto"/>
              </w:divBdr>
              <w:divsChild>
                <w:div w:id="1051416183">
                  <w:marLeft w:val="0"/>
                  <w:marRight w:val="0"/>
                  <w:marTop w:val="0"/>
                  <w:marBottom w:val="0"/>
                  <w:divBdr>
                    <w:top w:val="none" w:sz="0" w:space="0" w:color="auto"/>
                    <w:left w:val="none" w:sz="0" w:space="0" w:color="auto"/>
                    <w:bottom w:val="none" w:sz="0" w:space="0" w:color="auto"/>
                    <w:right w:val="none" w:sz="0" w:space="0" w:color="auto"/>
                  </w:divBdr>
                </w:div>
                <w:div w:id="12102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914">
          <w:marLeft w:val="0"/>
          <w:marRight w:val="0"/>
          <w:marTop w:val="0"/>
          <w:marBottom w:val="0"/>
          <w:divBdr>
            <w:top w:val="none" w:sz="0" w:space="0" w:color="auto"/>
            <w:left w:val="none" w:sz="0" w:space="0" w:color="auto"/>
            <w:bottom w:val="none" w:sz="0" w:space="0" w:color="auto"/>
            <w:right w:val="none" w:sz="0" w:space="0" w:color="auto"/>
          </w:divBdr>
          <w:divsChild>
            <w:div w:id="1343705330">
              <w:marLeft w:val="0"/>
              <w:marRight w:val="0"/>
              <w:marTop w:val="0"/>
              <w:marBottom w:val="0"/>
              <w:divBdr>
                <w:top w:val="none" w:sz="0" w:space="0" w:color="auto"/>
                <w:left w:val="none" w:sz="0" w:space="0" w:color="auto"/>
                <w:bottom w:val="none" w:sz="0" w:space="0" w:color="auto"/>
                <w:right w:val="none" w:sz="0" w:space="0" w:color="auto"/>
              </w:divBdr>
              <w:divsChild>
                <w:div w:id="12067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0715">
      <w:bodyDiv w:val="1"/>
      <w:marLeft w:val="0"/>
      <w:marRight w:val="0"/>
      <w:marTop w:val="0"/>
      <w:marBottom w:val="0"/>
      <w:divBdr>
        <w:top w:val="none" w:sz="0" w:space="0" w:color="auto"/>
        <w:left w:val="none" w:sz="0" w:space="0" w:color="auto"/>
        <w:bottom w:val="none" w:sz="0" w:space="0" w:color="auto"/>
        <w:right w:val="none" w:sz="0" w:space="0" w:color="auto"/>
      </w:divBdr>
    </w:div>
    <w:div w:id="1224370043">
      <w:bodyDiv w:val="1"/>
      <w:marLeft w:val="0"/>
      <w:marRight w:val="0"/>
      <w:marTop w:val="0"/>
      <w:marBottom w:val="0"/>
      <w:divBdr>
        <w:top w:val="none" w:sz="0" w:space="0" w:color="auto"/>
        <w:left w:val="none" w:sz="0" w:space="0" w:color="auto"/>
        <w:bottom w:val="none" w:sz="0" w:space="0" w:color="auto"/>
        <w:right w:val="none" w:sz="0" w:space="0" w:color="auto"/>
      </w:divBdr>
    </w:div>
    <w:div w:id="1374228401">
      <w:bodyDiv w:val="1"/>
      <w:marLeft w:val="0"/>
      <w:marRight w:val="0"/>
      <w:marTop w:val="0"/>
      <w:marBottom w:val="0"/>
      <w:divBdr>
        <w:top w:val="none" w:sz="0" w:space="0" w:color="auto"/>
        <w:left w:val="none" w:sz="0" w:space="0" w:color="auto"/>
        <w:bottom w:val="none" w:sz="0" w:space="0" w:color="auto"/>
        <w:right w:val="none" w:sz="0" w:space="0" w:color="auto"/>
      </w:divBdr>
    </w:div>
    <w:div w:id="1986741410">
      <w:bodyDiv w:val="1"/>
      <w:marLeft w:val="0"/>
      <w:marRight w:val="0"/>
      <w:marTop w:val="0"/>
      <w:marBottom w:val="0"/>
      <w:divBdr>
        <w:top w:val="none" w:sz="0" w:space="0" w:color="auto"/>
        <w:left w:val="none" w:sz="0" w:space="0" w:color="auto"/>
        <w:bottom w:val="none" w:sz="0" w:space="0" w:color="auto"/>
        <w:right w:val="none" w:sz="0" w:space="0" w:color="auto"/>
      </w:divBdr>
      <w:divsChild>
        <w:div w:id="1844932712">
          <w:marLeft w:val="0"/>
          <w:marRight w:val="0"/>
          <w:marTop w:val="0"/>
          <w:marBottom w:val="0"/>
          <w:divBdr>
            <w:top w:val="none" w:sz="0" w:space="0" w:color="auto"/>
            <w:left w:val="none" w:sz="0" w:space="0" w:color="auto"/>
            <w:bottom w:val="none" w:sz="0" w:space="0" w:color="auto"/>
            <w:right w:val="none" w:sz="0" w:space="0" w:color="auto"/>
          </w:divBdr>
          <w:divsChild>
            <w:div w:id="2011567645">
              <w:marLeft w:val="0"/>
              <w:marRight w:val="0"/>
              <w:marTop w:val="0"/>
              <w:marBottom w:val="0"/>
              <w:divBdr>
                <w:top w:val="none" w:sz="0" w:space="0" w:color="auto"/>
                <w:left w:val="none" w:sz="0" w:space="0" w:color="auto"/>
                <w:bottom w:val="none" w:sz="0" w:space="0" w:color="auto"/>
                <w:right w:val="none" w:sz="0" w:space="0" w:color="auto"/>
              </w:divBdr>
              <w:divsChild>
                <w:div w:id="20140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2462">
      <w:bodyDiv w:val="1"/>
      <w:marLeft w:val="0"/>
      <w:marRight w:val="0"/>
      <w:marTop w:val="0"/>
      <w:marBottom w:val="0"/>
      <w:divBdr>
        <w:top w:val="none" w:sz="0" w:space="0" w:color="auto"/>
        <w:left w:val="none" w:sz="0" w:space="0" w:color="auto"/>
        <w:bottom w:val="none" w:sz="0" w:space="0" w:color="auto"/>
        <w:right w:val="none" w:sz="0" w:space="0" w:color="auto"/>
      </w:divBdr>
    </w:div>
    <w:div w:id="2073384265">
      <w:bodyDiv w:val="1"/>
      <w:marLeft w:val="0"/>
      <w:marRight w:val="0"/>
      <w:marTop w:val="0"/>
      <w:marBottom w:val="0"/>
      <w:divBdr>
        <w:top w:val="none" w:sz="0" w:space="0" w:color="auto"/>
        <w:left w:val="none" w:sz="0" w:space="0" w:color="auto"/>
        <w:bottom w:val="none" w:sz="0" w:space="0" w:color="auto"/>
        <w:right w:val="none" w:sz="0" w:space="0" w:color="auto"/>
      </w:divBdr>
    </w:div>
    <w:div w:id="2145274319">
      <w:bodyDiv w:val="1"/>
      <w:marLeft w:val="0"/>
      <w:marRight w:val="0"/>
      <w:marTop w:val="0"/>
      <w:marBottom w:val="0"/>
      <w:divBdr>
        <w:top w:val="none" w:sz="0" w:space="0" w:color="auto"/>
        <w:left w:val="none" w:sz="0" w:space="0" w:color="auto"/>
        <w:bottom w:val="none" w:sz="0" w:space="0" w:color="auto"/>
        <w:right w:val="none" w:sz="0" w:space="0" w:color="auto"/>
      </w:divBdr>
      <w:divsChild>
        <w:div w:id="1639261834">
          <w:marLeft w:val="0"/>
          <w:marRight w:val="0"/>
          <w:marTop w:val="0"/>
          <w:marBottom w:val="0"/>
          <w:divBdr>
            <w:top w:val="none" w:sz="0" w:space="0" w:color="auto"/>
            <w:left w:val="none" w:sz="0" w:space="0" w:color="auto"/>
            <w:bottom w:val="none" w:sz="0" w:space="0" w:color="auto"/>
            <w:right w:val="none" w:sz="0" w:space="0" w:color="auto"/>
          </w:divBdr>
          <w:divsChild>
            <w:div w:id="265772148">
              <w:marLeft w:val="0"/>
              <w:marRight w:val="0"/>
              <w:marTop w:val="0"/>
              <w:marBottom w:val="0"/>
              <w:divBdr>
                <w:top w:val="none" w:sz="0" w:space="0" w:color="auto"/>
                <w:left w:val="none" w:sz="0" w:space="0" w:color="auto"/>
                <w:bottom w:val="none" w:sz="0" w:space="0" w:color="auto"/>
                <w:right w:val="none" w:sz="0" w:space="0" w:color="auto"/>
              </w:divBdr>
              <w:divsChild>
                <w:div w:id="9515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www.anysurfer.be/nl/toegankelijkheidsmonitor" TargetMode="External"/><Relationship Id="rId3" Type="http://schemas.openxmlformats.org/officeDocument/2006/relationships/customXml" Target="../customXml/item3.xml"/><Relationship Id="rId21" Type="http://schemas.openxmlformats.org/officeDocument/2006/relationships/hyperlink" Target="https://overheid.vlaanderen.be/digitaal-toegankelijke-websit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overheid.vlaanderen.be/digitaal-toegankelijke-websites" TargetMode="External"/><Relationship Id="rId2" Type="http://schemas.openxmlformats.org/officeDocument/2006/relationships/customXml" Target="../customXml/item2.xml"/><Relationship Id="rId16" Type="http://schemas.openxmlformats.org/officeDocument/2006/relationships/hyperlink" Target="https://eur-lex.europa.eu/legal-content/NL/TXT/PDF/?uri=CELEX:32018D1524&amp;from=D" TargetMode="External"/><Relationship Id="rId20" Type="http://schemas.openxmlformats.org/officeDocument/2006/relationships/hyperlink" Target="https://www.anysurfer.be/nl/documentatie/artikels/detail/toegankelijkheidsverkl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justice.just.fgov.be/cgi/api2.pl?lg=nl&amp;pd=2018-12-19&amp;numac=201803245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verheid.vlaanderen.be/toegankelijkheidsverkl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NL/TXT/?uri=uriserv%3AOJ.L_.2016.327.01.0001.01.NLD&amp;toc=OJ%3AL%3A2016%3A327%3ATOC"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2" ma:contentTypeDescription="Een nieuw document maken." ma:contentTypeScope="" ma:versionID="504e696f36a7c655b151fcfddf020b5e">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d7ad4bbc1735e61e243c7e2d3a27de29"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3.xml><?xml version="1.0" encoding="utf-8"?>
<ds:datastoreItem xmlns:ds="http://schemas.openxmlformats.org/officeDocument/2006/customXml" ds:itemID="{6CCCEAB9-DBCF-4CF4-A78C-E97CF64401B1}">
  <ds:schemaRefs>
    <ds:schemaRef ds:uri="http://schemas.openxmlformats.org/officeDocument/2006/bibliography"/>
  </ds:schemaRefs>
</ds:datastoreItem>
</file>

<file path=customXml/itemProps4.xml><?xml version="1.0" encoding="utf-8"?>
<ds:datastoreItem xmlns:ds="http://schemas.openxmlformats.org/officeDocument/2006/customXml" ds:itemID="{00719968-F762-45E3-A66F-0EEF2A71A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27</Pages>
  <Words>5219</Words>
  <Characters>28707</Characters>
  <Application>Microsoft Office Word</Application>
  <DocSecurity>0</DocSecurity>
  <Lines>239</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Naar een diverse, toegankelijke en vernieuwende openbare omroep</vt:lpstr>
      <vt:lpstr/>
    </vt:vector>
  </TitlesOfParts>
  <Company/>
  <LinksUpToDate>false</LinksUpToDate>
  <CharactersWithSpaces>33859</CharactersWithSpaces>
  <SharedDoc>false</SharedDoc>
  <HLinks>
    <vt:vector size="204" baseType="variant">
      <vt:variant>
        <vt:i4>2097201</vt:i4>
      </vt:variant>
      <vt:variant>
        <vt:i4>174</vt:i4>
      </vt:variant>
      <vt:variant>
        <vt:i4>0</vt:i4>
      </vt:variant>
      <vt:variant>
        <vt:i4>5</vt:i4>
      </vt:variant>
      <vt:variant>
        <vt:lpwstr>https://overheid.vlaanderen.be/digitaal-toegankelijke-websites</vt:lpwstr>
      </vt:variant>
      <vt:variant>
        <vt:lpwstr/>
      </vt:variant>
      <vt:variant>
        <vt:i4>589844</vt:i4>
      </vt:variant>
      <vt:variant>
        <vt:i4>171</vt:i4>
      </vt:variant>
      <vt:variant>
        <vt:i4>0</vt:i4>
      </vt:variant>
      <vt:variant>
        <vt:i4>5</vt:i4>
      </vt:variant>
      <vt:variant>
        <vt:lpwstr>https://www.anysurfer.be/nl/documentatie/artikels/detail/toegankelijkheidsverklaring</vt:lpwstr>
      </vt:variant>
      <vt:variant>
        <vt:lpwstr/>
      </vt:variant>
      <vt:variant>
        <vt:i4>2621481</vt:i4>
      </vt:variant>
      <vt:variant>
        <vt:i4>168</vt:i4>
      </vt:variant>
      <vt:variant>
        <vt:i4>0</vt:i4>
      </vt:variant>
      <vt:variant>
        <vt:i4>5</vt:i4>
      </vt:variant>
      <vt:variant>
        <vt:lpwstr>https://overheid.vlaanderen.be/toegankelijkheidsverklaring</vt:lpwstr>
      </vt:variant>
      <vt:variant>
        <vt:lpwstr/>
      </vt:variant>
      <vt:variant>
        <vt:i4>5046302</vt:i4>
      </vt:variant>
      <vt:variant>
        <vt:i4>165</vt:i4>
      </vt:variant>
      <vt:variant>
        <vt:i4>0</vt:i4>
      </vt:variant>
      <vt:variant>
        <vt:i4>5</vt:i4>
      </vt:variant>
      <vt:variant>
        <vt:lpwstr>https://www.anysurfer.be/nl/toegankelijkheidsmonitor</vt:lpwstr>
      </vt:variant>
      <vt:variant>
        <vt:lpwstr/>
      </vt:variant>
      <vt:variant>
        <vt:i4>2097201</vt:i4>
      </vt:variant>
      <vt:variant>
        <vt:i4>162</vt:i4>
      </vt:variant>
      <vt:variant>
        <vt:i4>0</vt:i4>
      </vt:variant>
      <vt:variant>
        <vt:i4>5</vt:i4>
      </vt:variant>
      <vt:variant>
        <vt:lpwstr>https://overheid.vlaanderen.be/digitaal-toegankelijke-websites</vt:lpwstr>
      </vt:variant>
      <vt:variant>
        <vt:lpwstr/>
      </vt:variant>
      <vt:variant>
        <vt:i4>2228275</vt:i4>
      </vt:variant>
      <vt:variant>
        <vt:i4>159</vt:i4>
      </vt:variant>
      <vt:variant>
        <vt:i4>0</vt:i4>
      </vt:variant>
      <vt:variant>
        <vt:i4>5</vt:i4>
      </vt:variant>
      <vt:variant>
        <vt:lpwstr>https://eur-lex.europa.eu/legal-content/NL/TXT/PDF/?uri=CELEX:32018D1524&amp;from=D</vt:lpwstr>
      </vt:variant>
      <vt:variant>
        <vt:lpwstr/>
      </vt:variant>
      <vt:variant>
        <vt:i4>524301</vt:i4>
      </vt:variant>
      <vt:variant>
        <vt:i4>156</vt:i4>
      </vt:variant>
      <vt:variant>
        <vt:i4>0</vt:i4>
      </vt:variant>
      <vt:variant>
        <vt:i4>5</vt:i4>
      </vt:variant>
      <vt:variant>
        <vt:lpwstr>http://www.ejustice.just.fgov.be/cgi/api2.pl?lg=nl&amp;pd=2018-12-19&amp;numac=2018032457</vt:lpwstr>
      </vt:variant>
      <vt:variant>
        <vt:lpwstr/>
      </vt:variant>
      <vt:variant>
        <vt:i4>55</vt:i4>
      </vt:variant>
      <vt:variant>
        <vt:i4>153</vt:i4>
      </vt:variant>
      <vt:variant>
        <vt:i4>0</vt:i4>
      </vt:variant>
      <vt:variant>
        <vt:i4>5</vt:i4>
      </vt:variant>
      <vt:variant>
        <vt:lpwstr>https://eur-lex.europa.eu/legal-content/NL/TXT/?uri=uriserv%3AOJ.L_.2016.327.01.0001.01.NLD&amp;toc=OJ%3AL%3A2016%3A327%3ATOC</vt:lpwstr>
      </vt:variant>
      <vt:variant>
        <vt:lpwstr/>
      </vt:variant>
      <vt:variant>
        <vt:i4>1507383</vt:i4>
      </vt:variant>
      <vt:variant>
        <vt:i4>146</vt:i4>
      </vt:variant>
      <vt:variant>
        <vt:i4>0</vt:i4>
      </vt:variant>
      <vt:variant>
        <vt:i4>5</vt:i4>
      </vt:variant>
      <vt:variant>
        <vt:lpwstr/>
      </vt:variant>
      <vt:variant>
        <vt:lpwstr>_Toc75420542</vt:lpwstr>
      </vt:variant>
      <vt:variant>
        <vt:i4>1376311</vt:i4>
      </vt:variant>
      <vt:variant>
        <vt:i4>140</vt:i4>
      </vt:variant>
      <vt:variant>
        <vt:i4>0</vt:i4>
      </vt:variant>
      <vt:variant>
        <vt:i4>5</vt:i4>
      </vt:variant>
      <vt:variant>
        <vt:lpwstr/>
      </vt:variant>
      <vt:variant>
        <vt:lpwstr>_Toc75420540</vt:lpwstr>
      </vt:variant>
      <vt:variant>
        <vt:i4>1900592</vt:i4>
      </vt:variant>
      <vt:variant>
        <vt:i4>134</vt:i4>
      </vt:variant>
      <vt:variant>
        <vt:i4>0</vt:i4>
      </vt:variant>
      <vt:variant>
        <vt:i4>5</vt:i4>
      </vt:variant>
      <vt:variant>
        <vt:lpwstr/>
      </vt:variant>
      <vt:variant>
        <vt:lpwstr>_Toc75420538</vt:lpwstr>
      </vt:variant>
      <vt:variant>
        <vt:i4>1245232</vt:i4>
      </vt:variant>
      <vt:variant>
        <vt:i4>128</vt:i4>
      </vt:variant>
      <vt:variant>
        <vt:i4>0</vt:i4>
      </vt:variant>
      <vt:variant>
        <vt:i4>5</vt:i4>
      </vt:variant>
      <vt:variant>
        <vt:lpwstr/>
      </vt:variant>
      <vt:variant>
        <vt:lpwstr>_Toc75420536</vt:lpwstr>
      </vt:variant>
      <vt:variant>
        <vt:i4>1048624</vt:i4>
      </vt:variant>
      <vt:variant>
        <vt:i4>122</vt:i4>
      </vt:variant>
      <vt:variant>
        <vt:i4>0</vt:i4>
      </vt:variant>
      <vt:variant>
        <vt:i4>5</vt:i4>
      </vt:variant>
      <vt:variant>
        <vt:lpwstr/>
      </vt:variant>
      <vt:variant>
        <vt:lpwstr>_Toc75420535</vt:lpwstr>
      </vt:variant>
      <vt:variant>
        <vt:i4>1114160</vt:i4>
      </vt:variant>
      <vt:variant>
        <vt:i4>116</vt:i4>
      </vt:variant>
      <vt:variant>
        <vt:i4>0</vt:i4>
      </vt:variant>
      <vt:variant>
        <vt:i4>5</vt:i4>
      </vt:variant>
      <vt:variant>
        <vt:lpwstr/>
      </vt:variant>
      <vt:variant>
        <vt:lpwstr>_Toc75420534</vt:lpwstr>
      </vt:variant>
      <vt:variant>
        <vt:i4>1441840</vt:i4>
      </vt:variant>
      <vt:variant>
        <vt:i4>110</vt:i4>
      </vt:variant>
      <vt:variant>
        <vt:i4>0</vt:i4>
      </vt:variant>
      <vt:variant>
        <vt:i4>5</vt:i4>
      </vt:variant>
      <vt:variant>
        <vt:lpwstr/>
      </vt:variant>
      <vt:variant>
        <vt:lpwstr>_Toc75420533</vt:lpwstr>
      </vt:variant>
      <vt:variant>
        <vt:i4>1507376</vt:i4>
      </vt:variant>
      <vt:variant>
        <vt:i4>104</vt:i4>
      </vt:variant>
      <vt:variant>
        <vt:i4>0</vt:i4>
      </vt:variant>
      <vt:variant>
        <vt:i4>5</vt:i4>
      </vt:variant>
      <vt:variant>
        <vt:lpwstr/>
      </vt:variant>
      <vt:variant>
        <vt:lpwstr>_Toc75420532</vt:lpwstr>
      </vt:variant>
      <vt:variant>
        <vt:i4>1376304</vt:i4>
      </vt:variant>
      <vt:variant>
        <vt:i4>98</vt:i4>
      </vt:variant>
      <vt:variant>
        <vt:i4>0</vt:i4>
      </vt:variant>
      <vt:variant>
        <vt:i4>5</vt:i4>
      </vt:variant>
      <vt:variant>
        <vt:lpwstr/>
      </vt:variant>
      <vt:variant>
        <vt:lpwstr>_Toc75420530</vt:lpwstr>
      </vt:variant>
      <vt:variant>
        <vt:i4>1900593</vt:i4>
      </vt:variant>
      <vt:variant>
        <vt:i4>92</vt:i4>
      </vt:variant>
      <vt:variant>
        <vt:i4>0</vt:i4>
      </vt:variant>
      <vt:variant>
        <vt:i4>5</vt:i4>
      </vt:variant>
      <vt:variant>
        <vt:lpwstr/>
      </vt:variant>
      <vt:variant>
        <vt:lpwstr>_Toc75420528</vt:lpwstr>
      </vt:variant>
      <vt:variant>
        <vt:i4>1245233</vt:i4>
      </vt:variant>
      <vt:variant>
        <vt:i4>86</vt:i4>
      </vt:variant>
      <vt:variant>
        <vt:i4>0</vt:i4>
      </vt:variant>
      <vt:variant>
        <vt:i4>5</vt:i4>
      </vt:variant>
      <vt:variant>
        <vt:lpwstr/>
      </vt:variant>
      <vt:variant>
        <vt:lpwstr>_Toc75420526</vt:lpwstr>
      </vt:variant>
      <vt:variant>
        <vt:i4>1114161</vt:i4>
      </vt:variant>
      <vt:variant>
        <vt:i4>80</vt:i4>
      </vt:variant>
      <vt:variant>
        <vt:i4>0</vt:i4>
      </vt:variant>
      <vt:variant>
        <vt:i4>5</vt:i4>
      </vt:variant>
      <vt:variant>
        <vt:lpwstr/>
      </vt:variant>
      <vt:variant>
        <vt:lpwstr>_Toc75420524</vt:lpwstr>
      </vt:variant>
      <vt:variant>
        <vt:i4>1507377</vt:i4>
      </vt:variant>
      <vt:variant>
        <vt:i4>74</vt:i4>
      </vt:variant>
      <vt:variant>
        <vt:i4>0</vt:i4>
      </vt:variant>
      <vt:variant>
        <vt:i4>5</vt:i4>
      </vt:variant>
      <vt:variant>
        <vt:lpwstr/>
      </vt:variant>
      <vt:variant>
        <vt:lpwstr>_Toc75420522</vt:lpwstr>
      </vt:variant>
      <vt:variant>
        <vt:i4>1310769</vt:i4>
      </vt:variant>
      <vt:variant>
        <vt:i4>68</vt:i4>
      </vt:variant>
      <vt:variant>
        <vt:i4>0</vt:i4>
      </vt:variant>
      <vt:variant>
        <vt:i4>5</vt:i4>
      </vt:variant>
      <vt:variant>
        <vt:lpwstr/>
      </vt:variant>
      <vt:variant>
        <vt:lpwstr>_Toc75420521</vt:lpwstr>
      </vt:variant>
      <vt:variant>
        <vt:i4>1376305</vt:i4>
      </vt:variant>
      <vt:variant>
        <vt:i4>62</vt:i4>
      </vt:variant>
      <vt:variant>
        <vt:i4>0</vt:i4>
      </vt:variant>
      <vt:variant>
        <vt:i4>5</vt:i4>
      </vt:variant>
      <vt:variant>
        <vt:lpwstr/>
      </vt:variant>
      <vt:variant>
        <vt:lpwstr>_Toc75420520</vt:lpwstr>
      </vt:variant>
      <vt:variant>
        <vt:i4>1835058</vt:i4>
      </vt:variant>
      <vt:variant>
        <vt:i4>56</vt:i4>
      </vt:variant>
      <vt:variant>
        <vt:i4>0</vt:i4>
      </vt:variant>
      <vt:variant>
        <vt:i4>5</vt:i4>
      </vt:variant>
      <vt:variant>
        <vt:lpwstr/>
      </vt:variant>
      <vt:variant>
        <vt:lpwstr>_Toc75420519</vt:lpwstr>
      </vt:variant>
      <vt:variant>
        <vt:i4>1900594</vt:i4>
      </vt:variant>
      <vt:variant>
        <vt:i4>50</vt:i4>
      </vt:variant>
      <vt:variant>
        <vt:i4>0</vt:i4>
      </vt:variant>
      <vt:variant>
        <vt:i4>5</vt:i4>
      </vt:variant>
      <vt:variant>
        <vt:lpwstr/>
      </vt:variant>
      <vt:variant>
        <vt:lpwstr>_Toc75420518</vt:lpwstr>
      </vt:variant>
      <vt:variant>
        <vt:i4>1179698</vt:i4>
      </vt:variant>
      <vt:variant>
        <vt:i4>44</vt:i4>
      </vt:variant>
      <vt:variant>
        <vt:i4>0</vt:i4>
      </vt:variant>
      <vt:variant>
        <vt:i4>5</vt:i4>
      </vt:variant>
      <vt:variant>
        <vt:lpwstr/>
      </vt:variant>
      <vt:variant>
        <vt:lpwstr>_Toc75420517</vt:lpwstr>
      </vt:variant>
      <vt:variant>
        <vt:i4>1245234</vt:i4>
      </vt:variant>
      <vt:variant>
        <vt:i4>38</vt:i4>
      </vt:variant>
      <vt:variant>
        <vt:i4>0</vt:i4>
      </vt:variant>
      <vt:variant>
        <vt:i4>5</vt:i4>
      </vt:variant>
      <vt:variant>
        <vt:lpwstr/>
      </vt:variant>
      <vt:variant>
        <vt:lpwstr>_Toc75420516</vt:lpwstr>
      </vt:variant>
      <vt:variant>
        <vt:i4>1048626</vt:i4>
      </vt:variant>
      <vt:variant>
        <vt:i4>32</vt:i4>
      </vt:variant>
      <vt:variant>
        <vt:i4>0</vt:i4>
      </vt:variant>
      <vt:variant>
        <vt:i4>5</vt:i4>
      </vt:variant>
      <vt:variant>
        <vt:lpwstr/>
      </vt:variant>
      <vt:variant>
        <vt:lpwstr>_Toc75420515</vt:lpwstr>
      </vt:variant>
      <vt:variant>
        <vt:i4>1114162</vt:i4>
      </vt:variant>
      <vt:variant>
        <vt:i4>26</vt:i4>
      </vt:variant>
      <vt:variant>
        <vt:i4>0</vt:i4>
      </vt:variant>
      <vt:variant>
        <vt:i4>5</vt:i4>
      </vt:variant>
      <vt:variant>
        <vt:lpwstr/>
      </vt:variant>
      <vt:variant>
        <vt:lpwstr>_Toc75420514</vt:lpwstr>
      </vt:variant>
      <vt:variant>
        <vt:i4>1441842</vt:i4>
      </vt:variant>
      <vt:variant>
        <vt:i4>20</vt:i4>
      </vt:variant>
      <vt:variant>
        <vt:i4>0</vt:i4>
      </vt:variant>
      <vt:variant>
        <vt:i4>5</vt:i4>
      </vt:variant>
      <vt:variant>
        <vt:lpwstr/>
      </vt:variant>
      <vt:variant>
        <vt:lpwstr>_Toc75420513</vt:lpwstr>
      </vt:variant>
      <vt:variant>
        <vt:i4>1507378</vt:i4>
      </vt:variant>
      <vt:variant>
        <vt:i4>14</vt:i4>
      </vt:variant>
      <vt:variant>
        <vt:i4>0</vt:i4>
      </vt:variant>
      <vt:variant>
        <vt:i4>5</vt:i4>
      </vt:variant>
      <vt:variant>
        <vt:lpwstr/>
      </vt:variant>
      <vt:variant>
        <vt:lpwstr>_Toc75420512</vt:lpwstr>
      </vt:variant>
      <vt:variant>
        <vt:i4>1310770</vt:i4>
      </vt:variant>
      <vt:variant>
        <vt:i4>8</vt:i4>
      </vt:variant>
      <vt:variant>
        <vt:i4>0</vt:i4>
      </vt:variant>
      <vt:variant>
        <vt:i4>5</vt:i4>
      </vt:variant>
      <vt:variant>
        <vt:lpwstr/>
      </vt:variant>
      <vt:variant>
        <vt:lpwstr>_Toc75420511</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Naar een diverse, toegankelijke en vernieuwende openbare omroep</dc:title>
  <dc:subject/>
  <dc:creator>Vermeiren Johan</dc:creator>
  <cp:keywords/>
  <dc:description/>
  <cp:lastModifiedBy>Veronique [Noozo]</cp:lastModifiedBy>
  <cp:revision>48</cp:revision>
  <cp:lastPrinted>2021-06-21T03:48:00Z</cp:lastPrinted>
  <dcterms:created xsi:type="dcterms:W3CDTF">2021-07-01T08:09:00Z</dcterms:created>
  <dcterms:modified xsi:type="dcterms:W3CDTF">2021-07-01T09:48:00Z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r8>23600</vt:r8>
  </property>
</Properties>
</file>