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6972" w14:textId="5F431AFF" w:rsidR="00A83B3F" w:rsidRPr="009407A9" w:rsidRDefault="00CF4C1E" w:rsidP="00E95B08">
      <w:pPr>
        <w:pStyle w:val="Hoofdtitel"/>
        <w:rPr>
          <w:lang w:val="nl-NL"/>
        </w:rPr>
      </w:pPr>
      <w:r>
        <w:t>A</w:t>
      </w:r>
      <w:r w:rsidR="004574EE">
        <w:t xml:space="preserve">dvies over </w:t>
      </w:r>
      <w:r w:rsidR="005F1675">
        <w:t xml:space="preserve">de </w:t>
      </w:r>
      <w:r w:rsidR="00221ED9">
        <w:t>hervorming</w:t>
      </w:r>
      <w:r w:rsidR="005F1675">
        <w:t xml:space="preserve"> van de </w:t>
      </w:r>
      <w:r w:rsidR="005D258A" w:rsidRPr="005D258A">
        <w:t>toeleiding</w:t>
      </w:r>
      <w:r w:rsidR="00F004A4">
        <w:t>s</w:t>
      </w:r>
      <w:r w:rsidR="005D258A" w:rsidRPr="005D258A">
        <w:t xml:space="preserve">procedure </w:t>
      </w:r>
      <w:r w:rsidR="00E22130">
        <w:t>p</w:t>
      </w:r>
      <w:r w:rsidR="004574EE">
        <w:t>ersoons</w:t>
      </w:r>
      <w:r w:rsidR="005D258A" w:rsidRPr="005D258A">
        <w:t>v</w:t>
      </w:r>
      <w:r w:rsidR="004574EE">
        <w:t>olgende financiering</w:t>
      </w:r>
    </w:p>
    <w:p w14:paraId="3094B6C2" w14:textId="61FFC7F4" w:rsidR="00FE6029" w:rsidRDefault="00E743B1" w:rsidP="00FE6029">
      <w:pPr>
        <w:spacing w:after="160" w:line="259" w:lineRule="auto"/>
      </w:pPr>
      <w:r w:rsidRPr="00FE6029">
        <w:rPr>
          <w:rStyle w:val="OndertitelChar"/>
        </w:rPr>
        <w:t xml:space="preserve">Aanbevelingen naar aanleiding van de </w:t>
      </w:r>
      <w:r w:rsidR="00D65A80" w:rsidRPr="00FE6029">
        <w:rPr>
          <w:rStyle w:val="OndertitelChar"/>
        </w:rPr>
        <w:t>wijzigingen van het decreet over de persoonsvolgende financiering</w:t>
      </w:r>
      <w:r w:rsidR="00FE6029">
        <w:br/>
      </w:r>
      <w:r w:rsidR="00FE6029">
        <w:br/>
      </w:r>
      <w:r w:rsidR="00FE6029" w:rsidRPr="001248B6">
        <w:rPr>
          <w:b/>
          <w:bCs w:val="0"/>
        </w:rPr>
        <w:t>Datum van publicatie:</w:t>
      </w:r>
      <w:r w:rsidR="00FE6029">
        <w:rPr>
          <w:b/>
          <w:bCs w:val="0"/>
        </w:rPr>
        <w:t xml:space="preserve"> </w:t>
      </w:r>
      <w:r w:rsidR="00FE6029" w:rsidRPr="00FE6029">
        <w:t>25 april 2025</w:t>
      </w:r>
    </w:p>
    <w:p w14:paraId="38040A33" w14:textId="5433F423" w:rsidR="004574EE" w:rsidRDefault="004574EE" w:rsidP="00E743B1">
      <w:pPr>
        <w:pStyle w:val="Ondertitel"/>
      </w:pPr>
    </w:p>
    <w:p w14:paraId="14AC7B55" w14:textId="77777777" w:rsidR="00FE6029" w:rsidRDefault="00FE6029" w:rsidP="00FE6029"/>
    <w:p w14:paraId="11C93102" w14:textId="77777777" w:rsidR="00FE6029" w:rsidRDefault="00FE6029" w:rsidP="00FE6029"/>
    <w:p w14:paraId="50C467C3" w14:textId="77777777" w:rsidR="00CF1665" w:rsidRDefault="00CF1665" w:rsidP="00FE6029"/>
    <w:p w14:paraId="7CCB3D53" w14:textId="77777777" w:rsidR="00CF1665" w:rsidRDefault="00CF1665" w:rsidP="00FE6029"/>
    <w:p w14:paraId="6E423AEB" w14:textId="77777777" w:rsidR="00FE6029" w:rsidRPr="00FE6029" w:rsidRDefault="00FE6029" w:rsidP="00FE6029"/>
    <w:p w14:paraId="08782885" w14:textId="77777777" w:rsidR="004574EE" w:rsidRPr="004574EE" w:rsidRDefault="004574EE" w:rsidP="004574EE">
      <w:pPr>
        <w:spacing w:line="240" w:lineRule="auto"/>
        <w:rPr>
          <w:noProof/>
        </w:rPr>
      </w:pPr>
      <w:r w:rsidRPr="004574EE">
        <w:rPr>
          <w:noProof/>
        </w:rPr>
        <w:drawing>
          <wp:inline distT="0" distB="0" distL="0" distR="0" wp14:anchorId="01F080BE" wp14:editId="02879CD8">
            <wp:extent cx="4224528" cy="1618488"/>
            <wp:effectExtent l="0" t="0" r="5080" b="1270"/>
            <wp:docPr id="929257580" name="Afbeelding 929257580"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66B7EA1B" w14:textId="7A6D8388" w:rsidR="005E0280" w:rsidRDefault="004574EE" w:rsidP="004574EE">
      <w:pPr>
        <w:tabs>
          <w:tab w:val="left" w:pos="477"/>
          <w:tab w:val="left" w:pos="567"/>
          <w:tab w:val="right" w:leader="dot" w:pos="7938"/>
        </w:tabs>
        <w:spacing w:after="100"/>
        <w:rPr>
          <w:rFonts w:cstheme="minorHAnsi"/>
          <w:bCs w:val="0"/>
          <w:iCs/>
          <w:sz w:val="28"/>
        </w:rPr>
      </w:pPr>
      <w:r w:rsidRPr="004574EE">
        <w:rPr>
          <w:rFonts w:cstheme="minorHAnsi"/>
          <w:bCs w:val="0"/>
          <w:iCs/>
          <w:sz w:val="28"/>
        </w:rPr>
        <w:t xml:space="preserve">Noozo | </w:t>
      </w:r>
      <w:hyperlink r:id="rId12" w:history="1">
        <w:r w:rsidRPr="004574EE">
          <w:rPr>
            <w:rFonts w:cstheme="minorHAnsi"/>
            <w:bCs w:val="0"/>
            <w:iCs/>
            <w:color w:val="115F67"/>
            <w:sz w:val="28"/>
            <w:u w:val="single"/>
          </w:rPr>
          <w:t>info@noozo.be</w:t>
        </w:r>
      </w:hyperlink>
      <w:r w:rsidRPr="004574EE">
        <w:rPr>
          <w:rFonts w:cstheme="minorHAnsi"/>
          <w:bCs w:val="0"/>
          <w:iCs/>
          <w:sz w:val="28"/>
        </w:rPr>
        <w:t xml:space="preserve"> | 02 274 00 31 | </w:t>
      </w:r>
      <w:hyperlink r:id="rId13" w:history="1">
        <w:r w:rsidRPr="004574EE">
          <w:rPr>
            <w:rFonts w:cstheme="minorHAnsi"/>
            <w:bCs w:val="0"/>
            <w:iCs/>
            <w:color w:val="115F67" w:themeColor="hyperlink"/>
            <w:sz w:val="28"/>
            <w:u w:val="single"/>
          </w:rPr>
          <w:t>www.noozo.be</w:t>
        </w:r>
      </w:hyperlink>
      <w:r w:rsidRPr="004574EE">
        <w:rPr>
          <w:rFonts w:cstheme="minorHAnsi"/>
          <w:bCs w:val="0"/>
          <w:iCs/>
          <w:sz w:val="28"/>
        </w:rPr>
        <w:br/>
        <w:t>Vooruitgangstraat 323 bus 7, 1030 Brussel</w:t>
      </w:r>
      <w:r w:rsidRPr="004574EE">
        <w:rPr>
          <w:rFonts w:cstheme="minorHAnsi"/>
          <w:bCs w:val="0"/>
          <w:iCs/>
          <w:sz w:val="28"/>
        </w:rPr>
        <w:br/>
        <w:t>Ondernemingsnr. 0778291475 | RPR Brussel</w:t>
      </w:r>
    </w:p>
    <w:p w14:paraId="666A4204" w14:textId="77777777" w:rsidR="005E0280" w:rsidRPr="004574EE" w:rsidRDefault="005E0280" w:rsidP="004574EE">
      <w:pPr>
        <w:tabs>
          <w:tab w:val="left" w:pos="477"/>
          <w:tab w:val="left" w:pos="567"/>
          <w:tab w:val="right" w:leader="dot" w:pos="7938"/>
        </w:tabs>
        <w:spacing w:after="100"/>
        <w:rPr>
          <w:rFonts w:cstheme="minorHAnsi"/>
          <w:bCs w:val="0"/>
          <w:iCs/>
          <w:sz w:val="28"/>
        </w:rPr>
      </w:pPr>
    </w:p>
    <w:p w14:paraId="5E75BD2D" w14:textId="68382B96" w:rsidR="00D45979" w:rsidRDefault="00BF5D08" w:rsidP="00BF5D08">
      <w:pPr>
        <w:pStyle w:val="Standaardtekst"/>
      </w:pPr>
      <w:r w:rsidRPr="00BF5D08">
        <w:rPr>
          <w:b/>
          <w:bCs w:val="0"/>
        </w:rPr>
        <w:lastRenderedPageBreak/>
        <w:t>Advies op eigen initiatief</w:t>
      </w:r>
      <w:r w:rsidRPr="00B528DE">
        <w:t xml:space="preserve"> </w:t>
      </w:r>
      <w:r w:rsidRPr="005E0280">
        <w:t xml:space="preserve">over het voorstel van decreet tot wijziging van het decreet tot oprichting van het VAPH en van het decreet houdende de persoonsvolgende financiering </w:t>
      </w:r>
      <w:r w:rsidRPr="00B528DE">
        <w:t>wat betreft de verwerking van persoonsgegevens, de aanvraag van een persoonsvolgend budget, de samenloop van procedures en de verplichting om een uittreksel uit het strafregister voor te leggen</w:t>
      </w:r>
    </w:p>
    <w:p w14:paraId="5A60C8EF" w14:textId="77777777" w:rsidR="007E5B74" w:rsidRDefault="004574EE" w:rsidP="007E5B74">
      <w:pPr>
        <w:tabs>
          <w:tab w:val="left" w:pos="2552"/>
        </w:tabs>
        <w:spacing w:after="160" w:line="259" w:lineRule="auto"/>
      </w:pPr>
      <w:r w:rsidRPr="00024CD2">
        <w:rPr>
          <w:b/>
          <w:bCs w:val="0"/>
        </w:rPr>
        <w:t>Contactpersonen</w:t>
      </w:r>
      <w:r>
        <w:t>:</w:t>
      </w:r>
      <w:r w:rsidR="007E5B74">
        <w:tab/>
      </w:r>
    </w:p>
    <w:p w14:paraId="093FFBE5" w14:textId="77777777" w:rsidR="005E0280" w:rsidRDefault="007E5B74" w:rsidP="007E5B74">
      <w:pPr>
        <w:tabs>
          <w:tab w:val="left" w:pos="2552"/>
        </w:tabs>
        <w:spacing w:after="160" w:line="259" w:lineRule="auto"/>
      </w:pPr>
      <w:r>
        <w:t xml:space="preserve">Bram Bogaerts </w:t>
      </w:r>
      <w:r w:rsidRPr="004D12A6">
        <w:t>|</w:t>
      </w:r>
      <w:r>
        <w:t xml:space="preserve"> </w:t>
      </w:r>
      <w:hyperlink r:id="rId14" w:history="1">
        <w:r w:rsidRPr="00242703">
          <w:rPr>
            <w:rStyle w:val="Hyperlink"/>
          </w:rPr>
          <w:t>bram@noozo.be</w:t>
        </w:r>
      </w:hyperlink>
      <w:r w:rsidR="004574EE">
        <w:tab/>
      </w:r>
      <w:r w:rsidR="004574EE">
        <w:tab/>
      </w:r>
      <w:r w:rsidR="004574EE">
        <w:tab/>
      </w:r>
      <w:r w:rsidR="004574EE">
        <w:tab/>
      </w:r>
      <w:r w:rsidR="004574EE">
        <w:tab/>
      </w:r>
      <w:r w:rsidR="004574EE">
        <w:tab/>
      </w:r>
      <w:r w:rsidR="004574EE">
        <w:tab/>
      </w:r>
      <w:r w:rsidR="004574EE">
        <w:tab/>
      </w:r>
      <w:r w:rsidR="004574EE">
        <w:tab/>
      </w:r>
      <w:r w:rsidR="004574EE">
        <w:tab/>
      </w:r>
      <w:r w:rsidR="004574EE">
        <w:tab/>
      </w:r>
      <w:r w:rsidR="00777D34">
        <w:br/>
      </w:r>
      <w:r w:rsidR="004574EE">
        <w:t xml:space="preserve">Veronique Deblon </w:t>
      </w:r>
      <w:r w:rsidR="004574EE" w:rsidRPr="004D12A6">
        <w:t>|</w:t>
      </w:r>
      <w:r w:rsidR="004574EE">
        <w:t xml:space="preserve"> </w:t>
      </w:r>
      <w:hyperlink r:id="rId15" w:history="1">
        <w:r w:rsidR="004574EE" w:rsidRPr="00242703">
          <w:rPr>
            <w:rStyle w:val="Hyperlink"/>
          </w:rPr>
          <w:t>veronique@noozo.be</w:t>
        </w:r>
      </w:hyperlink>
      <w:r w:rsidR="004574EE">
        <w:t xml:space="preserve"> </w:t>
      </w:r>
    </w:p>
    <w:p w14:paraId="688E6197" w14:textId="15737443" w:rsidR="004574EE" w:rsidRDefault="004574EE" w:rsidP="007E5B74">
      <w:pPr>
        <w:tabs>
          <w:tab w:val="left" w:pos="2552"/>
        </w:tabs>
        <w:spacing w:after="160" w:line="259" w:lineRule="auto"/>
      </w:pPr>
      <w:r>
        <w:br/>
      </w:r>
      <w:r>
        <w:tab/>
      </w:r>
    </w:p>
    <w:p w14:paraId="18B2B0DF" w14:textId="0ECC961C" w:rsidR="006F0328" w:rsidRDefault="006F0328">
      <w:pPr>
        <w:spacing w:after="160" w:line="259" w:lineRule="auto"/>
      </w:pPr>
      <w:r>
        <w:br w:type="page"/>
      </w:r>
    </w:p>
    <w:bookmarkStart w:id="0" w:name="_Toc34291614" w:displacedByCustomXml="next"/>
    <w:bookmarkStart w:id="1" w:name="_Toc34225826"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7556CEA5" w14:textId="77777777" w:rsidR="00B776A8" w:rsidRDefault="00B776A8" w:rsidP="009734BF">
          <w:pPr>
            <w:pStyle w:val="Kopvaninhoudsopgave"/>
          </w:pPr>
          <w:r>
            <w:t>Inhoud</w:t>
          </w:r>
        </w:p>
        <w:p w14:paraId="77074883" w14:textId="6629727D" w:rsidR="007163F6" w:rsidRDefault="00B776A8" w:rsidP="007163F6">
          <w:pPr>
            <w:pStyle w:val="Inhopg1"/>
            <w:framePr w:wrap="around"/>
            <w:rPr>
              <w:rFonts w:asciiTheme="minorHAnsi" w:eastAsiaTheme="minorEastAsia" w:hAnsiTheme="minorHAnsi" w:cstheme="minorBidi"/>
              <w:b w:val="0"/>
              <w:bCs w:val="0"/>
              <w:kern w:val="2"/>
              <w:sz w:val="24"/>
              <w:lang w:val="nl-BE" w:eastAsia="nl-BE"/>
              <w14:ligatures w14:val="standardContextual"/>
            </w:rPr>
          </w:pPr>
          <w:r>
            <w:rPr>
              <w:color w:val="000000" w:themeColor="text1"/>
            </w:rPr>
            <w:fldChar w:fldCharType="begin"/>
          </w:r>
          <w:r>
            <w:instrText xml:space="preserve"> TOC \o "1-3" \h \z \u </w:instrText>
          </w:r>
          <w:r>
            <w:rPr>
              <w:color w:val="000000" w:themeColor="text1"/>
            </w:rPr>
            <w:fldChar w:fldCharType="separate"/>
          </w:r>
          <w:hyperlink w:anchor="_Toc196484604" w:history="1">
            <w:r w:rsidR="007163F6" w:rsidRPr="00D63BC4">
              <w:rPr>
                <w:rStyle w:val="Hyperlink"/>
              </w:rPr>
              <w:t>1.</w:t>
            </w:r>
            <w:r w:rsidR="007163F6">
              <w:rPr>
                <w:rFonts w:asciiTheme="minorHAnsi" w:eastAsiaTheme="minorEastAsia" w:hAnsiTheme="minorHAnsi" w:cstheme="minorBidi"/>
                <w:b w:val="0"/>
                <w:bCs w:val="0"/>
                <w:kern w:val="2"/>
                <w:sz w:val="24"/>
                <w:lang w:val="nl-BE" w:eastAsia="nl-BE"/>
                <w14:ligatures w14:val="standardContextual"/>
              </w:rPr>
              <w:tab/>
            </w:r>
            <w:r w:rsidR="007163F6" w:rsidRPr="00D63BC4">
              <w:rPr>
                <w:rStyle w:val="Hyperlink"/>
              </w:rPr>
              <w:t>Samenvatting</w:t>
            </w:r>
            <w:r w:rsidR="007163F6">
              <w:rPr>
                <w:webHidden/>
              </w:rPr>
              <w:tab/>
            </w:r>
            <w:r w:rsidR="007163F6">
              <w:rPr>
                <w:webHidden/>
              </w:rPr>
              <w:fldChar w:fldCharType="begin"/>
            </w:r>
            <w:r w:rsidR="007163F6">
              <w:rPr>
                <w:webHidden/>
              </w:rPr>
              <w:instrText xml:space="preserve"> PAGEREF _Toc196484604 \h </w:instrText>
            </w:r>
            <w:r w:rsidR="007163F6">
              <w:rPr>
                <w:webHidden/>
              </w:rPr>
            </w:r>
            <w:r w:rsidR="007163F6">
              <w:rPr>
                <w:webHidden/>
              </w:rPr>
              <w:fldChar w:fldCharType="separate"/>
            </w:r>
            <w:r w:rsidR="00A06E7E">
              <w:rPr>
                <w:webHidden/>
              </w:rPr>
              <w:t>4</w:t>
            </w:r>
            <w:r w:rsidR="007163F6">
              <w:rPr>
                <w:webHidden/>
              </w:rPr>
              <w:fldChar w:fldCharType="end"/>
            </w:r>
          </w:hyperlink>
        </w:p>
        <w:p w14:paraId="6D75CEE3" w14:textId="08F0EBE9" w:rsidR="007163F6" w:rsidRDefault="007163F6" w:rsidP="007163F6">
          <w:pPr>
            <w:pStyle w:val="Inhopg1"/>
            <w:framePr w:wrap="around"/>
            <w:rPr>
              <w:rFonts w:asciiTheme="minorHAnsi" w:eastAsiaTheme="minorEastAsia" w:hAnsiTheme="minorHAnsi" w:cstheme="minorBidi"/>
              <w:b w:val="0"/>
              <w:bCs w:val="0"/>
              <w:kern w:val="2"/>
              <w:sz w:val="24"/>
              <w:lang w:val="nl-BE" w:eastAsia="nl-BE"/>
              <w14:ligatures w14:val="standardContextual"/>
            </w:rPr>
          </w:pPr>
          <w:hyperlink w:anchor="_Toc196484605" w:history="1">
            <w:r w:rsidRPr="00D63BC4">
              <w:rPr>
                <w:rStyle w:val="Hyperlink"/>
              </w:rPr>
              <w:t>2.</w:t>
            </w:r>
            <w:r>
              <w:rPr>
                <w:rFonts w:asciiTheme="minorHAnsi" w:eastAsiaTheme="minorEastAsia" w:hAnsiTheme="minorHAnsi" w:cstheme="minorBidi"/>
                <w:b w:val="0"/>
                <w:bCs w:val="0"/>
                <w:kern w:val="2"/>
                <w:sz w:val="24"/>
                <w:lang w:val="nl-BE" w:eastAsia="nl-BE"/>
                <w14:ligatures w14:val="standardContextual"/>
              </w:rPr>
              <w:tab/>
            </w:r>
            <w:r w:rsidRPr="00D63BC4">
              <w:rPr>
                <w:rStyle w:val="Hyperlink"/>
              </w:rPr>
              <w:t>Wijzigingen in het decreet over de persoonsvolgende financiering</w:t>
            </w:r>
            <w:r>
              <w:rPr>
                <w:webHidden/>
              </w:rPr>
              <w:tab/>
            </w:r>
            <w:r>
              <w:rPr>
                <w:webHidden/>
              </w:rPr>
              <w:fldChar w:fldCharType="begin"/>
            </w:r>
            <w:r>
              <w:rPr>
                <w:webHidden/>
              </w:rPr>
              <w:instrText xml:space="preserve"> PAGEREF _Toc196484605 \h </w:instrText>
            </w:r>
            <w:r>
              <w:rPr>
                <w:webHidden/>
              </w:rPr>
            </w:r>
            <w:r>
              <w:rPr>
                <w:webHidden/>
              </w:rPr>
              <w:fldChar w:fldCharType="separate"/>
            </w:r>
            <w:r w:rsidR="00A06E7E">
              <w:rPr>
                <w:webHidden/>
              </w:rPr>
              <w:t>7</w:t>
            </w:r>
            <w:r>
              <w:rPr>
                <w:webHidden/>
              </w:rPr>
              <w:fldChar w:fldCharType="end"/>
            </w:r>
          </w:hyperlink>
        </w:p>
        <w:p w14:paraId="5B8EB9B3" w14:textId="43684C38" w:rsidR="007163F6" w:rsidRDefault="007163F6" w:rsidP="007163F6">
          <w:pPr>
            <w:pStyle w:val="Inhopg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6484606" w:history="1">
            <w:r w:rsidRPr="00D63BC4">
              <w:rPr>
                <w:rStyle w:val="Hyperlink"/>
              </w:rPr>
              <w:t>2.1</w:t>
            </w:r>
            <w:r>
              <w:rPr>
                <w:rFonts w:asciiTheme="minorHAnsi" w:eastAsiaTheme="minorEastAsia" w:hAnsiTheme="minorHAnsi" w:cstheme="minorBidi"/>
                <w:b w:val="0"/>
                <w:kern w:val="2"/>
                <w:lang w:val="nl-BE" w:eastAsia="nl-BE"/>
                <w14:ligatures w14:val="standardContextual"/>
              </w:rPr>
              <w:tab/>
            </w:r>
            <w:r w:rsidRPr="00D63BC4">
              <w:rPr>
                <w:rStyle w:val="Hyperlink"/>
              </w:rPr>
              <w:t>Situering</w:t>
            </w:r>
            <w:r>
              <w:rPr>
                <w:webHidden/>
              </w:rPr>
              <w:tab/>
            </w:r>
            <w:r>
              <w:rPr>
                <w:webHidden/>
              </w:rPr>
              <w:fldChar w:fldCharType="begin"/>
            </w:r>
            <w:r>
              <w:rPr>
                <w:webHidden/>
              </w:rPr>
              <w:instrText xml:space="preserve"> PAGEREF _Toc196484606 \h </w:instrText>
            </w:r>
            <w:r>
              <w:rPr>
                <w:webHidden/>
              </w:rPr>
            </w:r>
            <w:r>
              <w:rPr>
                <w:webHidden/>
              </w:rPr>
              <w:fldChar w:fldCharType="separate"/>
            </w:r>
            <w:r w:rsidR="00A06E7E">
              <w:rPr>
                <w:webHidden/>
              </w:rPr>
              <w:t>7</w:t>
            </w:r>
            <w:r>
              <w:rPr>
                <w:webHidden/>
              </w:rPr>
              <w:fldChar w:fldCharType="end"/>
            </w:r>
          </w:hyperlink>
        </w:p>
        <w:p w14:paraId="0D76DCC6" w14:textId="3B1BA1F2" w:rsidR="007163F6" w:rsidRDefault="007163F6" w:rsidP="007163F6">
          <w:pPr>
            <w:pStyle w:val="Inhopg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6484607" w:history="1">
            <w:r w:rsidRPr="00D63BC4">
              <w:rPr>
                <w:rStyle w:val="Hyperlink"/>
              </w:rPr>
              <w:t>2.2</w:t>
            </w:r>
            <w:r>
              <w:rPr>
                <w:rFonts w:asciiTheme="minorHAnsi" w:eastAsiaTheme="minorEastAsia" w:hAnsiTheme="minorHAnsi" w:cstheme="minorBidi"/>
                <w:b w:val="0"/>
                <w:kern w:val="2"/>
                <w:lang w:val="nl-BE" w:eastAsia="nl-BE"/>
                <w14:ligatures w14:val="standardContextual"/>
              </w:rPr>
              <w:tab/>
            </w:r>
            <w:r w:rsidRPr="00D63BC4">
              <w:rPr>
                <w:rStyle w:val="Hyperlink"/>
              </w:rPr>
              <w:t>Wat houdt dit voorstel in?</w:t>
            </w:r>
            <w:r>
              <w:rPr>
                <w:webHidden/>
              </w:rPr>
              <w:tab/>
            </w:r>
            <w:r>
              <w:rPr>
                <w:webHidden/>
              </w:rPr>
              <w:fldChar w:fldCharType="begin"/>
            </w:r>
            <w:r>
              <w:rPr>
                <w:webHidden/>
              </w:rPr>
              <w:instrText xml:space="preserve"> PAGEREF _Toc196484607 \h </w:instrText>
            </w:r>
            <w:r>
              <w:rPr>
                <w:webHidden/>
              </w:rPr>
            </w:r>
            <w:r>
              <w:rPr>
                <w:webHidden/>
              </w:rPr>
              <w:fldChar w:fldCharType="separate"/>
            </w:r>
            <w:r w:rsidR="00A06E7E">
              <w:rPr>
                <w:webHidden/>
              </w:rPr>
              <w:t>8</w:t>
            </w:r>
            <w:r>
              <w:rPr>
                <w:webHidden/>
              </w:rPr>
              <w:fldChar w:fldCharType="end"/>
            </w:r>
          </w:hyperlink>
        </w:p>
        <w:p w14:paraId="24005C1E" w14:textId="30263A98"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08" w:history="1">
            <w:r w:rsidRPr="00D63BC4">
              <w:rPr>
                <w:rStyle w:val="Hyperlink"/>
              </w:rPr>
              <w:t>Huidige toeleidingsprocedure</w:t>
            </w:r>
            <w:r>
              <w:rPr>
                <w:webHidden/>
              </w:rPr>
              <w:tab/>
            </w:r>
            <w:r>
              <w:rPr>
                <w:webHidden/>
              </w:rPr>
              <w:fldChar w:fldCharType="begin"/>
            </w:r>
            <w:r>
              <w:rPr>
                <w:webHidden/>
              </w:rPr>
              <w:instrText xml:space="preserve"> PAGEREF _Toc196484608 \h </w:instrText>
            </w:r>
            <w:r>
              <w:rPr>
                <w:webHidden/>
              </w:rPr>
            </w:r>
            <w:r>
              <w:rPr>
                <w:webHidden/>
              </w:rPr>
              <w:fldChar w:fldCharType="separate"/>
            </w:r>
            <w:r w:rsidR="00A06E7E">
              <w:rPr>
                <w:webHidden/>
              </w:rPr>
              <w:t>8</w:t>
            </w:r>
            <w:r>
              <w:rPr>
                <w:webHidden/>
              </w:rPr>
              <w:fldChar w:fldCharType="end"/>
            </w:r>
          </w:hyperlink>
        </w:p>
        <w:p w14:paraId="3CDAA99D" w14:textId="0B1E5642"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09" w:history="1">
            <w:r w:rsidRPr="00D63BC4">
              <w:rPr>
                <w:rStyle w:val="Hyperlink"/>
              </w:rPr>
              <w:t>Hervorming toeleidingsprocedure</w:t>
            </w:r>
            <w:r>
              <w:rPr>
                <w:webHidden/>
              </w:rPr>
              <w:tab/>
            </w:r>
            <w:r>
              <w:rPr>
                <w:webHidden/>
              </w:rPr>
              <w:fldChar w:fldCharType="begin"/>
            </w:r>
            <w:r>
              <w:rPr>
                <w:webHidden/>
              </w:rPr>
              <w:instrText xml:space="preserve"> PAGEREF _Toc196484609 \h </w:instrText>
            </w:r>
            <w:r>
              <w:rPr>
                <w:webHidden/>
              </w:rPr>
            </w:r>
            <w:r>
              <w:rPr>
                <w:webHidden/>
              </w:rPr>
              <w:fldChar w:fldCharType="separate"/>
            </w:r>
            <w:r w:rsidR="00A06E7E">
              <w:rPr>
                <w:webHidden/>
              </w:rPr>
              <w:t>9</w:t>
            </w:r>
            <w:r>
              <w:rPr>
                <w:webHidden/>
              </w:rPr>
              <w:fldChar w:fldCharType="end"/>
            </w:r>
          </w:hyperlink>
        </w:p>
        <w:p w14:paraId="2BA9C726" w14:textId="172673A7"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10" w:history="1">
            <w:r w:rsidRPr="00D63BC4">
              <w:rPr>
                <w:rStyle w:val="Hyperlink"/>
              </w:rPr>
              <w:t>Andere belangrijke punten uit het voorstel</w:t>
            </w:r>
            <w:r>
              <w:rPr>
                <w:webHidden/>
              </w:rPr>
              <w:tab/>
            </w:r>
            <w:r>
              <w:rPr>
                <w:webHidden/>
              </w:rPr>
              <w:fldChar w:fldCharType="begin"/>
            </w:r>
            <w:r>
              <w:rPr>
                <w:webHidden/>
              </w:rPr>
              <w:instrText xml:space="preserve"> PAGEREF _Toc196484610 \h </w:instrText>
            </w:r>
            <w:r>
              <w:rPr>
                <w:webHidden/>
              </w:rPr>
            </w:r>
            <w:r>
              <w:rPr>
                <w:webHidden/>
              </w:rPr>
              <w:fldChar w:fldCharType="separate"/>
            </w:r>
            <w:r w:rsidR="00A06E7E">
              <w:rPr>
                <w:webHidden/>
              </w:rPr>
              <w:t>10</w:t>
            </w:r>
            <w:r>
              <w:rPr>
                <w:webHidden/>
              </w:rPr>
              <w:fldChar w:fldCharType="end"/>
            </w:r>
          </w:hyperlink>
        </w:p>
        <w:p w14:paraId="2B49D1DA" w14:textId="6E99D8B0" w:rsidR="007163F6" w:rsidRDefault="007163F6" w:rsidP="007163F6">
          <w:pPr>
            <w:pStyle w:val="Inhopg1"/>
            <w:framePr w:wrap="around"/>
            <w:rPr>
              <w:rFonts w:asciiTheme="minorHAnsi" w:eastAsiaTheme="minorEastAsia" w:hAnsiTheme="minorHAnsi" w:cstheme="minorBidi"/>
              <w:b w:val="0"/>
              <w:bCs w:val="0"/>
              <w:kern w:val="2"/>
              <w:sz w:val="24"/>
              <w:lang w:val="nl-BE" w:eastAsia="nl-BE"/>
              <w14:ligatures w14:val="standardContextual"/>
            </w:rPr>
          </w:pPr>
          <w:hyperlink w:anchor="_Toc196484611" w:history="1">
            <w:r w:rsidRPr="00D63BC4">
              <w:rPr>
                <w:rStyle w:val="Hyperlink"/>
              </w:rPr>
              <w:t>3.</w:t>
            </w:r>
            <w:r>
              <w:rPr>
                <w:rFonts w:asciiTheme="minorHAnsi" w:eastAsiaTheme="minorEastAsia" w:hAnsiTheme="minorHAnsi" w:cstheme="minorBidi"/>
                <w:b w:val="0"/>
                <w:bCs w:val="0"/>
                <w:kern w:val="2"/>
                <w:sz w:val="24"/>
                <w:lang w:val="nl-BE" w:eastAsia="nl-BE"/>
                <w14:ligatures w14:val="standardContextual"/>
              </w:rPr>
              <w:tab/>
            </w:r>
            <w:r w:rsidRPr="00D63BC4">
              <w:rPr>
                <w:rStyle w:val="Hyperlink"/>
              </w:rPr>
              <w:t>Algemene bedenkingen bij het decreet</w:t>
            </w:r>
            <w:r>
              <w:rPr>
                <w:webHidden/>
              </w:rPr>
              <w:tab/>
            </w:r>
            <w:r>
              <w:rPr>
                <w:webHidden/>
              </w:rPr>
              <w:fldChar w:fldCharType="begin"/>
            </w:r>
            <w:r>
              <w:rPr>
                <w:webHidden/>
              </w:rPr>
              <w:instrText xml:space="preserve"> PAGEREF _Toc196484611 \h </w:instrText>
            </w:r>
            <w:r>
              <w:rPr>
                <w:webHidden/>
              </w:rPr>
            </w:r>
            <w:r>
              <w:rPr>
                <w:webHidden/>
              </w:rPr>
              <w:fldChar w:fldCharType="separate"/>
            </w:r>
            <w:r w:rsidR="00A06E7E">
              <w:rPr>
                <w:webHidden/>
              </w:rPr>
              <w:t>11</w:t>
            </w:r>
            <w:r>
              <w:rPr>
                <w:webHidden/>
              </w:rPr>
              <w:fldChar w:fldCharType="end"/>
            </w:r>
          </w:hyperlink>
        </w:p>
        <w:p w14:paraId="4A0451E4" w14:textId="62C61B8D" w:rsidR="007163F6" w:rsidRDefault="007163F6" w:rsidP="007163F6">
          <w:pPr>
            <w:pStyle w:val="Inhopg1"/>
            <w:framePr w:wrap="around"/>
            <w:rPr>
              <w:rFonts w:asciiTheme="minorHAnsi" w:eastAsiaTheme="minorEastAsia" w:hAnsiTheme="minorHAnsi" w:cstheme="minorBidi"/>
              <w:b w:val="0"/>
              <w:bCs w:val="0"/>
              <w:kern w:val="2"/>
              <w:sz w:val="24"/>
              <w:lang w:val="nl-BE" w:eastAsia="nl-BE"/>
              <w14:ligatures w14:val="standardContextual"/>
            </w:rPr>
          </w:pPr>
          <w:hyperlink w:anchor="_Toc196484612" w:history="1">
            <w:r w:rsidRPr="00D63BC4">
              <w:rPr>
                <w:rStyle w:val="Hyperlink"/>
              </w:rPr>
              <w:t>4.</w:t>
            </w:r>
            <w:r>
              <w:rPr>
                <w:rFonts w:asciiTheme="minorHAnsi" w:eastAsiaTheme="minorEastAsia" w:hAnsiTheme="minorHAnsi" w:cstheme="minorBidi"/>
                <w:b w:val="0"/>
                <w:bCs w:val="0"/>
                <w:kern w:val="2"/>
                <w:sz w:val="24"/>
                <w:lang w:val="nl-BE" w:eastAsia="nl-BE"/>
                <w14:ligatures w14:val="standardContextual"/>
              </w:rPr>
              <w:tab/>
            </w:r>
            <w:r w:rsidRPr="00D63BC4">
              <w:rPr>
                <w:rStyle w:val="Hyperlink"/>
              </w:rPr>
              <w:t>Standpunten en aanbevelingen NOOZO</w:t>
            </w:r>
            <w:r>
              <w:rPr>
                <w:webHidden/>
              </w:rPr>
              <w:tab/>
            </w:r>
            <w:r>
              <w:rPr>
                <w:webHidden/>
              </w:rPr>
              <w:fldChar w:fldCharType="begin"/>
            </w:r>
            <w:r>
              <w:rPr>
                <w:webHidden/>
              </w:rPr>
              <w:instrText xml:space="preserve"> PAGEREF _Toc196484612 \h </w:instrText>
            </w:r>
            <w:r>
              <w:rPr>
                <w:webHidden/>
              </w:rPr>
            </w:r>
            <w:r>
              <w:rPr>
                <w:webHidden/>
              </w:rPr>
              <w:fldChar w:fldCharType="separate"/>
            </w:r>
            <w:r w:rsidR="00A06E7E">
              <w:rPr>
                <w:webHidden/>
              </w:rPr>
              <w:t>13</w:t>
            </w:r>
            <w:r>
              <w:rPr>
                <w:webHidden/>
              </w:rPr>
              <w:fldChar w:fldCharType="end"/>
            </w:r>
          </w:hyperlink>
        </w:p>
        <w:p w14:paraId="22C66C6D" w14:textId="79B8903A" w:rsidR="007163F6" w:rsidRDefault="007163F6" w:rsidP="007163F6">
          <w:pPr>
            <w:pStyle w:val="Inhopg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6484613" w:history="1">
            <w:r w:rsidRPr="00D63BC4">
              <w:rPr>
                <w:rStyle w:val="Hyperlink"/>
              </w:rPr>
              <w:t>4.1</w:t>
            </w:r>
            <w:r>
              <w:rPr>
                <w:rFonts w:asciiTheme="minorHAnsi" w:eastAsiaTheme="minorEastAsia" w:hAnsiTheme="minorHAnsi" w:cstheme="minorBidi"/>
                <w:b w:val="0"/>
                <w:kern w:val="2"/>
                <w:lang w:val="nl-BE" w:eastAsia="nl-BE"/>
                <w14:ligatures w14:val="standardContextual"/>
              </w:rPr>
              <w:tab/>
            </w:r>
            <w:r w:rsidRPr="00D63BC4">
              <w:rPr>
                <w:rStyle w:val="Hyperlink"/>
              </w:rPr>
              <w:t>Algemeen</w:t>
            </w:r>
            <w:r>
              <w:rPr>
                <w:webHidden/>
              </w:rPr>
              <w:tab/>
            </w:r>
            <w:r>
              <w:rPr>
                <w:webHidden/>
              </w:rPr>
              <w:fldChar w:fldCharType="begin"/>
            </w:r>
            <w:r>
              <w:rPr>
                <w:webHidden/>
              </w:rPr>
              <w:instrText xml:space="preserve"> PAGEREF _Toc196484613 \h </w:instrText>
            </w:r>
            <w:r>
              <w:rPr>
                <w:webHidden/>
              </w:rPr>
            </w:r>
            <w:r>
              <w:rPr>
                <w:webHidden/>
              </w:rPr>
              <w:fldChar w:fldCharType="separate"/>
            </w:r>
            <w:r w:rsidR="00A06E7E">
              <w:rPr>
                <w:webHidden/>
              </w:rPr>
              <w:t>13</w:t>
            </w:r>
            <w:r>
              <w:rPr>
                <w:webHidden/>
              </w:rPr>
              <w:fldChar w:fldCharType="end"/>
            </w:r>
          </w:hyperlink>
        </w:p>
        <w:p w14:paraId="313A47D9" w14:textId="6CDC9E98" w:rsidR="007163F6" w:rsidRDefault="007163F6" w:rsidP="007163F6">
          <w:pPr>
            <w:pStyle w:val="Inhopg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6484614" w:history="1">
            <w:r w:rsidRPr="00D63BC4">
              <w:rPr>
                <w:rStyle w:val="Hyperlink"/>
              </w:rPr>
              <w:t>4.2</w:t>
            </w:r>
            <w:r>
              <w:rPr>
                <w:rFonts w:asciiTheme="minorHAnsi" w:eastAsiaTheme="minorEastAsia" w:hAnsiTheme="minorHAnsi" w:cstheme="minorBidi"/>
                <w:b w:val="0"/>
                <w:kern w:val="2"/>
                <w:lang w:val="nl-BE" w:eastAsia="nl-BE"/>
                <w14:ligatures w14:val="standardContextual"/>
              </w:rPr>
              <w:tab/>
            </w:r>
            <w:r w:rsidRPr="00D63BC4">
              <w:rPr>
                <w:rStyle w:val="Hyperlink"/>
              </w:rPr>
              <w:t>Aandachtspunten en aanbevelingen</w:t>
            </w:r>
            <w:r>
              <w:rPr>
                <w:webHidden/>
              </w:rPr>
              <w:tab/>
            </w:r>
            <w:r>
              <w:rPr>
                <w:webHidden/>
              </w:rPr>
              <w:fldChar w:fldCharType="begin"/>
            </w:r>
            <w:r>
              <w:rPr>
                <w:webHidden/>
              </w:rPr>
              <w:instrText xml:space="preserve"> PAGEREF _Toc196484614 \h </w:instrText>
            </w:r>
            <w:r>
              <w:rPr>
                <w:webHidden/>
              </w:rPr>
            </w:r>
            <w:r>
              <w:rPr>
                <w:webHidden/>
              </w:rPr>
              <w:fldChar w:fldCharType="separate"/>
            </w:r>
            <w:r w:rsidR="00A06E7E">
              <w:rPr>
                <w:webHidden/>
              </w:rPr>
              <w:t>14</w:t>
            </w:r>
            <w:r>
              <w:rPr>
                <w:webHidden/>
              </w:rPr>
              <w:fldChar w:fldCharType="end"/>
            </w:r>
          </w:hyperlink>
        </w:p>
        <w:p w14:paraId="23E316CB" w14:textId="7EC7251E"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15" w:history="1">
            <w:r w:rsidRPr="00D63BC4">
              <w:rPr>
                <w:rStyle w:val="Hyperlink"/>
              </w:rPr>
              <w:t>VN-Verdrag Handicap</w:t>
            </w:r>
            <w:r>
              <w:rPr>
                <w:webHidden/>
              </w:rPr>
              <w:tab/>
            </w:r>
            <w:r>
              <w:rPr>
                <w:webHidden/>
              </w:rPr>
              <w:fldChar w:fldCharType="begin"/>
            </w:r>
            <w:r>
              <w:rPr>
                <w:webHidden/>
              </w:rPr>
              <w:instrText xml:space="preserve"> PAGEREF _Toc196484615 \h </w:instrText>
            </w:r>
            <w:r>
              <w:rPr>
                <w:webHidden/>
              </w:rPr>
            </w:r>
            <w:r>
              <w:rPr>
                <w:webHidden/>
              </w:rPr>
              <w:fldChar w:fldCharType="separate"/>
            </w:r>
            <w:r w:rsidR="00A06E7E">
              <w:rPr>
                <w:webHidden/>
              </w:rPr>
              <w:t>14</w:t>
            </w:r>
            <w:r>
              <w:rPr>
                <w:webHidden/>
              </w:rPr>
              <w:fldChar w:fldCharType="end"/>
            </w:r>
          </w:hyperlink>
        </w:p>
        <w:p w14:paraId="59EE1DBF" w14:textId="35A7FF1F"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16" w:history="1">
            <w:r w:rsidRPr="00D63BC4">
              <w:rPr>
                <w:rStyle w:val="Hyperlink"/>
              </w:rPr>
              <w:t>Garandeer het recht op ondersteuning</w:t>
            </w:r>
            <w:r>
              <w:rPr>
                <w:webHidden/>
              </w:rPr>
              <w:tab/>
            </w:r>
            <w:r>
              <w:rPr>
                <w:webHidden/>
              </w:rPr>
              <w:fldChar w:fldCharType="begin"/>
            </w:r>
            <w:r>
              <w:rPr>
                <w:webHidden/>
              </w:rPr>
              <w:instrText xml:space="preserve"> PAGEREF _Toc196484616 \h </w:instrText>
            </w:r>
            <w:r>
              <w:rPr>
                <w:webHidden/>
              </w:rPr>
            </w:r>
            <w:r>
              <w:rPr>
                <w:webHidden/>
              </w:rPr>
              <w:fldChar w:fldCharType="separate"/>
            </w:r>
            <w:r w:rsidR="00A06E7E">
              <w:rPr>
                <w:webHidden/>
              </w:rPr>
              <w:t>15</w:t>
            </w:r>
            <w:r>
              <w:rPr>
                <w:webHidden/>
              </w:rPr>
              <w:fldChar w:fldCharType="end"/>
            </w:r>
          </w:hyperlink>
        </w:p>
        <w:p w14:paraId="1EF8047A" w14:textId="700BCCA9"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17" w:history="1">
            <w:r w:rsidRPr="00D63BC4">
              <w:rPr>
                <w:rStyle w:val="Hyperlink"/>
              </w:rPr>
              <w:t>Naar een meer duurzaam en dynamisch systeem</w:t>
            </w:r>
            <w:r>
              <w:rPr>
                <w:webHidden/>
              </w:rPr>
              <w:tab/>
            </w:r>
            <w:r>
              <w:rPr>
                <w:webHidden/>
              </w:rPr>
              <w:fldChar w:fldCharType="begin"/>
            </w:r>
            <w:r>
              <w:rPr>
                <w:webHidden/>
              </w:rPr>
              <w:instrText xml:space="preserve"> PAGEREF _Toc196484617 \h </w:instrText>
            </w:r>
            <w:r>
              <w:rPr>
                <w:webHidden/>
              </w:rPr>
            </w:r>
            <w:r>
              <w:rPr>
                <w:webHidden/>
              </w:rPr>
              <w:fldChar w:fldCharType="separate"/>
            </w:r>
            <w:r w:rsidR="00A06E7E">
              <w:rPr>
                <w:webHidden/>
              </w:rPr>
              <w:t>16</w:t>
            </w:r>
            <w:r>
              <w:rPr>
                <w:webHidden/>
              </w:rPr>
              <w:fldChar w:fldCharType="end"/>
            </w:r>
          </w:hyperlink>
        </w:p>
        <w:p w14:paraId="2BD078DD" w14:textId="0A807AEC"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18" w:history="1">
            <w:r w:rsidRPr="00D63BC4">
              <w:rPr>
                <w:rStyle w:val="Hyperlink"/>
              </w:rPr>
              <w:t>Vraagverheldering en ondersteuningsplanning</w:t>
            </w:r>
            <w:r>
              <w:rPr>
                <w:webHidden/>
              </w:rPr>
              <w:tab/>
            </w:r>
            <w:r>
              <w:rPr>
                <w:webHidden/>
              </w:rPr>
              <w:fldChar w:fldCharType="begin"/>
            </w:r>
            <w:r>
              <w:rPr>
                <w:webHidden/>
              </w:rPr>
              <w:instrText xml:space="preserve"> PAGEREF _Toc196484618 \h </w:instrText>
            </w:r>
            <w:r>
              <w:rPr>
                <w:webHidden/>
              </w:rPr>
            </w:r>
            <w:r>
              <w:rPr>
                <w:webHidden/>
              </w:rPr>
              <w:fldChar w:fldCharType="separate"/>
            </w:r>
            <w:r w:rsidR="00A06E7E">
              <w:rPr>
                <w:webHidden/>
              </w:rPr>
              <w:t>17</w:t>
            </w:r>
            <w:r>
              <w:rPr>
                <w:webHidden/>
              </w:rPr>
              <w:fldChar w:fldCharType="end"/>
            </w:r>
          </w:hyperlink>
        </w:p>
        <w:p w14:paraId="77B98721" w14:textId="3E13F401"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19" w:history="1">
            <w:r w:rsidRPr="00D63BC4">
              <w:rPr>
                <w:rStyle w:val="Hyperlink"/>
              </w:rPr>
              <w:t>Uniforme inschaling</w:t>
            </w:r>
            <w:r>
              <w:rPr>
                <w:webHidden/>
              </w:rPr>
              <w:tab/>
            </w:r>
            <w:r>
              <w:rPr>
                <w:webHidden/>
              </w:rPr>
              <w:fldChar w:fldCharType="begin"/>
            </w:r>
            <w:r>
              <w:rPr>
                <w:webHidden/>
              </w:rPr>
              <w:instrText xml:space="preserve"> PAGEREF _Toc196484619 \h </w:instrText>
            </w:r>
            <w:r>
              <w:rPr>
                <w:webHidden/>
              </w:rPr>
            </w:r>
            <w:r>
              <w:rPr>
                <w:webHidden/>
              </w:rPr>
              <w:fldChar w:fldCharType="separate"/>
            </w:r>
            <w:r w:rsidR="00A06E7E">
              <w:rPr>
                <w:webHidden/>
              </w:rPr>
              <w:t>18</w:t>
            </w:r>
            <w:r>
              <w:rPr>
                <w:webHidden/>
              </w:rPr>
              <w:fldChar w:fldCharType="end"/>
            </w:r>
          </w:hyperlink>
        </w:p>
        <w:p w14:paraId="2381FCD1" w14:textId="605FFEC9"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20" w:history="1">
            <w:r w:rsidRPr="00D63BC4">
              <w:rPr>
                <w:rStyle w:val="Hyperlink"/>
              </w:rPr>
              <w:t>Vlotte overgang en continuïteit</w:t>
            </w:r>
            <w:r>
              <w:rPr>
                <w:webHidden/>
              </w:rPr>
              <w:tab/>
            </w:r>
            <w:r>
              <w:rPr>
                <w:webHidden/>
              </w:rPr>
              <w:fldChar w:fldCharType="begin"/>
            </w:r>
            <w:r>
              <w:rPr>
                <w:webHidden/>
              </w:rPr>
              <w:instrText xml:space="preserve"> PAGEREF _Toc196484620 \h </w:instrText>
            </w:r>
            <w:r>
              <w:rPr>
                <w:webHidden/>
              </w:rPr>
            </w:r>
            <w:r>
              <w:rPr>
                <w:webHidden/>
              </w:rPr>
              <w:fldChar w:fldCharType="separate"/>
            </w:r>
            <w:r w:rsidR="00A06E7E">
              <w:rPr>
                <w:webHidden/>
              </w:rPr>
              <w:t>19</w:t>
            </w:r>
            <w:r>
              <w:rPr>
                <w:webHidden/>
              </w:rPr>
              <w:fldChar w:fldCharType="end"/>
            </w:r>
          </w:hyperlink>
        </w:p>
        <w:p w14:paraId="4CCCB345" w14:textId="6B1E9A4F"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21" w:history="1">
            <w:r w:rsidRPr="00D63BC4">
              <w:rPr>
                <w:rStyle w:val="Hyperlink"/>
              </w:rPr>
              <w:t>Gegevensverwerking en gegevensdeling</w:t>
            </w:r>
            <w:r>
              <w:rPr>
                <w:webHidden/>
              </w:rPr>
              <w:tab/>
            </w:r>
            <w:r>
              <w:rPr>
                <w:webHidden/>
              </w:rPr>
              <w:fldChar w:fldCharType="begin"/>
            </w:r>
            <w:r>
              <w:rPr>
                <w:webHidden/>
              </w:rPr>
              <w:instrText xml:space="preserve"> PAGEREF _Toc196484621 \h </w:instrText>
            </w:r>
            <w:r>
              <w:rPr>
                <w:webHidden/>
              </w:rPr>
            </w:r>
            <w:r>
              <w:rPr>
                <w:webHidden/>
              </w:rPr>
              <w:fldChar w:fldCharType="separate"/>
            </w:r>
            <w:r w:rsidR="00A06E7E">
              <w:rPr>
                <w:webHidden/>
              </w:rPr>
              <w:t>21</w:t>
            </w:r>
            <w:r>
              <w:rPr>
                <w:webHidden/>
              </w:rPr>
              <w:fldChar w:fldCharType="end"/>
            </w:r>
          </w:hyperlink>
        </w:p>
        <w:p w14:paraId="640633A2" w14:textId="3A256983"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22" w:history="1">
            <w:r w:rsidRPr="00D63BC4">
              <w:rPr>
                <w:rStyle w:val="Hyperlink"/>
              </w:rPr>
              <w:t>Verplichting tot voorlegging van een uittreksel uit het strafregister</w:t>
            </w:r>
            <w:r>
              <w:rPr>
                <w:webHidden/>
              </w:rPr>
              <w:tab/>
            </w:r>
            <w:r>
              <w:rPr>
                <w:webHidden/>
              </w:rPr>
              <w:fldChar w:fldCharType="begin"/>
            </w:r>
            <w:r>
              <w:rPr>
                <w:webHidden/>
              </w:rPr>
              <w:instrText xml:space="preserve"> PAGEREF _Toc196484622 \h </w:instrText>
            </w:r>
            <w:r>
              <w:rPr>
                <w:webHidden/>
              </w:rPr>
            </w:r>
            <w:r>
              <w:rPr>
                <w:webHidden/>
              </w:rPr>
              <w:fldChar w:fldCharType="separate"/>
            </w:r>
            <w:r w:rsidR="00A06E7E">
              <w:rPr>
                <w:webHidden/>
              </w:rPr>
              <w:t>22</w:t>
            </w:r>
            <w:r>
              <w:rPr>
                <w:webHidden/>
              </w:rPr>
              <w:fldChar w:fldCharType="end"/>
            </w:r>
          </w:hyperlink>
        </w:p>
        <w:p w14:paraId="5CF7B853" w14:textId="6507CE05" w:rsidR="007163F6" w:rsidRDefault="007163F6" w:rsidP="007163F6">
          <w:pPr>
            <w:pStyle w:val="Inhopg3"/>
            <w:framePr w:wrap="around"/>
            <w:rPr>
              <w:rFonts w:asciiTheme="minorHAnsi" w:eastAsiaTheme="minorEastAsia" w:hAnsiTheme="minorHAnsi" w:cstheme="minorBidi"/>
              <w:kern w:val="2"/>
              <w:lang w:val="nl-BE" w:eastAsia="nl-BE"/>
              <w14:ligatures w14:val="standardContextual"/>
            </w:rPr>
          </w:pPr>
          <w:hyperlink w:anchor="_Toc196484623" w:history="1">
            <w:r w:rsidRPr="00D63BC4">
              <w:rPr>
                <w:rStyle w:val="Hyperlink"/>
              </w:rPr>
              <w:t>Samenloop van procedures en verhaalmogelijkheden</w:t>
            </w:r>
            <w:r>
              <w:rPr>
                <w:webHidden/>
              </w:rPr>
              <w:tab/>
            </w:r>
            <w:r>
              <w:rPr>
                <w:webHidden/>
              </w:rPr>
              <w:fldChar w:fldCharType="begin"/>
            </w:r>
            <w:r>
              <w:rPr>
                <w:webHidden/>
              </w:rPr>
              <w:instrText xml:space="preserve"> PAGEREF _Toc196484623 \h </w:instrText>
            </w:r>
            <w:r>
              <w:rPr>
                <w:webHidden/>
              </w:rPr>
            </w:r>
            <w:r>
              <w:rPr>
                <w:webHidden/>
              </w:rPr>
              <w:fldChar w:fldCharType="separate"/>
            </w:r>
            <w:r w:rsidR="00A06E7E">
              <w:rPr>
                <w:webHidden/>
              </w:rPr>
              <w:t>23</w:t>
            </w:r>
            <w:r>
              <w:rPr>
                <w:webHidden/>
              </w:rPr>
              <w:fldChar w:fldCharType="end"/>
            </w:r>
          </w:hyperlink>
        </w:p>
        <w:p w14:paraId="26672644" w14:textId="3DCC5D24" w:rsidR="007163F6" w:rsidRDefault="007163F6" w:rsidP="007163F6">
          <w:pPr>
            <w:pStyle w:val="Inhopg1"/>
            <w:framePr w:wrap="around"/>
            <w:rPr>
              <w:rFonts w:asciiTheme="minorHAnsi" w:eastAsiaTheme="minorEastAsia" w:hAnsiTheme="minorHAnsi" w:cstheme="minorBidi"/>
              <w:b w:val="0"/>
              <w:bCs w:val="0"/>
              <w:kern w:val="2"/>
              <w:sz w:val="24"/>
              <w:lang w:val="nl-BE" w:eastAsia="nl-BE"/>
              <w14:ligatures w14:val="standardContextual"/>
            </w:rPr>
          </w:pPr>
          <w:hyperlink w:anchor="_Toc196484624" w:history="1">
            <w:r w:rsidRPr="00D63BC4">
              <w:rPr>
                <w:rStyle w:val="Hyperlink"/>
                <w:lang w:val="nl-BE"/>
              </w:rPr>
              <w:t>5.</w:t>
            </w:r>
            <w:r>
              <w:rPr>
                <w:rFonts w:asciiTheme="minorHAnsi" w:eastAsiaTheme="minorEastAsia" w:hAnsiTheme="minorHAnsi" w:cstheme="minorBidi"/>
                <w:b w:val="0"/>
                <w:bCs w:val="0"/>
                <w:kern w:val="2"/>
                <w:sz w:val="24"/>
                <w:lang w:val="nl-BE" w:eastAsia="nl-BE"/>
                <w14:ligatures w14:val="standardContextual"/>
              </w:rPr>
              <w:tab/>
            </w:r>
            <w:r w:rsidRPr="00D63BC4">
              <w:rPr>
                <w:rStyle w:val="Hyperlink"/>
                <w:lang w:val="nl-BE"/>
              </w:rPr>
              <w:t>Woordenlijst</w:t>
            </w:r>
            <w:r>
              <w:rPr>
                <w:webHidden/>
              </w:rPr>
              <w:tab/>
            </w:r>
            <w:r>
              <w:rPr>
                <w:webHidden/>
              </w:rPr>
              <w:fldChar w:fldCharType="begin"/>
            </w:r>
            <w:r>
              <w:rPr>
                <w:webHidden/>
              </w:rPr>
              <w:instrText xml:space="preserve"> PAGEREF _Toc196484624 \h </w:instrText>
            </w:r>
            <w:r>
              <w:rPr>
                <w:webHidden/>
              </w:rPr>
            </w:r>
            <w:r>
              <w:rPr>
                <w:webHidden/>
              </w:rPr>
              <w:fldChar w:fldCharType="separate"/>
            </w:r>
            <w:r w:rsidR="00A06E7E">
              <w:rPr>
                <w:webHidden/>
              </w:rPr>
              <w:t>25</w:t>
            </w:r>
            <w:r>
              <w:rPr>
                <w:webHidden/>
              </w:rPr>
              <w:fldChar w:fldCharType="end"/>
            </w:r>
          </w:hyperlink>
        </w:p>
        <w:p w14:paraId="013EDFFD" w14:textId="5E33B792" w:rsidR="00B776A8" w:rsidRDefault="00B776A8" w:rsidP="004B2DBC">
          <w:pPr>
            <w:pStyle w:val="Standaardtekst"/>
          </w:pPr>
          <w:r>
            <w:rPr>
              <w:noProof/>
              <w:color w:val="115F67"/>
              <w:sz w:val="28"/>
            </w:rPr>
            <w:fldChar w:fldCharType="end"/>
          </w:r>
        </w:p>
      </w:sdtContent>
    </w:sdt>
    <w:bookmarkEnd w:id="0" w:displacedByCustomXml="prev"/>
    <w:bookmarkEnd w:id="1" w:displacedByCustomXml="prev"/>
    <w:p w14:paraId="6423AAE0" w14:textId="77777777" w:rsidR="006F0328" w:rsidRPr="001F0FD1" w:rsidRDefault="006F0328">
      <w:pPr>
        <w:spacing w:after="160" w:line="259" w:lineRule="auto"/>
        <w:rPr>
          <w:rStyle w:val="Hyperlink"/>
        </w:rPr>
      </w:pPr>
      <w:bookmarkStart w:id="2" w:name="_Toc13068844"/>
      <w:bookmarkStart w:id="3" w:name="_Toc34225827"/>
      <w:bookmarkStart w:id="4" w:name="_Toc34291615"/>
      <w:bookmarkEnd w:id="2"/>
      <w:r>
        <w:br w:type="page"/>
      </w:r>
    </w:p>
    <w:p w14:paraId="4114BB90" w14:textId="7DCD00BC" w:rsidR="001B1967" w:rsidRDefault="001B1967" w:rsidP="009734BF">
      <w:pPr>
        <w:pStyle w:val="Kop1"/>
      </w:pPr>
      <w:bookmarkStart w:id="5" w:name="_Toc196484604"/>
      <w:bookmarkEnd w:id="3"/>
      <w:bookmarkEnd w:id="4"/>
      <w:r>
        <w:lastRenderedPageBreak/>
        <w:t>Samenvatting</w:t>
      </w:r>
      <w:bookmarkEnd w:id="5"/>
    </w:p>
    <w:p w14:paraId="742ED043" w14:textId="5B407E13" w:rsidR="003A0589" w:rsidRDefault="00DC6C5D" w:rsidP="00ED548C">
      <w:pPr>
        <w:ind w:left="1"/>
      </w:pPr>
      <w:r>
        <w:t xml:space="preserve">Beleidsmakers willen </w:t>
      </w:r>
      <w:r w:rsidR="00FD53B6">
        <w:t>de aanvraagprocedure voor een persoon</w:t>
      </w:r>
      <w:r w:rsidR="00C35D42">
        <w:t xml:space="preserve">svolgend budget veranderen via een </w:t>
      </w:r>
      <w:r w:rsidR="00A0224C">
        <w:t>wijziging aan het decreet houdende de persoonsvolgende financiering.</w:t>
      </w:r>
      <w:r w:rsidR="00F42953">
        <w:t xml:space="preserve"> </w:t>
      </w:r>
      <w:r w:rsidR="00297195">
        <w:t xml:space="preserve">Met dit voorstel </w:t>
      </w:r>
      <w:r w:rsidR="00C70898">
        <w:t xml:space="preserve">willen ze enerzijds </w:t>
      </w:r>
      <w:r w:rsidR="004E5178">
        <w:t xml:space="preserve">de aanvraag van een persoonsvolgend budget vereenvoudigen. Anderzijds </w:t>
      </w:r>
      <w:r w:rsidR="00C71DA6">
        <w:t>zou de wijziging</w:t>
      </w:r>
      <w:r w:rsidR="003C6B9A">
        <w:t xml:space="preserve"> ervoor moeten zorgen dat het toegekende budget beter aansluit </w:t>
      </w:r>
      <w:r w:rsidR="003A0589">
        <w:t>bij de ondersteuningsnood.</w:t>
      </w:r>
    </w:p>
    <w:p w14:paraId="7E0150AE" w14:textId="00D4863F" w:rsidR="002B7FD0" w:rsidRDefault="009C1C96" w:rsidP="00ED548C">
      <w:pPr>
        <w:ind w:left="1"/>
      </w:pPr>
      <w:r w:rsidRPr="00AD798B">
        <w:t>Daarvoor wordt d</w:t>
      </w:r>
      <w:r w:rsidRPr="00B02D24">
        <w:t>e aanvraagprocedure opgesplitst in twee fasen</w:t>
      </w:r>
      <w:r w:rsidR="00481889">
        <w:t xml:space="preserve">: </w:t>
      </w:r>
      <w:r w:rsidR="00481889">
        <w:br/>
        <w:t xml:space="preserve">1. Een eerste fase waarin </w:t>
      </w:r>
      <w:r w:rsidR="002B7FD0">
        <w:t xml:space="preserve">een persoon een aanvraag indient. Wanneer de persoon </w:t>
      </w:r>
      <w:r w:rsidR="00E733FF">
        <w:t>een erkenning ontvangt</w:t>
      </w:r>
      <w:r w:rsidR="002A4B16">
        <w:t xml:space="preserve"> als persoon met een handicap, dan wordt de aanvraag op een wachtlijst geplaatst. </w:t>
      </w:r>
      <w:r w:rsidR="002B7FD0">
        <w:br/>
        <w:t xml:space="preserve">2. Een tweede fase </w:t>
      </w:r>
      <w:r w:rsidR="002A4B16">
        <w:t xml:space="preserve">waarbij de zorgzwaarte van de persoon wordt ingeschaald, en een budget wordt toegekend. </w:t>
      </w:r>
    </w:p>
    <w:p w14:paraId="04B4E6B6" w14:textId="1427E47F" w:rsidR="00E1586F" w:rsidRDefault="00E1586F" w:rsidP="001B1967">
      <w:r>
        <w:t xml:space="preserve">NOOZO is principieel voorstander van vereenvoudigde procedures, simpele administratieve processen en hervormingen gericht op meer efficiëntie en transparantie. We waarschuwen echter dat met deze hervorming een aantal sleutelelementen ontbreken om </w:t>
      </w:r>
      <w:r w:rsidR="007078F9">
        <w:t xml:space="preserve">tot een echt </w:t>
      </w:r>
      <w:r w:rsidR="009B4037">
        <w:t>transparant en duurzaam</w:t>
      </w:r>
      <w:r w:rsidR="007078F9">
        <w:t xml:space="preserve"> systeem te komen dat het recht op ondersteuning garandeert. </w:t>
      </w:r>
    </w:p>
    <w:p w14:paraId="67336D87" w14:textId="77777777" w:rsidR="00680CE6" w:rsidRPr="004E2C78" w:rsidRDefault="004D2D34" w:rsidP="00680CE6">
      <w:pPr>
        <w:pStyle w:val="Lijstalinea"/>
        <w:numPr>
          <w:ilvl w:val="0"/>
          <w:numId w:val="35"/>
        </w:numPr>
        <w:ind w:left="714" w:hanging="357"/>
        <w:rPr>
          <w:color w:val="auto"/>
          <w:lang w:val="nl-BE"/>
        </w:rPr>
      </w:pPr>
      <w:r w:rsidRPr="00680CE6">
        <w:rPr>
          <w:b/>
          <w:color w:val="auto"/>
          <w:lang w:val="nl-BE"/>
        </w:rPr>
        <w:t>Wachtlijsten blijven een problee</w:t>
      </w:r>
      <w:r w:rsidR="00CA67BC" w:rsidRPr="00680CE6">
        <w:rPr>
          <w:b/>
          <w:color w:val="auto"/>
          <w:lang w:val="nl-BE"/>
        </w:rPr>
        <w:t>m</w:t>
      </w:r>
      <w:r w:rsidR="00B16E8D" w:rsidRPr="00680CE6">
        <w:rPr>
          <w:bCs w:val="0"/>
          <w:color w:val="auto"/>
          <w:lang w:val="nl-BE"/>
        </w:rPr>
        <w:t xml:space="preserve">: personen met een </w:t>
      </w:r>
      <w:r w:rsidR="00B16E8D" w:rsidRPr="00680CE6">
        <w:rPr>
          <w:color w:val="auto"/>
          <w:lang w:val="nl-BE"/>
        </w:rPr>
        <w:t xml:space="preserve">handicap uit een lagere prioriteitengroep zullen nog </w:t>
      </w:r>
      <w:r w:rsidR="00E55274" w:rsidRPr="00680CE6">
        <w:rPr>
          <w:color w:val="auto"/>
          <w:lang w:val="nl-BE"/>
        </w:rPr>
        <w:t>altijd</w:t>
      </w:r>
      <w:r w:rsidR="00B16E8D" w:rsidRPr="00680CE6">
        <w:rPr>
          <w:color w:val="auto"/>
          <w:lang w:val="nl-BE"/>
        </w:rPr>
        <w:t xml:space="preserve"> lang moeten wachten op hun budge</w:t>
      </w:r>
      <w:r w:rsidR="007A63B4" w:rsidRPr="00680CE6">
        <w:rPr>
          <w:color w:val="auto"/>
          <w:lang w:val="nl-BE"/>
        </w:rPr>
        <w:t xml:space="preserve">t. </w:t>
      </w:r>
    </w:p>
    <w:p w14:paraId="37B3A77C" w14:textId="3AFDCDA7" w:rsidR="003A7E33" w:rsidRPr="00680CE6" w:rsidRDefault="00F81A78" w:rsidP="00527E5B">
      <w:pPr>
        <w:pStyle w:val="Lijstalinea"/>
        <w:numPr>
          <w:ilvl w:val="0"/>
          <w:numId w:val="35"/>
        </w:numPr>
        <w:ind w:left="714" w:hanging="357"/>
        <w:rPr>
          <w:color w:val="auto"/>
          <w:lang w:val="nl-BE"/>
        </w:rPr>
      </w:pPr>
      <w:r w:rsidRPr="00680CE6">
        <w:rPr>
          <w:bCs w:val="0"/>
          <w:color w:val="auto"/>
          <w:lang w:val="nl-BE"/>
        </w:rPr>
        <w:t xml:space="preserve">Er is </w:t>
      </w:r>
      <w:r w:rsidRPr="00680CE6">
        <w:rPr>
          <w:b/>
          <w:color w:val="auto"/>
          <w:lang w:val="nl-BE"/>
        </w:rPr>
        <w:t xml:space="preserve">geen sprake van een echt dynamisch </w:t>
      </w:r>
      <w:r w:rsidRPr="00311B7B">
        <w:rPr>
          <w:b/>
          <w:bCs w:val="0"/>
          <w:color w:val="auto"/>
          <w:lang w:val="nl-BE"/>
        </w:rPr>
        <w:t>budgetsysteem</w:t>
      </w:r>
      <w:r w:rsidRPr="00680CE6">
        <w:rPr>
          <w:color w:val="auto"/>
          <w:lang w:val="nl-BE"/>
        </w:rPr>
        <w:t xml:space="preserve">, </w:t>
      </w:r>
      <w:r w:rsidR="000B6D11" w:rsidRPr="00680CE6">
        <w:rPr>
          <w:color w:val="auto"/>
          <w:lang w:val="nl-BE"/>
        </w:rPr>
        <w:t>waarbij het budget meegroeit met de veranderde ondersteuningsbehoefte</w:t>
      </w:r>
      <w:r w:rsidR="00143C14" w:rsidRPr="00680CE6">
        <w:rPr>
          <w:color w:val="auto"/>
          <w:lang w:val="nl-BE"/>
        </w:rPr>
        <w:t xml:space="preserve"> van een persoon</w:t>
      </w:r>
      <w:r w:rsidR="000B6D11" w:rsidRPr="00680CE6">
        <w:rPr>
          <w:color w:val="auto"/>
          <w:lang w:val="nl-BE"/>
        </w:rPr>
        <w:t xml:space="preserve">. </w:t>
      </w:r>
    </w:p>
    <w:p w14:paraId="7676501C" w14:textId="77777777" w:rsidR="00143C14" w:rsidRPr="004E2C78" w:rsidRDefault="004D2D34" w:rsidP="00143C14">
      <w:pPr>
        <w:pStyle w:val="Lijstalinea"/>
        <w:numPr>
          <w:ilvl w:val="0"/>
          <w:numId w:val="35"/>
        </w:numPr>
        <w:rPr>
          <w:color w:val="auto"/>
          <w:lang w:val="nl-BE"/>
        </w:rPr>
      </w:pPr>
      <w:r w:rsidRPr="00A656BE">
        <w:rPr>
          <w:b/>
          <w:bCs w:val="0"/>
          <w:color w:val="auto"/>
          <w:lang w:val="nl-BE"/>
        </w:rPr>
        <w:t>Wachtlijsten worden nog moeilijker te beheersen</w:t>
      </w:r>
      <w:r w:rsidR="000B6D11" w:rsidRPr="004E2C78">
        <w:rPr>
          <w:color w:val="auto"/>
          <w:lang w:val="nl-BE"/>
        </w:rPr>
        <w:t>, omdat de overhe</w:t>
      </w:r>
      <w:r w:rsidR="00D45109" w:rsidRPr="004E2C78">
        <w:rPr>
          <w:color w:val="auto"/>
          <w:lang w:val="nl-BE"/>
        </w:rPr>
        <w:t xml:space="preserve">id moeilijker zal kunnen inschatten hoeveel middelen vrijgemaakt moeten worden om de wachtlijsten weg te werken. </w:t>
      </w:r>
    </w:p>
    <w:p w14:paraId="7252B9D7" w14:textId="77777777" w:rsidR="00680CE6" w:rsidRDefault="004D2D34" w:rsidP="00680CE6">
      <w:pPr>
        <w:pStyle w:val="Lijstalinea"/>
        <w:numPr>
          <w:ilvl w:val="0"/>
          <w:numId w:val="35"/>
        </w:numPr>
        <w:ind w:left="714" w:hanging="357"/>
        <w:rPr>
          <w:color w:val="auto"/>
          <w:lang w:val="nl-BE"/>
        </w:rPr>
      </w:pPr>
      <w:r w:rsidRPr="004E2C78">
        <w:rPr>
          <w:b/>
          <w:color w:val="auto"/>
          <w:lang w:val="nl-BE"/>
        </w:rPr>
        <w:t>Onduidelijke verhaalmogelijkheden bij toewijzing en budgetbepaling.</w:t>
      </w:r>
      <w:r w:rsidRPr="004E2C78">
        <w:rPr>
          <w:color w:val="auto"/>
          <w:lang w:val="nl-BE"/>
        </w:rPr>
        <w:t xml:space="preserve"> Het voorstel tot decreet spreekt zich niet duidelijk uit over hoe mensen bezwaar kunnen maken tegen </w:t>
      </w:r>
      <w:r w:rsidRPr="004E2C78">
        <w:rPr>
          <w:color w:val="auto"/>
          <w:lang w:val="nl-BE"/>
        </w:rPr>
        <w:lastRenderedPageBreak/>
        <w:t>hun indeling in een bepaalde prioriteitsgroep of de hoogte van hun budget.</w:t>
      </w:r>
    </w:p>
    <w:p w14:paraId="6CCFCA9B" w14:textId="77777777" w:rsidR="00680CE6" w:rsidRDefault="004D2D34" w:rsidP="00680CE6">
      <w:pPr>
        <w:pStyle w:val="Lijstalinea"/>
        <w:numPr>
          <w:ilvl w:val="0"/>
          <w:numId w:val="35"/>
        </w:numPr>
        <w:ind w:left="714" w:hanging="357"/>
        <w:rPr>
          <w:color w:val="auto"/>
          <w:lang w:val="nl-BE"/>
        </w:rPr>
      </w:pPr>
      <w:r w:rsidRPr="00680CE6">
        <w:rPr>
          <w:b/>
          <w:color w:val="auto"/>
          <w:lang w:val="nl-BE"/>
        </w:rPr>
        <w:t>Verminderde rechtszekerheid</w:t>
      </w:r>
      <w:r w:rsidR="00811083" w:rsidRPr="00680CE6">
        <w:rPr>
          <w:bCs w:val="0"/>
          <w:color w:val="auto"/>
          <w:lang w:val="nl-BE"/>
        </w:rPr>
        <w:t>:</w:t>
      </w:r>
      <w:r w:rsidRPr="00680CE6">
        <w:rPr>
          <w:color w:val="auto"/>
          <w:lang w:val="nl-BE"/>
        </w:rPr>
        <w:t> </w:t>
      </w:r>
      <w:r w:rsidR="00811083" w:rsidRPr="00680CE6">
        <w:rPr>
          <w:color w:val="auto"/>
          <w:lang w:val="nl-BE"/>
        </w:rPr>
        <w:t>p</w:t>
      </w:r>
      <w:r w:rsidRPr="00680CE6">
        <w:rPr>
          <w:color w:val="auto"/>
          <w:lang w:val="nl-BE"/>
        </w:rPr>
        <w:t xml:space="preserve">as wanneer er budget vrijkomt, zal de budgethoogte bepaald worden via een zorgzwaarte-inschaling. De PVB-aanvrager weet dus niet meer </w:t>
      </w:r>
      <w:r w:rsidR="00E55274" w:rsidRPr="00680CE6">
        <w:rPr>
          <w:color w:val="auto"/>
          <w:lang w:val="nl-BE"/>
        </w:rPr>
        <w:t>waar hij recht op</w:t>
      </w:r>
      <w:r w:rsidRPr="00680CE6">
        <w:rPr>
          <w:color w:val="auto"/>
          <w:lang w:val="nl-BE"/>
        </w:rPr>
        <w:t xml:space="preserve"> heeft.</w:t>
      </w:r>
    </w:p>
    <w:p w14:paraId="36BB7D30" w14:textId="64069D5C" w:rsidR="004D2D34" w:rsidRPr="00680CE6" w:rsidRDefault="00143C14" w:rsidP="00680CE6">
      <w:pPr>
        <w:pStyle w:val="Lijstalinea"/>
        <w:numPr>
          <w:ilvl w:val="0"/>
          <w:numId w:val="35"/>
        </w:numPr>
        <w:ind w:left="714" w:hanging="357"/>
        <w:rPr>
          <w:color w:val="auto"/>
          <w:lang w:val="nl-BE"/>
        </w:rPr>
      </w:pPr>
      <w:r w:rsidRPr="00680CE6">
        <w:rPr>
          <w:bCs w:val="0"/>
          <w:color w:val="auto"/>
          <w:lang w:val="nl-BE"/>
        </w:rPr>
        <w:t xml:space="preserve">Personen met een handicap </w:t>
      </w:r>
      <w:r w:rsidR="004E2C78" w:rsidRPr="00680CE6">
        <w:rPr>
          <w:bCs w:val="0"/>
          <w:color w:val="auto"/>
          <w:lang w:val="nl-BE"/>
        </w:rPr>
        <w:t xml:space="preserve">hebben geen zekerheid dat hun </w:t>
      </w:r>
      <w:r w:rsidR="004E2C78" w:rsidRPr="00680CE6">
        <w:rPr>
          <w:b/>
          <w:color w:val="auto"/>
          <w:lang w:val="nl-BE"/>
        </w:rPr>
        <w:t>persoonsgegevens op een transparante en veilige manier</w:t>
      </w:r>
      <w:r w:rsidR="004E2C78" w:rsidRPr="00680CE6">
        <w:rPr>
          <w:bCs w:val="0"/>
          <w:color w:val="auto"/>
          <w:lang w:val="nl-BE"/>
        </w:rPr>
        <w:t xml:space="preserve"> worden verwerkt. </w:t>
      </w:r>
    </w:p>
    <w:p w14:paraId="223759BD" w14:textId="67FCA3B4" w:rsidR="007078F9" w:rsidRPr="004579A1" w:rsidRDefault="004579A1" w:rsidP="007078F9">
      <w:pPr>
        <w:pStyle w:val="Kop3nietininhoud"/>
        <w:rPr>
          <w:rFonts w:eastAsiaTheme="minorHAnsi" w:cs="Arial"/>
          <w:b w:val="0"/>
          <w:color w:val="000000" w:themeColor="text1"/>
          <w:sz w:val="24"/>
          <w:szCs w:val="24"/>
        </w:rPr>
      </w:pPr>
      <w:r w:rsidRPr="004579A1">
        <w:rPr>
          <w:rFonts w:eastAsiaTheme="minorHAnsi" w:cs="Arial"/>
          <w:b w:val="0"/>
          <w:color w:val="000000" w:themeColor="text1"/>
          <w:sz w:val="24"/>
          <w:szCs w:val="24"/>
        </w:rPr>
        <w:t xml:space="preserve">Wij geven daarom volgende aanbevelingen: </w:t>
      </w:r>
    </w:p>
    <w:p w14:paraId="1EAEFB2E" w14:textId="3E1BB451" w:rsidR="00B06575" w:rsidRDefault="00CD3D77" w:rsidP="00CD3D77">
      <w:pPr>
        <w:pStyle w:val="Opsommingaanbeveling"/>
      </w:pPr>
      <w:r w:rsidRPr="00545746">
        <w:t xml:space="preserve">Werk een stappenplan uit </w:t>
      </w:r>
      <w:r w:rsidR="003F00DB" w:rsidRPr="00545746">
        <w:t>richting</w:t>
      </w:r>
      <w:r w:rsidRPr="00545746">
        <w:t xml:space="preserve"> een duurzaam en dynamisch systeem voor ondersteuning</w:t>
      </w:r>
      <w:r w:rsidR="003F00DB" w:rsidRPr="00545746">
        <w:t>,</w:t>
      </w:r>
      <w:r w:rsidRPr="00545746">
        <w:t xml:space="preserve"> zonder wachttijden of tweefase-aanpak in de toeleiding, met budgetten die de actuele noden volgen.</w:t>
      </w:r>
      <w:r w:rsidRPr="00B528DE">
        <w:t xml:space="preserve"> </w:t>
      </w:r>
      <w:r w:rsidR="00545746" w:rsidRPr="00B528DE">
        <w:t>Garandeer het recht op ondersteuning door een open-end financiering, zodat er altijd budget beschikbaar is voor personen met een handicap</w:t>
      </w:r>
      <w:r w:rsidR="00545746">
        <w:t xml:space="preserve"> </w:t>
      </w:r>
      <w:r w:rsidR="00545746" w:rsidRPr="00817122">
        <w:t xml:space="preserve">om </w:t>
      </w:r>
      <w:r w:rsidR="00545746">
        <w:t xml:space="preserve">in eigen regie </w:t>
      </w:r>
      <w:r w:rsidR="00545746" w:rsidRPr="00817122">
        <w:t>de juiste zorg en ondersteuning te regelen</w:t>
      </w:r>
      <w:r w:rsidR="00545746" w:rsidRPr="00B528DE">
        <w:t>.</w:t>
      </w:r>
    </w:p>
    <w:p w14:paraId="0E82D815" w14:textId="3FAE081F" w:rsidR="00637B58" w:rsidRDefault="00637B58" w:rsidP="00637B58">
      <w:pPr>
        <w:pStyle w:val="Opsommingaanbeveling"/>
      </w:pPr>
      <w:r w:rsidRPr="00CA37CC">
        <w:t xml:space="preserve">Onderzoek </w:t>
      </w:r>
      <w:r w:rsidR="00BB102D">
        <w:t xml:space="preserve">de gevolgen van </w:t>
      </w:r>
      <w:r w:rsidR="00BB102D" w:rsidRPr="004C6743">
        <w:t>het</w:t>
      </w:r>
      <w:r w:rsidRPr="004C6743">
        <w:t xml:space="preserve"> schrappen van het ondersteuningsplan en het uitstellen van</w:t>
      </w:r>
      <w:r w:rsidRPr="00CA37CC">
        <w:t xml:space="preserve"> de zorgzwaarte</w:t>
      </w:r>
      <w:r w:rsidR="008856AA">
        <w:t>-inschaling</w:t>
      </w:r>
      <w:r w:rsidRPr="00CA37CC">
        <w:t xml:space="preserve"> op </w:t>
      </w:r>
      <w:r w:rsidR="00143001">
        <w:t>de informatievoorziening voor toekenning en prio</w:t>
      </w:r>
      <w:r w:rsidR="001C6B5F">
        <w:t>ritering</w:t>
      </w:r>
      <w:r w:rsidRPr="00CA37CC">
        <w:t>. Besteed daarbij bijzondere aandacht aan de gevolgen voor de inspraak en zeggenschap van personen met een handicap over hun eigen ondersteuningsvraag</w:t>
      </w:r>
      <w:r w:rsidR="00414262">
        <w:t>, ook voor hen die geen ondersteuning krijgen vanuit een dienst of voorziening</w:t>
      </w:r>
      <w:r w:rsidRPr="00CA37CC">
        <w:t>.</w:t>
      </w:r>
    </w:p>
    <w:p w14:paraId="355CAD78" w14:textId="0726D444" w:rsidR="007078F9" w:rsidRPr="00B528DE" w:rsidRDefault="007078F9" w:rsidP="00B528DE">
      <w:pPr>
        <w:pStyle w:val="Opsommingaanbeveling"/>
      </w:pPr>
      <w:r w:rsidRPr="00B528DE">
        <w:t xml:space="preserve">Blijf investeren in </w:t>
      </w:r>
      <w:r w:rsidR="003A1C33" w:rsidRPr="00B93ACA">
        <w:t xml:space="preserve">een toegankelijk traject van </w:t>
      </w:r>
      <w:r w:rsidRPr="00B528DE">
        <w:t>vraagverheldering en ondersteuningsplanning</w:t>
      </w:r>
      <w:r w:rsidR="004D1E02" w:rsidRPr="004D1E02">
        <w:t xml:space="preserve"> </w:t>
      </w:r>
      <w:r w:rsidR="004D1E02" w:rsidRPr="00B93ACA">
        <w:t xml:space="preserve">dat mensen ondersteunt </w:t>
      </w:r>
      <w:r w:rsidR="0021273C">
        <w:t>om hun leven vorm te geven</w:t>
      </w:r>
      <w:r w:rsidRPr="00B528DE">
        <w:t>. Informeer aanvragers over de verschillende ondersteuningsvormen en hun rechten, inclusief de inschaling en het moment waarop hun budget beschikbaar zal zijn.</w:t>
      </w:r>
    </w:p>
    <w:p w14:paraId="3F779C27" w14:textId="77777777" w:rsidR="007078F9" w:rsidRPr="00B528DE" w:rsidRDefault="007078F9" w:rsidP="00B528DE">
      <w:pPr>
        <w:pStyle w:val="Opsommingaanbeveling"/>
      </w:pPr>
      <w:r w:rsidRPr="00B528DE">
        <w:t>Investeer in kwalitatieve opleiding en ondersteuning van medewerkers en beoordelaars. Op deze manier kan gewerkt worden aan een uniforme inschaling in prioriteitengroepen en objectieve beoordeling ervan.</w:t>
      </w:r>
    </w:p>
    <w:p w14:paraId="6AAE498D" w14:textId="0B089904" w:rsidR="007078F9" w:rsidRPr="00B528DE" w:rsidRDefault="007078F9" w:rsidP="00B528DE">
      <w:pPr>
        <w:pStyle w:val="Opsommingaanbeveling"/>
      </w:pPr>
      <w:r w:rsidRPr="00B528DE">
        <w:lastRenderedPageBreak/>
        <w:t>Garandeer continuïteit van ondersteuning bij transities. Besteed extra aandacht aan jongeren die overstappen van een persoonlijk assistentiebudget (PAB) of jeugdhulp naar een persoonsvolgend budget. Maak ook deze overgang administratief eenvoudiger.</w:t>
      </w:r>
    </w:p>
    <w:p w14:paraId="3B4887B4" w14:textId="77777777" w:rsidR="007078F9" w:rsidRPr="00B528DE" w:rsidRDefault="007078F9" w:rsidP="00B528DE">
      <w:pPr>
        <w:pStyle w:val="Opsommingaanbeveling"/>
      </w:pPr>
      <w:r w:rsidRPr="00B528DE">
        <w:t xml:space="preserve">Communiceer duidelijk en toegankelijk over de aanvraag- en  toeleidingsprocedure. Zorg voor begrijpelijke en makkelijk vindbare informatie voor gebruikers en hun netwerk. Houd rekening met handicapdiversiteit in administratieve processen en bied voldoende ondersteuning hierbij. </w:t>
      </w:r>
    </w:p>
    <w:p w14:paraId="344B1A49" w14:textId="6D5AB770" w:rsidR="007078F9" w:rsidRPr="00B528DE" w:rsidRDefault="007078F9" w:rsidP="00B528DE">
      <w:pPr>
        <w:pStyle w:val="Opsommingaanbeveling"/>
      </w:pPr>
      <w:r w:rsidRPr="00B528DE">
        <w:t>Vermijd in het nieuwe systeem</w:t>
      </w:r>
      <w:r w:rsidR="005762F3">
        <w:t xml:space="preserve"> een </w:t>
      </w:r>
      <w:r w:rsidR="00F85741">
        <w:t>toename van de werklast bij multidisci</w:t>
      </w:r>
      <w:r w:rsidR="00FC03C6">
        <w:t>plinair</w:t>
      </w:r>
      <w:r w:rsidR="00D0766B">
        <w:t>e</w:t>
      </w:r>
      <w:r w:rsidR="00FC03C6">
        <w:t xml:space="preserve"> team</w:t>
      </w:r>
      <w:r w:rsidR="00D0766B">
        <w:t>s en</w:t>
      </w:r>
      <w:r w:rsidRPr="00B528DE">
        <w:t xml:space="preserve"> mogelijke vertraging bij afhandeling van noodprocedures.</w:t>
      </w:r>
    </w:p>
    <w:p w14:paraId="403C3098" w14:textId="0AE0E51E" w:rsidR="007078F9" w:rsidRPr="00B528DE" w:rsidRDefault="007078F9" w:rsidP="00B528DE">
      <w:pPr>
        <w:pStyle w:val="Opsommingaanbeveling"/>
      </w:pPr>
      <w:r w:rsidRPr="00B528DE">
        <w:t>Waarborg een correcte overgangsregeling. Zorg voor concrete maatregelen voor mensen die al op de wachtlijst staan. Ook zij moeten binnen een aanvaardbare wachttijd perspectief hebben op een persoonsvolgend budget.</w:t>
      </w:r>
    </w:p>
    <w:p w14:paraId="60211B65" w14:textId="13DD2C6A" w:rsidR="007078F9" w:rsidRPr="00B528DE" w:rsidRDefault="007078F9" w:rsidP="00B528DE">
      <w:pPr>
        <w:pStyle w:val="Opsommingaanbeveling"/>
      </w:pPr>
      <w:r w:rsidRPr="00B528DE">
        <w:t xml:space="preserve">Bescherm persoonsgegevens zorgvuldig en transparant. Deel informatie alleen met geïnformeerde toestemming van de gebruiker en zorg voor inzagerecht en eenvoudige intrekking. Garandeer </w:t>
      </w:r>
      <w:r w:rsidR="005964CC" w:rsidRPr="00B528DE">
        <w:t>ook ondersteuning wanneer</w:t>
      </w:r>
      <w:r w:rsidRPr="00B528DE">
        <w:t xml:space="preserve"> een persoon geen toestemming geeft tot gegevensdeling.</w:t>
      </w:r>
    </w:p>
    <w:p w14:paraId="00A58491" w14:textId="77777777" w:rsidR="005856B5" w:rsidRPr="00B528DE" w:rsidRDefault="005856B5" w:rsidP="005856B5">
      <w:pPr>
        <w:pStyle w:val="Opsommingaanbeveling"/>
      </w:pPr>
      <w:r w:rsidRPr="00B528DE">
        <w:t>Behoud de huidige verhaalmogelijkheden tijdens de verschillende fasen van de toeleidingsprocedure. Maak het proces voor heroverweging van prioritering of budgettoekenning transparant en eenvoudig. Zorg ervoor dat de samenloop van procedures niet leiden tot rechtsongelijkheid. Zorg ervoor dat minstens dezelfde administratieve en juridische instrumenten behouden blijven.</w:t>
      </w:r>
    </w:p>
    <w:p w14:paraId="475F3588" w14:textId="4FAE0031" w:rsidR="00B63EED" w:rsidRPr="006F0328" w:rsidRDefault="001B1967" w:rsidP="009734BF">
      <w:pPr>
        <w:pStyle w:val="Kop1"/>
      </w:pPr>
      <w:bookmarkStart w:id="6" w:name="_Toc196484605"/>
      <w:r>
        <w:lastRenderedPageBreak/>
        <w:t>Wijzigingen in het decreet over de persoonsvolgende financiering</w:t>
      </w:r>
      <w:bookmarkEnd w:id="6"/>
    </w:p>
    <w:p w14:paraId="2A9585C3" w14:textId="4C3C5A5C" w:rsidR="00352C48" w:rsidRPr="006F0328" w:rsidRDefault="008018CE" w:rsidP="001B55E8">
      <w:pPr>
        <w:pStyle w:val="Kop2"/>
      </w:pPr>
      <w:bookmarkStart w:id="7" w:name="_Toc196484606"/>
      <w:r>
        <w:t>Situering</w:t>
      </w:r>
      <w:bookmarkEnd w:id="7"/>
    </w:p>
    <w:p w14:paraId="69613313" w14:textId="77777777" w:rsidR="008018CE" w:rsidRDefault="008018CE" w:rsidP="008018CE">
      <w:r w:rsidRPr="00357D8A">
        <w:t xml:space="preserve">In het </w:t>
      </w:r>
      <w:r>
        <w:t xml:space="preserve">vorige </w:t>
      </w:r>
      <w:r w:rsidRPr="00357D8A">
        <w:t>Vlaams regeerakkoord 2019-2024 staat dat de procedure om een persoonsvolgend budget (PVB) aan te vragen eenvoudiger moet worden</w:t>
      </w:r>
      <w:r>
        <w:t>:</w:t>
      </w:r>
      <w:r w:rsidRPr="00357D8A">
        <w:t xml:space="preserve"> “Om ondersteuning op maat te realiseren moet de budgethoogte beter afgestemd zijn op de actuele ondersteuningsvraag en ondersteuningsnood van de persoon. Het budget moet dus dichter bij het moment van de terbeschikkingstelling kunnen worden bepaald.”</w:t>
      </w:r>
      <w:r>
        <w:t xml:space="preserve"> </w:t>
      </w:r>
      <w:r>
        <w:br/>
        <w:t>H</w:t>
      </w:r>
      <w:r w:rsidRPr="00357D8A">
        <w:t>et hele proces – van de aanvraag tot de daadwerkelijke ondersteuning –</w:t>
      </w:r>
      <w:r>
        <w:t xml:space="preserve"> moet</w:t>
      </w:r>
      <w:r w:rsidRPr="00357D8A">
        <w:t xml:space="preserve"> beter op elkaar aansluiten. Dit houdt in dat ondersteuningsplannen flexibel aangepast kunnen worden wanneer de zorgbehoefte verandert.</w:t>
      </w:r>
    </w:p>
    <w:p w14:paraId="2667388A" w14:textId="42CD2EC0" w:rsidR="00E40B0E" w:rsidRDefault="008018CE" w:rsidP="00E40B0E">
      <w:r w:rsidRPr="006F4A01">
        <w:t>Het voorstel tot wijziging van de Vlaamse regelgeving over zorg en ondersteuning voor personen met een handicap</w:t>
      </w:r>
      <w:r w:rsidRPr="00AD798B">
        <w:t xml:space="preserve"> is een uitwerking van het nieuwe Vlaamse regeerakkoord 2024-2029 dat de procedure voor </w:t>
      </w:r>
      <w:r w:rsidR="0094038A">
        <w:t>de aanvraag</w:t>
      </w:r>
      <w:r w:rsidRPr="00AD798B">
        <w:t xml:space="preserve"> van een persoonsvolgend budget (P</w:t>
      </w:r>
      <w:r w:rsidR="009E5105">
        <w:t>V</w:t>
      </w:r>
      <w:r w:rsidRPr="00AD798B">
        <w:t xml:space="preserve">B) eenvoudiger en efficiënter wil maken. </w:t>
      </w:r>
      <w:r w:rsidR="00E40B0E">
        <w:t xml:space="preserve">In dit voorstel zal </w:t>
      </w:r>
      <w:r w:rsidR="00E40B0E" w:rsidRPr="0094282C">
        <w:t>inschaling en budgetbepaling pas plaatsvinden wanneer mensen effectief in aanmerking komen voor een terbeschikkingstelling</w:t>
      </w:r>
      <w:r w:rsidR="00E40B0E">
        <w:t xml:space="preserve"> van het budget</w:t>
      </w:r>
      <w:r w:rsidR="00E40B0E" w:rsidRPr="0094282C">
        <w:t>.</w:t>
      </w:r>
    </w:p>
    <w:p w14:paraId="077FC6B8" w14:textId="4191328C" w:rsidR="001B6507" w:rsidRDefault="001B6507" w:rsidP="00E40B0E">
      <w:r>
        <w:t>De par</w:t>
      </w:r>
      <w:r w:rsidR="002A0F7C">
        <w:t xml:space="preserve">lementsleden van de politieke meerderheid (N-VA, Vooruit, CD&amp;V) van de Commissie Welzijn van het Vlaams Parlement </w:t>
      </w:r>
      <w:r w:rsidR="004A0A41">
        <w:t xml:space="preserve">dienden op 17 december 2024 dit voorstel van decreet in. </w:t>
      </w:r>
    </w:p>
    <w:p w14:paraId="325767F6" w14:textId="22A1D9F6" w:rsidR="008018CE" w:rsidRDefault="008018CE" w:rsidP="008018CE">
      <w:r>
        <w:t xml:space="preserve">Intussen </w:t>
      </w:r>
      <w:r w:rsidR="00CC1525">
        <w:t>ontving</w:t>
      </w:r>
      <w:r>
        <w:t xml:space="preserve"> de commissie drie adviezen over dit decreetsvoorstel: </w:t>
      </w:r>
    </w:p>
    <w:p w14:paraId="5E3C2799" w14:textId="77777777" w:rsidR="008018CE" w:rsidRPr="001C33F2" w:rsidRDefault="008018CE" w:rsidP="008018CE">
      <w:pPr>
        <w:pStyle w:val="Lijstalinea"/>
        <w:numPr>
          <w:ilvl w:val="0"/>
          <w:numId w:val="27"/>
        </w:numPr>
        <w:spacing w:after="160" w:line="278" w:lineRule="auto"/>
      </w:pPr>
      <w:r w:rsidRPr="001C33F2">
        <w:t>Het advies van de Vlaamse Toezichtcommissie voor de verwerking van persoonsgegevens</w:t>
      </w:r>
    </w:p>
    <w:p w14:paraId="44C8139D" w14:textId="77777777" w:rsidR="008018CE" w:rsidRPr="001C33F2" w:rsidRDefault="008018CE" w:rsidP="008018CE">
      <w:pPr>
        <w:pStyle w:val="Lijstalinea"/>
        <w:numPr>
          <w:ilvl w:val="0"/>
          <w:numId w:val="27"/>
        </w:numPr>
        <w:spacing w:after="160" w:line="278" w:lineRule="auto"/>
      </w:pPr>
      <w:r w:rsidRPr="001C33F2">
        <w:t>Het advies van de Vlaamse Raad Welzijn, Volksgezondheid en Gezin (WVG)</w:t>
      </w:r>
    </w:p>
    <w:p w14:paraId="4AA5519D" w14:textId="77777777" w:rsidR="008018CE" w:rsidRDefault="008018CE" w:rsidP="008018CE">
      <w:pPr>
        <w:pStyle w:val="Lijstalinea"/>
        <w:numPr>
          <w:ilvl w:val="0"/>
          <w:numId w:val="27"/>
        </w:numPr>
        <w:spacing w:after="160" w:line="278" w:lineRule="auto"/>
      </w:pPr>
      <w:r w:rsidRPr="001C33F2">
        <w:lastRenderedPageBreak/>
        <w:t xml:space="preserve">Het advies van de Raad van State </w:t>
      </w:r>
    </w:p>
    <w:p w14:paraId="4338DD3C" w14:textId="77777777" w:rsidR="008018CE" w:rsidRDefault="008018CE" w:rsidP="008018CE">
      <w:r>
        <w:t xml:space="preserve">Het voorstel van decreet en bijhorende adviezen kan je terugvinden op de </w:t>
      </w:r>
      <w:hyperlink r:id="rId16" w:history="1">
        <w:r w:rsidRPr="00357D8A">
          <w:rPr>
            <w:rStyle w:val="Hyperlink"/>
          </w:rPr>
          <w:t>website van het Vlaams Parlement</w:t>
        </w:r>
      </w:hyperlink>
      <w:r>
        <w:t xml:space="preserve">. </w:t>
      </w:r>
    </w:p>
    <w:p w14:paraId="432C7529" w14:textId="60839696" w:rsidR="008018CE" w:rsidRDefault="008018CE" w:rsidP="008018CE">
      <w:pPr>
        <w:pStyle w:val="Kop2"/>
      </w:pPr>
      <w:bookmarkStart w:id="8" w:name="_Toc196484607"/>
      <w:r>
        <w:t>Wat houdt dit voorstel in?</w:t>
      </w:r>
      <w:bookmarkEnd w:id="8"/>
    </w:p>
    <w:p w14:paraId="1C655BC3" w14:textId="222EA216" w:rsidR="004239DD" w:rsidRDefault="004239DD" w:rsidP="004239DD">
      <w:pPr>
        <w:pStyle w:val="Kop3"/>
      </w:pPr>
      <w:bookmarkStart w:id="9" w:name="_Toc196484608"/>
      <w:r>
        <w:t xml:space="preserve">Huidige </w:t>
      </w:r>
      <w:r w:rsidR="00F004A4">
        <w:t>toeleidings</w:t>
      </w:r>
      <w:r>
        <w:t>procedure</w:t>
      </w:r>
      <w:bookmarkEnd w:id="9"/>
    </w:p>
    <w:p w14:paraId="64C1436B" w14:textId="45E76EDE" w:rsidR="004239DD" w:rsidRDefault="004239DD" w:rsidP="004239DD">
      <w:pPr>
        <w:rPr>
          <w:lang w:val="nl-BE"/>
        </w:rPr>
      </w:pPr>
      <w:r w:rsidRPr="00B6088F">
        <w:rPr>
          <w:lang w:val="nl-BE"/>
        </w:rPr>
        <w:t>Sinds 2017 werkt Vlaanderen met een systeem van persoonsvolgende financiering voor de ondersteuning van personen met een handicap.</w:t>
      </w:r>
      <w:r>
        <w:rPr>
          <w:lang w:val="nl-BE"/>
        </w:rPr>
        <w:t xml:space="preserve"> In dit systeem </w:t>
      </w:r>
      <w:r w:rsidR="00E15ACB">
        <w:rPr>
          <w:lang w:val="nl-BE"/>
        </w:rPr>
        <w:t xml:space="preserve">ontvangen </w:t>
      </w:r>
      <w:r w:rsidR="00882AF4">
        <w:rPr>
          <w:lang w:val="nl-BE"/>
        </w:rPr>
        <w:t>personen een budget dat wordt</w:t>
      </w:r>
      <w:r>
        <w:rPr>
          <w:lang w:val="nl-BE"/>
        </w:rPr>
        <w:t xml:space="preserve"> berekend op basis van de ondersteuningsnood van de persoon zelf. Dit is een belangrijke stap om personen met een handicap meer autonomie en regie te geven.</w:t>
      </w:r>
    </w:p>
    <w:p w14:paraId="654444E0" w14:textId="46EC06C8" w:rsidR="004239DD" w:rsidRDefault="004239DD" w:rsidP="004239DD">
      <w:pPr>
        <w:rPr>
          <w:lang w:val="nl-BE"/>
        </w:rPr>
      </w:pPr>
      <w:r>
        <w:rPr>
          <w:lang w:val="nl-BE"/>
        </w:rPr>
        <w:t>Het persoonsvolgend budget wordt toegekend door het VAPH. Om mensen hun budget objectief te berekenen moeten personen met een handicap een procedure doorlopen. Die bevat de volgende stappen:</w:t>
      </w:r>
    </w:p>
    <w:p w14:paraId="071327E9" w14:textId="77777777" w:rsidR="004239DD" w:rsidRDefault="004239DD" w:rsidP="004239DD">
      <w:pPr>
        <w:pStyle w:val="Lijstalinea"/>
        <w:numPr>
          <w:ilvl w:val="0"/>
          <w:numId w:val="31"/>
        </w:numPr>
        <w:rPr>
          <w:lang w:val="nl-BE"/>
        </w:rPr>
      </w:pPr>
      <w:r w:rsidRPr="003437CF">
        <w:rPr>
          <w:b/>
          <w:lang w:val="nl-BE"/>
        </w:rPr>
        <w:t>Vraag verduidelijken</w:t>
      </w:r>
      <w:r w:rsidRPr="003437CF">
        <w:rPr>
          <w:lang w:val="nl-BE"/>
        </w:rPr>
        <w:t xml:space="preserve">: </w:t>
      </w:r>
      <w:r>
        <w:rPr>
          <w:lang w:val="nl-BE"/>
        </w:rPr>
        <w:t>De persoon formuleert een duidelijke ondersteuningsvraag door</w:t>
      </w:r>
      <w:r w:rsidRPr="003437CF">
        <w:rPr>
          <w:lang w:val="nl-BE"/>
        </w:rPr>
        <w:t xml:space="preserve"> een ondersteuningsplan</w:t>
      </w:r>
      <w:r>
        <w:rPr>
          <w:lang w:val="nl-BE"/>
        </w:rPr>
        <w:t xml:space="preserve"> (OP PVB)</w:t>
      </w:r>
      <w:r w:rsidRPr="003437CF">
        <w:rPr>
          <w:lang w:val="nl-BE"/>
        </w:rPr>
        <w:t xml:space="preserve"> op</w:t>
      </w:r>
      <w:r>
        <w:rPr>
          <w:lang w:val="nl-BE"/>
        </w:rPr>
        <w:t xml:space="preserve"> te stellen. Hiervoor kan hij hulp krijgen van dienst ondersteuningsplan (DOP) of een dienst maatschappelijk werk (DMW).</w:t>
      </w:r>
    </w:p>
    <w:p w14:paraId="04EEC3A8" w14:textId="77777777" w:rsidR="004239DD" w:rsidRDefault="004239DD" w:rsidP="004239DD">
      <w:pPr>
        <w:pStyle w:val="Lijstalinea"/>
        <w:numPr>
          <w:ilvl w:val="0"/>
          <w:numId w:val="31"/>
        </w:numPr>
        <w:rPr>
          <w:lang w:val="nl-BE"/>
        </w:rPr>
      </w:pPr>
      <w:r w:rsidRPr="003437CF">
        <w:rPr>
          <w:b/>
          <w:lang w:val="nl-BE"/>
        </w:rPr>
        <w:t>Beoordeling</w:t>
      </w:r>
      <w:r w:rsidRPr="003437CF">
        <w:rPr>
          <w:lang w:val="nl-BE"/>
        </w:rPr>
        <w:t>: Een multidisciplinair team (MDT) maakt een verslag over de handicap en ondersteuningsnood</w:t>
      </w:r>
      <w:r>
        <w:rPr>
          <w:lang w:val="nl-BE"/>
        </w:rPr>
        <w:t xml:space="preserve"> met behulp van het Zorgzwaarte-instrument (ZZI).</w:t>
      </w:r>
    </w:p>
    <w:p w14:paraId="2780562C" w14:textId="39A14807" w:rsidR="00921020" w:rsidRDefault="004239DD" w:rsidP="004239DD">
      <w:pPr>
        <w:pStyle w:val="Lijstalinea"/>
        <w:numPr>
          <w:ilvl w:val="0"/>
          <w:numId w:val="31"/>
        </w:numPr>
        <w:rPr>
          <w:lang w:val="nl-BE"/>
        </w:rPr>
      </w:pPr>
      <w:r w:rsidRPr="003437CF">
        <w:rPr>
          <w:b/>
          <w:lang w:val="nl-BE"/>
        </w:rPr>
        <w:t>Beslissing</w:t>
      </w:r>
      <w:r w:rsidRPr="003437CF">
        <w:rPr>
          <w:lang w:val="nl-BE"/>
        </w:rPr>
        <w:t>: De Vlaamse Toeleidingscommissie (VTC)</w:t>
      </w:r>
      <w:r>
        <w:rPr>
          <w:lang w:val="nl-BE"/>
        </w:rPr>
        <w:t xml:space="preserve"> en het VAPH</w:t>
      </w:r>
      <w:r w:rsidRPr="003437CF">
        <w:rPr>
          <w:lang w:val="nl-BE"/>
        </w:rPr>
        <w:t xml:space="preserve"> </w:t>
      </w:r>
      <w:r>
        <w:rPr>
          <w:lang w:val="nl-BE"/>
        </w:rPr>
        <w:t>bepa</w:t>
      </w:r>
      <w:r w:rsidR="000029D8">
        <w:rPr>
          <w:lang w:val="nl-BE"/>
        </w:rPr>
        <w:t>len</w:t>
      </w:r>
      <w:r w:rsidR="00921020">
        <w:rPr>
          <w:lang w:val="nl-BE"/>
        </w:rPr>
        <w:t xml:space="preserve">: </w:t>
      </w:r>
    </w:p>
    <w:p w14:paraId="13F198DB" w14:textId="77777777" w:rsidR="00921020" w:rsidRDefault="004239DD" w:rsidP="00921020">
      <w:pPr>
        <w:pStyle w:val="Lijstalinea"/>
        <w:numPr>
          <w:ilvl w:val="1"/>
          <w:numId w:val="27"/>
        </w:numPr>
        <w:rPr>
          <w:lang w:val="nl-BE"/>
        </w:rPr>
      </w:pPr>
      <w:r w:rsidRPr="00921020">
        <w:rPr>
          <w:lang w:val="nl-BE"/>
        </w:rPr>
        <w:t>of de persoon recht heeft op een budget,</w:t>
      </w:r>
    </w:p>
    <w:p w14:paraId="4031E150" w14:textId="77777777" w:rsidR="00921020" w:rsidRDefault="004239DD" w:rsidP="00921020">
      <w:pPr>
        <w:pStyle w:val="Lijstalinea"/>
        <w:numPr>
          <w:ilvl w:val="1"/>
          <w:numId w:val="27"/>
        </w:numPr>
        <w:rPr>
          <w:lang w:val="nl-BE"/>
        </w:rPr>
      </w:pPr>
      <w:r w:rsidRPr="00921020">
        <w:rPr>
          <w:lang w:val="nl-BE"/>
        </w:rPr>
        <w:t>in welke prioriteitengroep hij terechtkomt</w:t>
      </w:r>
      <w:r w:rsidR="00921020">
        <w:rPr>
          <w:lang w:val="nl-BE"/>
        </w:rPr>
        <w:t>,</w:t>
      </w:r>
    </w:p>
    <w:p w14:paraId="56D4A560" w14:textId="2B899D87" w:rsidR="004239DD" w:rsidRPr="00921020" w:rsidRDefault="004239DD" w:rsidP="00921020">
      <w:pPr>
        <w:pStyle w:val="Lijstalinea"/>
        <w:numPr>
          <w:ilvl w:val="1"/>
          <w:numId w:val="27"/>
        </w:numPr>
        <w:rPr>
          <w:lang w:val="nl-BE"/>
        </w:rPr>
      </w:pPr>
      <w:r w:rsidRPr="00921020">
        <w:rPr>
          <w:lang w:val="nl-BE"/>
        </w:rPr>
        <w:t>wat de budgethoogte is.</w:t>
      </w:r>
    </w:p>
    <w:p w14:paraId="36D92732" w14:textId="77777777" w:rsidR="004239DD" w:rsidRDefault="004239DD" w:rsidP="004239DD">
      <w:pPr>
        <w:pStyle w:val="Lijstalinea"/>
        <w:numPr>
          <w:ilvl w:val="0"/>
          <w:numId w:val="31"/>
        </w:numPr>
        <w:rPr>
          <w:lang w:val="nl-BE"/>
        </w:rPr>
      </w:pPr>
      <w:r w:rsidRPr="003437CF">
        <w:rPr>
          <w:b/>
          <w:lang w:val="nl-BE"/>
        </w:rPr>
        <w:t>Voorlopige beslissing</w:t>
      </w:r>
      <w:r w:rsidRPr="003437CF">
        <w:rPr>
          <w:lang w:val="nl-BE"/>
        </w:rPr>
        <w:t xml:space="preserve">: De persoon krijgt een voorlopige beslissing en kan beroep aantekenen bij de heroverwegingscommissie (HOC). </w:t>
      </w:r>
    </w:p>
    <w:p w14:paraId="43C18267" w14:textId="30B94497" w:rsidR="004239DD" w:rsidRDefault="004239DD" w:rsidP="004239DD">
      <w:pPr>
        <w:pStyle w:val="Lijstalinea"/>
        <w:numPr>
          <w:ilvl w:val="0"/>
          <w:numId w:val="31"/>
        </w:numPr>
        <w:rPr>
          <w:lang w:val="nl-BE"/>
        </w:rPr>
      </w:pPr>
      <w:r w:rsidRPr="003437CF">
        <w:rPr>
          <w:b/>
          <w:lang w:val="nl-BE"/>
        </w:rPr>
        <w:lastRenderedPageBreak/>
        <w:t>Definitieve beslissing</w:t>
      </w:r>
      <w:r w:rsidRPr="003437CF">
        <w:rPr>
          <w:lang w:val="nl-BE"/>
        </w:rPr>
        <w:t>: Na 45 dagen (of na de heroverweging) wordt de definitieve beslissing genome</w:t>
      </w:r>
      <w:r w:rsidR="00E96A1B">
        <w:rPr>
          <w:lang w:val="nl-BE"/>
        </w:rPr>
        <w:t xml:space="preserve">n en komt de persoon op een wachtlijst te staan. De prioriteitengroep waarin de persoon werd </w:t>
      </w:r>
      <w:r w:rsidR="00A719C0">
        <w:rPr>
          <w:lang w:val="nl-BE"/>
        </w:rPr>
        <w:t>ing</w:t>
      </w:r>
      <w:r w:rsidR="00F141A9">
        <w:rPr>
          <w:lang w:val="nl-BE"/>
        </w:rPr>
        <w:t>edeeld</w:t>
      </w:r>
      <w:r w:rsidR="00105DCA">
        <w:rPr>
          <w:lang w:val="nl-BE"/>
        </w:rPr>
        <w:t>,</w:t>
      </w:r>
      <w:r w:rsidR="00F141A9">
        <w:rPr>
          <w:lang w:val="nl-BE"/>
        </w:rPr>
        <w:t xml:space="preserve"> bepaalt de wachttijd. </w:t>
      </w:r>
    </w:p>
    <w:p w14:paraId="00269F7E" w14:textId="50F95B7C" w:rsidR="004239DD" w:rsidRPr="004239DD" w:rsidRDefault="004239DD" w:rsidP="008018CE">
      <w:pPr>
        <w:rPr>
          <w:lang w:val="nl-BE"/>
        </w:rPr>
      </w:pPr>
      <w:r w:rsidRPr="00084878">
        <w:t>De</w:t>
      </w:r>
      <w:r>
        <w:t>ze hele</w:t>
      </w:r>
      <w:r w:rsidRPr="00084878">
        <w:t xml:space="preserve"> procedure duurt gemiddeld </w:t>
      </w:r>
      <w:r w:rsidRPr="00084878">
        <w:rPr>
          <w:bCs w:val="0"/>
        </w:rPr>
        <w:t>negen maanden</w:t>
      </w:r>
      <w:r>
        <w:t>.</w:t>
      </w:r>
    </w:p>
    <w:p w14:paraId="44DD2574" w14:textId="3258F8F0" w:rsidR="005F1EFA" w:rsidRDefault="008018CE" w:rsidP="007E3BF8">
      <w:pPr>
        <w:pStyle w:val="Kop3"/>
      </w:pPr>
      <w:bookmarkStart w:id="10" w:name="_Toc196484609"/>
      <w:bookmarkStart w:id="11" w:name="_Hlk193207062"/>
      <w:r>
        <w:t>Hervorming toeleidingsprocedure</w:t>
      </w:r>
      <w:bookmarkEnd w:id="10"/>
    </w:p>
    <w:bookmarkEnd w:id="11"/>
    <w:p w14:paraId="46C533AA" w14:textId="4F62C6F8" w:rsidR="008018CE" w:rsidRPr="00B02D24" w:rsidRDefault="008018CE" w:rsidP="008018CE">
      <w:r w:rsidRPr="00AD798B">
        <w:t xml:space="preserve">De kernambitie van het voorstel van decreet is </w:t>
      </w:r>
      <w:r w:rsidR="00F23DBE">
        <w:t>om de doorlooptijd</w:t>
      </w:r>
      <w:r w:rsidRPr="00AD798B">
        <w:t xml:space="preserve"> bij aanvraag van een persoonsvolgend budget </w:t>
      </w:r>
      <w:r w:rsidR="00F23DBE">
        <w:t>te ver</w:t>
      </w:r>
      <w:r w:rsidR="00FA11E0">
        <w:t xml:space="preserve">korten en de procedure te vereenvoudigen. </w:t>
      </w:r>
      <w:r w:rsidRPr="00AD798B">
        <w:t>Daarvoor wordt d</w:t>
      </w:r>
      <w:r w:rsidRPr="00B02D24">
        <w:t>e aanvraagprocedure opgesplitst in twee fasen:</w:t>
      </w:r>
    </w:p>
    <w:p w14:paraId="165BDA3A" w14:textId="61113C1A" w:rsidR="008018CE" w:rsidRPr="00B02D24" w:rsidRDefault="008018CE" w:rsidP="008018CE">
      <w:pPr>
        <w:numPr>
          <w:ilvl w:val="0"/>
          <w:numId w:val="28"/>
        </w:numPr>
        <w:spacing w:after="160" w:line="278" w:lineRule="auto"/>
      </w:pPr>
      <w:r w:rsidRPr="00B02D24">
        <w:rPr>
          <w:b/>
        </w:rPr>
        <w:t>Eerste fase:</w:t>
      </w:r>
      <w:r w:rsidRPr="00B02D24">
        <w:t xml:space="preserve"> De persoon dient een aanvraag in met een verslag van een multidisciplinair team</w:t>
      </w:r>
      <w:r w:rsidR="00DD061B">
        <w:t xml:space="preserve">. Daarna </w:t>
      </w:r>
      <w:r w:rsidR="00746237">
        <w:t>volgt het oordeel</w:t>
      </w:r>
      <w:r w:rsidRPr="00B02D24">
        <w:t xml:space="preserve"> of hij recht heeft op een PVB. Als dat zo is, wordt de aanvraag op de wachtlijst gezet</w:t>
      </w:r>
      <w:r w:rsidRPr="00AD798B">
        <w:t xml:space="preserve"> en in een prioriteitengroep geplaatst</w:t>
      </w:r>
      <w:r w:rsidRPr="00B02D24">
        <w:t>, maar de budgethoogte wordt nog niet bepaald.</w:t>
      </w:r>
      <w:r w:rsidRPr="00AD798B">
        <w:t xml:space="preserve"> Binnen deze aanvraagprocedure wordt de opmaak van het ondersteuningsplan (OP-PVB) geschrapt.</w:t>
      </w:r>
      <w:r>
        <w:t xml:space="preserve"> </w:t>
      </w:r>
    </w:p>
    <w:p w14:paraId="5CCF91E6" w14:textId="27D8E44A" w:rsidR="008018CE" w:rsidRPr="00B02D24" w:rsidRDefault="008018CE" w:rsidP="008018CE">
      <w:pPr>
        <w:numPr>
          <w:ilvl w:val="0"/>
          <w:numId w:val="28"/>
        </w:numPr>
        <w:spacing w:after="160" w:line="278" w:lineRule="auto"/>
      </w:pPr>
      <w:r w:rsidRPr="00B02D24">
        <w:rPr>
          <w:b/>
        </w:rPr>
        <w:t>Tweede fase:</w:t>
      </w:r>
      <w:r w:rsidRPr="00B02D24">
        <w:t xml:space="preserve"> Wanneer er </w:t>
      </w:r>
      <w:r w:rsidR="00F175BF">
        <w:t>financiële middelen</w:t>
      </w:r>
      <w:r w:rsidRPr="00B02D24">
        <w:t xml:space="preserve"> beschikbaar zijn, wordt de </w:t>
      </w:r>
      <w:r w:rsidR="003265ED">
        <w:t xml:space="preserve">actuele </w:t>
      </w:r>
      <w:r w:rsidRPr="00B02D24">
        <w:t>zorgnood beoordeeld met een zorgzwaarte-inschaling (ZZI). Op basis van</w:t>
      </w:r>
      <w:r w:rsidRPr="00AD798B">
        <w:t xml:space="preserve"> de ondersteuningsnood</w:t>
      </w:r>
      <w:r w:rsidRPr="00B02D24">
        <w:t xml:space="preserve"> wordt de hoogte van het budget bepaald en toegekend.</w:t>
      </w:r>
    </w:p>
    <w:p w14:paraId="505D7793" w14:textId="3C2FE410" w:rsidR="008018CE" w:rsidRPr="00AD798B" w:rsidRDefault="00007E0E" w:rsidP="008018CE">
      <w:r>
        <w:t xml:space="preserve">Vandaag botsen personen met een handicap vaak op het probleem dat </w:t>
      </w:r>
      <w:r w:rsidR="00583E1F">
        <w:t>de budgethoogte nie</w:t>
      </w:r>
      <w:r w:rsidR="00575DE5">
        <w:t>t langer actueel is</w:t>
      </w:r>
      <w:r w:rsidR="00583E1F">
        <w:t xml:space="preserve"> wanneer ze </w:t>
      </w:r>
      <w:r w:rsidR="00575DE5">
        <w:t xml:space="preserve">hun budget in handen krijgen. Dit is bijvoorbeeld het geval wanneer </w:t>
      </w:r>
      <w:r w:rsidR="00844C5A">
        <w:t>er</w:t>
      </w:r>
      <w:r w:rsidR="00575DE5">
        <w:t xml:space="preserve"> een lange tijd zit tussen de aanvraag en de eerste uitbetaling</w:t>
      </w:r>
      <w:r w:rsidR="00746237">
        <w:t>,</w:t>
      </w:r>
      <w:r w:rsidR="00693156">
        <w:t xml:space="preserve"> en de ondersteuningsnood ondertussen is toegenomen. </w:t>
      </w:r>
      <w:r w:rsidR="008018CE" w:rsidRPr="006F4A01">
        <w:t xml:space="preserve">Dit </w:t>
      </w:r>
      <w:r w:rsidR="008018CE" w:rsidRPr="00AD798B">
        <w:t>voorstel</w:t>
      </w:r>
      <w:r w:rsidR="00E47FBF">
        <w:t xml:space="preserve"> van decreet</w:t>
      </w:r>
      <w:r w:rsidR="008018CE" w:rsidRPr="00AD798B">
        <w:t xml:space="preserve"> </w:t>
      </w:r>
      <w:r w:rsidR="006650A6">
        <w:t>zou moeten</w:t>
      </w:r>
      <w:r w:rsidR="008018CE" w:rsidRPr="006F4A01">
        <w:t xml:space="preserve"> zorgen </w:t>
      </w:r>
      <w:r w:rsidR="008018CE" w:rsidRPr="00B02D24">
        <w:t>voor een snellere en klantvriendelijkere aanvraagprocedure</w:t>
      </w:r>
      <w:r w:rsidR="008018CE" w:rsidRPr="00AD798B">
        <w:t xml:space="preserve">. Door de budgethoogte pas in de tweede fase te bepalen, zal </w:t>
      </w:r>
      <w:r w:rsidR="008018CE" w:rsidRPr="006F4A01">
        <w:t>het budget beter aansluit</w:t>
      </w:r>
      <w:r w:rsidR="008018CE" w:rsidRPr="00AD798B">
        <w:t>en</w:t>
      </w:r>
      <w:r w:rsidR="008018CE" w:rsidRPr="006F4A01">
        <w:t xml:space="preserve"> bij de actuele zorgbehoefte.</w:t>
      </w:r>
      <w:r w:rsidR="008018CE" w:rsidRPr="00AD798B">
        <w:t xml:space="preserve"> </w:t>
      </w:r>
      <w:r w:rsidR="00F004A4">
        <w:t xml:space="preserve">De aanvraagprocedure hoeft niet opnieuw doorlopen worden bij een veranderde ondersteuningscontext. </w:t>
      </w:r>
      <w:r w:rsidR="008018CE" w:rsidRPr="00B02D24">
        <w:t>D</w:t>
      </w:r>
      <w:r w:rsidR="008018CE" w:rsidRPr="00AD798B">
        <w:t>aarnaast moet deze</w:t>
      </w:r>
      <w:r w:rsidR="008018CE" w:rsidRPr="00B02D24">
        <w:t xml:space="preserve"> hervorming </w:t>
      </w:r>
      <w:r w:rsidR="008018CE" w:rsidRPr="00AD798B">
        <w:t xml:space="preserve">ervoor zorgen dat </w:t>
      </w:r>
      <w:r w:rsidR="008018CE" w:rsidRPr="00B02D24">
        <w:t xml:space="preserve">overbodige </w:t>
      </w:r>
      <w:r w:rsidR="008018CE" w:rsidRPr="00AD798B">
        <w:lastRenderedPageBreak/>
        <w:t>(systeem)</w:t>
      </w:r>
      <w:r w:rsidR="008018CE" w:rsidRPr="00B02D24">
        <w:t xml:space="preserve">kosten worden vermeden en </w:t>
      </w:r>
      <w:r w:rsidR="0025017C">
        <w:t>de beschikbare middelen</w:t>
      </w:r>
      <w:r w:rsidR="008018CE" w:rsidRPr="00B02D24">
        <w:t xml:space="preserve"> efficiënter word</w:t>
      </w:r>
      <w:r w:rsidR="0025017C">
        <w:t>en</w:t>
      </w:r>
      <w:r w:rsidR="008018CE" w:rsidRPr="00B02D24">
        <w:t xml:space="preserve"> ingezet.</w:t>
      </w:r>
      <w:r w:rsidR="008018CE" w:rsidRPr="00AD798B">
        <w:t xml:space="preserve"> De vrijgekomen middelen </w:t>
      </w:r>
      <w:r w:rsidR="004B410F">
        <w:t>zouden dan gaan</w:t>
      </w:r>
      <w:r w:rsidR="008018CE" w:rsidRPr="00AD798B">
        <w:t xml:space="preserve"> naar extra persoonsvolgende budgetten.</w:t>
      </w:r>
    </w:p>
    <w:p w14:paraId="47526F51" w14:textId="3A84D0A3" w:rsidR="00E1720B" w:rsidRPr="00E1720B" w:rsidRDefault="008018CE" w:rsidP="00E1720B">
      <w:pPr>
        <w:pStyle w:val="Kop3"/>
      </w:pPr>
      <w:bookmarkStart w:id="12" w:name="_Toc196484610"/>
      <w:r>
        <w:t>Andere belangrijke punten uit het voorstel</w:t>
      </w:r>
      <w:bookmarkEnd w:id="12"/>
    </w:p>
    <w:p w14:paraId="6286EEFE" w14:textId="719D47AA" w:rsidR="00CD58C6" w:rsidRPr="008018CE" w:rsidRDefault="008018CE" w:rsidP="00CB7A98">
      <w:pPr>
        <w:pStyle w:val="Opsommingniv1"/>
        <w:rPr>
          <w:b/>
          <w:bCs w:val="0"/>
        </w:rPr>
      </w:pPr>
      <w:r w:rsidRPr="008018CE">
        <w:rPr>
          <w:b/>
          <w:bCs w:val="0"/>
        </w:rPr>
        <w:t>Verwerking van persoonsgegevens</w:t>
      </w:r>
    </w:p>
    <w:p w14:paraId="3D09B5F9" w14:textId="77777777" w:rsidR="008018CE" w:rsidRPr="006F4A01" w:rsidRDefault="008018CE" w:rsidP="004B410F">
      <w:pPr>
        <w:pStyle w:val="Opsommingniv2"/>
      </w:pPr>
      <w:r w:rsidRPr="006F4A01">
        <w:t>Het VAPH krijgt meer toegang tot het Rijksregister om de gegevens van personen met een handicap en hun vertegenwoordigers beter te beheren.</w:t>
      </w:r>
    </w:p>
    <w:p w14:paraId="3896F2B7" w14:textId="4BCFF1B2" w:rsidR="008018CE" w:rsidRPr="00AD798B" w:rsidRDefault="008018CE" w:rsidP="004B410F">
      <w:pPr>
        <w:pStyle w:val="Opsommingniv2"/>
      </w:pPr>
      <w:r w:rsidRPr="006F4A01">
        <w:t xml:space="preserve">Ook medewerkers van </w:t>
      </w:r>
      <w:r w:rsidRPr="00AD798B">
        <w:t>organisaties die meewerken aan de indicatiestelling en vraagverheldering, voorzieningen</w:t>
      </w:r>
      <w:r w:rsidRPr="006F4A01">
        <w:t xml:space="preserve"> en bestuurders van organisaties die financiering aanvragen</w:t>
      </w:r>
      <w:r w:rsidR="00E03AC5">
        <w:t>,</w:t>
      </w:r>
      <w:r w:rsidRPr="00AD798B">
        <w:t xml:space="preserve"> en bijstandsorganisaties</w:t>
      </w:r>
      <w:r w:rsidRPr="006F4A01">
        <w:t xml:space="preserve"> vallen hieronder.</w:t>
      </w:r>
      <w:r w:rsidR="0034069B" w:rsidRPr="0034069B">
        <w:rPr>
          <w:lang w:val="nl-BE"/>
        </w:rPr>
        <w:t xml:space="preserve"> </w:t>
      </w:r>
      <w:r w:rsidR="0034069B">
        <w:rPr>
          <w:lang w:val="nl-BE"/>
        </w:rPr>
        <w:t>O</w:t>
      </w:r>
      <w:r w:rsidR="0034069B" w:rsidRPr="0034069B">
        <w:rPr>
          <w:lang w:val="nl-BE"/>
        </w:rPr>
        <w:t xml:space="preserve">p dit moment moeten deze organisaties altijd expliciete toestemming hebben van de persoon </w:t>
      </w:r>
      <w:r w:rsidR="00E33FB7">
        <w:rPr>
          <w:lang w:val="nl-BE"/>
        </w:rPr>
        <w:t xml:space="preserve">om persoonsgegevens te raadplegen. </w:t>
      </w:r>
      <w:r w:rsidR="0034069B">
        <w:rPr>
          <w:lang w:val="nl-BE"/>
        </w:rPr>
        <w:t>De wijzigingen in het decreet zullen ervoor</w:t>
      </w:r>
      <w:r w:rsidR="0034069B" w:rsidRPr="00F01D07">
        <w:rPr>
          <w:lang w:val="nl-BE"/>
        </w:rPr>
        <w:t xml:space="preserve"> zorgen dat deze organisaties automatisch toegang krijgen tot de</w:t>
      </w:r>
      <w:r w:rsidR="0034069B">
        <w:rPr>
          <w:lang w:val="nl-BE"/>
        </w:rPr>
        <w:t xml:space="preserve"> nodige</w:t>
      </w:r>
      <w:r w:rsidR="0034069B" w:rsidRPr="00F01D07">
        <w:rPr>
          <w:lang w:val="nl-BE"/>
        </w:rPr>
        <w:t xml:space="preserve"> gegevens</w:t>
      </w:r>
      <w:r w:rsidR="0034069B">
        <w:rPr>
          <w:lang w:val="nl-BE"/>
        </w:rPr>
        <w:t xml:space="preserve">, </w:t>
      </w:r>
      <w:r w:rsidR="0034069B" w:rsidRPr="006F4A01">
        <w:t>zonder telkens aparte toestemming van de betrokken personen</w:t>
      </w:r>
      <w:r w:rsidR="0034069B">
        <w:t xml:space="preserve"> te </w:t>
      </w:r>
      <w:r w:rsidR="0052429B">
        <w:t xml:space="preserve">moeten </w:t>
      </w:r>
      <w:r w:rsidR="0034069B">
        <w:t>vragen</w:t>
      </w:r>
      <w:r w:rsidR="0034069B" w:rsidRPr="00F01D07">
        <w:rPr>
          <w:lang w:val="nl-BE"/>
        </w:rPr>
        <w:t>.</w:t>
      </w:r>
      <w:r w:rsidR="0034069B">
        <w:rPr>
          <w:lang w:val="nl-BE"/>
        </w:rPr>
        <w:t xml:space="preserve"> Dit zorgt voor een snellere en efficiëntere werking.</w:t>
      </w:r>
      <w:r w:rsidRPr="00AD798B">
        <w:t xml:space="preserve"> </w:t>
      </w:r>
      <w:r w:rsidR="0052429B">
        <w:t>De</w:t>
      </w:r>
      <w:r w:rsidRPr="00AD798B">
        <w:t xml:space="preserve"> toegang tot persoonsgegevens</w:t>
      </w:r>
      <w:r w:rsidR="0052429B">
        <w:t xml:space="preserve"> is beperkt</w:t>
      </w:r>
      <w:r w:rsidR="003F0391">
        <w:t xml:space="preserve"> en gebeurt</w:t>
      </w:r>
      <w:r w:rsidRPr="00AD798B">
        <w:t xml:space="preserve"> uitsluitend voor</w:t>
      </w:r>
      <w:r w:rsidR="003F0391">
        <w:t xml:space="preserve"> de taken van de </w:t>
      </w:r>
      <w:r w:rsidR="009C7922">
        <w:t>organisatie</w:t>
      </w:r>
      <w:r w:rsidRPr="00AD798B">
        <w:t xml:space="preserve"> en gedurende de duur van de ondersteuning. </w:t>
      </w:r>
    </w:p>
    <w:p w14:paraId="5EF95AB8" w14:textId="77777777" w:rsidR="008018CE" w:rsidRPr="006F4A01" w:rsidRDefault="008018CE" w:rsidP="004B410F">
      <w:pPr>
        <w:pStyle w:val="Opsommingniv2"/>
      </w:pPr>
      <w:r w:rsidRPr="00AD798B">
        <w:t>Er komen duidelijke regels rond gegevensverzameling, bewaartermijnen en digitale oplossingen voor wetenschappelijk onderzoek.</w:t>
      </w:r>
    </w:p>
    <w:p w14:paraId="1F1A3829" w14:textId="77777777" w:rsidR="008018CE" w:rsidRPr="00EF004F" w:rsidRDefault="008018CE" w:rsidP="00EF004F">
      <w:pPr>
        <w:pStyle w:val="Opsommingniv1"/>
        <w:rPr>
          <w:b/>
          <w:bCs w:val="0"/>
        </w:rPr>
      </w:pPr>
      <w:r w:rsidRPr="00EF004F">
        <w:rPr>
          <w:b/>
          <w:bCs w:val="0"/>
        </w:rPr>
        <w:t>Verplichting van een uittreksel uit het strafregister</w:t>
      </w:r>
    </w:p>
    <w:p w14:paraId="4BE94546" w14:textId="77777777" w:rsidR="008018CE" w:rsidRDefault="008018CE" w:rsidP="00EF004F">
      <w:pPr>
        <w:pStyle w:val="Opsommingniv2"/>
      </w:pPr>
      <w:r w:rsidRPr="006F4A01">
        <w:t>Medewerkers</w:t>
      </w:r>
      <w:r w:rsidRPr="00AD798B">
        <w:t xml:space="preserve"> van vergunde zorgaanbieders</w:t>
      </w:r>
      <w:r w:rsidRPr="006F4A01">
        <w:t xml:space="preserve"> die werken met personen met een handicap moeten een uittreksel uit het strafregister voorleggen om misbruik en grensoverschrijdend gedrag te voorkomen.</w:t>
      </w:r>
    </w:p>
    <w:p w14:paraId="5FA80ADF" w14:textId="77777777" w:rsidR="003D10D8" w:rsidRDefault="003D10D8" w:rsidP="003D10D8">
      <w:pPr>
        <w:pStyle w:val="Opsommingniv2"/>
        <w:numPr>
          <w:ilvl w:val="0"/>
          <w:numId w:val="0"/>
        </w:numPr>
        <w:ind w:left="714" w:hanging="357"/>
      </w:pPr>
    </w:p>
    <w:p w14:paraId="32258607" w14:textId="77777777" w:rsidR="003D10D8" w:rsidRDefault="003D10D8" w:rsidP="003D10D8">
      <w:pPr>
        <w:pStyle w:val="Opsommingniv2"/>
        <w:numPr>
          <w:ilvl w:val="0"/>
          <w:numId w:val="0"/>
        </w:numPr>
        <w:ind w:left="714" w:hanging="357"/>
      </w:pPr>
    </w:p>
    <w:p w14:paraId="09DEC5BD" w14:textId="77777777" w:rsidR="003D10D8" w:rsidRPr="006F4A01" w:rsidRDefault="003D10D8" w:rsidP="003D10D8">
      <w:pPr>
        <w:pStyle w:val="Opsommingniv2"/>
        <w:numPr>
          <w:ilvl w:val="0"/>
          <w:numId w:val="0"/>
        </w:numPr>
        <w:ind w:left="714" w:hanging="357"/>
      </w:pPr>
    </w:p>
    <w:p w14:paraId="4F137A1A" w14:textId="77777777" w:rsidR="008018CE" w:rsidRPr="00EF004F" w:rsidRDefault="008018CE" w:rsidP="00EF004F">
      <w:pPr>
        <w:pStyle w:val="Opsommingniv1"/>
        <w:rPr>
          <w:b/>
          <w:bCs w:val="0"/>
        </w:rPr>
      </w:pPr>
      <w:r w:rsidRPr="00EF004F">
        <w:rPr>
          <w:b/>
          <w:bCs w:val="0"/>
        </w:rPr>
        <w:lastRenderedPageBreak/>
        <w:t>Samenvoeging van procedures</w:t>
      </w:r>
    </w:p>
    <w:p w14:paraId="394011F6" w14:textId="77777777" w:rsidR="008018CE" w:rsidRDefault="008018CE" w:rsidP="00EF004F">
      <w:pPr>
        <w:pStyle w:val="Opsommingniv2"/>
      </w:pPr>
      <w:r w:rsidRPr="006F4A01">
        <w:t>De administratieve en juridische procedures worden beter op elkaar afgestemd, zodat mensen niet onnodig lang moeten wachten op beslissingen.</w:t>
      </w:r>
    </w:p>
    <w:p w14:paraId="6917B21B" w14:textId="6DC4CEE5" w:rsidR="00E943F9" w:rsidRPr="00E943F9" w:rsidRDefault="001B1967" w:rsidP="00E943F9">
      <w:pPr>
        <w:pStyle w:val="Kop1"/>
      </w:pPr>
      <w:bookmarkStart w:id="13" w:name="_Toc196484611"/>
      <w:r>
        <w:t>Algeme</w:t>
      </w:r>
      <w:r w:rsidR="002E74D7">
        <w:t>ne bedenkingen bij het decreet</w:t>
      </w:r>
      <w:bookmarkEnd w:id="13"/>
    </w:p>
    <w:p w14:paraId="3BCF5186" w14:textId="63C8CA02" w:rsidR="003C5832" w:rsidRPr="003C5832" w:rsidRDefault="003C5832" w:rsidP="003C5832">
      <w:pPr>
        <w:rPr>
          <w:lang w:val="nl-BE"/>
        </w:rPr>
      </w:pPr>
      <w:r w:rsidRPr="003C5832">
        <w:rPr>
          <w:lang w:val="nl-BE"/>
        </w:rPr>
        <w:t>Het voorstel tot decreet, met een aanpak in twee fasen en een kortere doorlooptijd bij aanvraag, lijkt op het eerste gezicht positief. De toeleidingsprocedure wordt vereenvoudigd. Daardoor sluit het toegekende budget beter aan bij de actuele ondersteuningsvraag en -nood op het moment dat het budget ter beschikking wordt gesteld. Doordat de inschaling van de zorgzwaarte pas in de tweede fase gebeurt, krijgen PVB-gerechtigden hun budget op basis van hun (meer) 'actuele' ondersteuningsnood.</w:t>
      </w:r>
    </w:p>
    <w:p w14:paraId="1B775C58" w14:textId="72EC767F" w:rsidR="003C5832" w:rsidRPr="0055588B" w:rsidRDefault="003C5832" w:rsidP="003C5832">
      <w:pPr>
        <w:rPr>
          <w:color w:val="36CEDD" w:themeColor="accent6" w:themeTint="99"/>
          <w:lang w:val="nl-BE"/>
        </w:rPr>
      </w:pPr>
      <w:r w:rsidRPr="003C5832">
        <w:rPr>
          <w:lang w:val="nl-BE"/>
        </w:rPr>
        <w:t>Toch roept het voorstel bij nadere bestudering veel vragen op</w:t>
      </w:r>
      <w:r w:rsidR="0055588B">
        <w:rPr>
          <w:lang w:val="nl-BE"/>
        </w:rPr>
        <w:t>,</w:t>
      </w:r>
      <w:r w:rsidR="006D1F43">
        <w:rPr>
          <w:lang w:val="nl-BE"/>
        </w:rPr>
        <w:t xml:space="preserve"> en botsen personen met een handicap op een aantal </w:t>
      </w:r>
      <w:r w:rsidR="006957D5">
        <w:rPr>
          <w:lang w:val="nl-BE"/>
        </w:rPr>
        <w:t>drempels</w:t>
      </w:r>
      <w:r w:rsidR="0030286F">
        <w:rPr>
          <w:lang w:val="nl-BE"/>
        </w:rPr>
        <w:t xml:space="preserve"> die</w:t>
      </w:r>
      <w:r w:rsidR="00E44B9B">
        <w:rPr>
          <w:lang w:val="nl-BE"/>
        </w:rPr>
        <w:t xml:space="preserve"> hun toegang tot zorg en ondersteuning verhinderen. </w:t>
      </w:r>
    </w:p>
    <w:p w14:paraId="46331B85" w14:textId="7A323D76" w:rsidR="00D477C8" w:rsidRPr="00ED2475" w:rsidRDefault="003C5832" w:rsidP="005C4310">
      <w:pPr>
        <w:numPr>
          <w:ilvl w:val="0"/>
          <w:numId w:val="35"/>
        </w:numPr>
        <w:rPr>
          <w:color w:val="auto"/>
          <w:lang w:val="nl-BE"/>
        </w:rPr>
      </w:pPr>
      <w:r w:rsidRPr="003C5832">
        <w:rPr>
          <w:b/>
          <w:lang w:val="nl-BE"/>
        </w:rPr>
        <w:t>Wachtlijsten blijven een proble</w:t>
      </w:r>
      <w:r w:rsidR="00D45128">
        <w:rPr>
          <w:b/>
          <w:lang w:val="nl-BE"/>
        </w:rPr>
        <w:t>em</w:t>
      </w:r>
      <w:r w:rsidRPr="003C5832">
        <w:rPr>
          <w:b/>
          <w:lang w:val="nl-BE"/>
        </w:rPr>
        <w:t>.</w:t>
      </w:r>
      <w:r w:rsidRPr="003C5832">
        <w:rPr>
          <w:lang w:val="nl-BE"/>
        </w:rPr>
        <w:t xml:space="preserve"> De nieuwe procedure lost de lange wachttijden voor mensen met een lagere prioriteit niet op. Ook blijft het budget na </w:t>
      </w:r>
      <w:r w:rsidRPr="00ED2475">
        <w:rPr>
          <w:color w:val="auto"/>
          <w:lang w:val="nl-BE"/>
        </w:rPr>
        <w:t>toekenning hetzelfde, waardoor het niet meegroeit met de veranderende ondersteuningsbehoefte. Er is geen sprake van een dynamisch budgetsysteem</w:t>
      </w:r>
      <w:r w:rsidR="004352FE" w:rsidRPr="00ED2475">
        <w:rPr>
          <w:color w:val="auto"/>
          <w:lang w:val="nl-BE"/>
        </w:rPr>
        <w:t>, met open</w:t>
      </w:r>
      <w:r w:rsidR="003F1706" w:rsidRPr="00ED2475">
        <w:rPr>
          <w:color w:val="auto"/>
          <w:lang w:val="nl-BE"/>
        </w:rPr>
        <w:t>-</w:t>
      </w:r>
      <w:r w:rsidR="004352FE" w:rsidRPr="00ED2475">
        <w:rPr>
          <w:color w:val="auto"/>
          <w:lang w:val="nl-BE"/>
        </w:rPr>
        <w:t>end</w:t>
      </w:r>
      <w:r w:rsidR="003F1706" w:rsidRPr="00ED2475">
        <w:rPr>
          <w:color w:val="auto"/>
          <w:lang w:val="nl-BE"/>
        </w:rPr>
        <w:t xml:space="preserve"> financiering</w:t>
      </w:r>
      <w:r w:rsidRPr="00ED2475">
        <w:rPr>
          <w:color w:val="auto"/>
          <w:lang w:val="nl-BE"/>
        </w:rPr>
        <w:t>.</w:t>
      </w:r>
    </w:p>
    <w:p w14:paraId="4D1E6D91" w14:textId="431B4CD8" w:rsidR="003C5832" w:rsidRPr="00ED2475" w:rsidRDefault="00D477C8" w:rsidP="005C4310">
      <w:pPr>
        <w:numPr>
          <w:ilvl w:val="0"/>
          <w:numId w:val="35"/>
        </w:numPr>
        <w:rPr>
          <w:color w:val="auto"/>
          <w:lang w:val="nl-BE"/>
        </w:rPr>
      </w:pPr>
      <w:r w:rsidRPr="00ED2475">
        <w:rPr>
          <w:b/>
          <w:bCs w:val="0"/>
          <w:color w:val="auto"/>
          <w:lang w:val="nl-BE"/>
        </w:rPr>
        <w:t xml:space="preserve">Wachtlijsten </w:t>
      </w:r>
      <w:r w:rsidR="00D45128" w:rsidRPr="00ED2475">
        <w:rPr>
          <w:b/>
          <w:bCs w:val="0"/>
          <w:color w:val="auto"/>
          <w:lang w:val="nl-BE"/>
        </w:rPr>
        <w:t>worden nog moeilijker te beheersen</w:t>
      </w:r>
      <w:r w:rsidR="008E3C79" w:rsidRPr="00ED2475">
        <w:rPr>
          <w:b/>
          <w:bCs w:val="0"/>
          <w:color w:val="auto"/>
          <w:lang w:val="nl-BE"/>
        </w:rPr>
        <w:t>.</w:t>
      </w:r>
      <w:r w:rsidR="005C4310" w:rsidRPr="00ED2475">
        <w:rPr>
          <w:color w:val="auto"/>
          <w:lang w:val="nl-BE"/>
        </w:rPr>
        <w:t xml:space="preserve"> </w:t>
      </w:r>
      <w:r w:rsidR="00274B93" w:rsidRPr="00ED2475">
        <w:rPr>
          <w:color w:val="auto"/>
          <w:lang w:val="nl-BE"/>
        </w:rPr>
        <w:t>Met het wegvallen van de budgethoogte in de eerste fase zal de overheid</w:t>
      </w:r>
      <w:r w:rsidR="005C4310" w:rsidRPr="00ED2475">
        <w:rPr>
          <w:color w:val="auto"/>
          <w:lang w:val="nl-BE"/>
        </w:rPr>
        <w:t xml:space="preserve"> geen zicht meer hebben op de totale vraag aan persoonsvolgende financiering. De Vlaamse regering zal moeilijker kunnen inschatten hoeveel middelen vrijgemaakt moeten worden om de wachtlijsten </w:t>
      </w:r>
      <w:r w:rsidR="004E394D" w:rsidRPr="00ED2475">
        <w:rPr>
          <w:color w:val="auto"/>
          <w:lang w:val="nl-BE"/>
        </w:rPr>
        <w:t>weg te werken</w:t>
      </w:r>
      <w:r w:rsidR="005C4310" w:rsidRPr="00ED2475">
        <w:rPr>
          <w:color w:val="auto"/>
          <w:lang w:val="nl-BE"/>
        </w:rPr>
        <w:t>.</w:t>
      </w:r>
    </w:p>
    <w:p w14:paraId="235E2619" w14:textId="2097B63E" w:rsidR="003C5832" w:rsidRPr="00ED2475" w:rsidRDefault="003C5832" w:rsidP="003C5832">
      <w:pPr>
        <w:numPr>
          <w:ilvl w:val="0"/>
          <w:numId w:val="35"/>
        </w:numPr>
        <w:rPr>
          <w:color w:val="auto"/>
          <w:lang w:val="nl-BE"/>
        </w:rPr>
      </w:pPr>
      <w:r w:rsidRPr="00ED2475">
        <w:rPr>
          <w:b/>
          <w:color w:val="auto"/>
          <w:lang w:val="nl-BE"/>
        </w:rPr>
        <w:lastRenderedPageBreak/>
        <w:t>Onduidelijke verhaalmogelijkheden bij toewijzing en budgetbepaling.</w:t>
      </w:r>
      <w:r w:rsidRPr="00ED2475">
        <w:rPr>
          <w:color w:val="auto"/>
          <w:lang w:val="nl-BE"/>
        </w:rPr>
        <w:t xml:space="preserve"> Het voorstel tot decreet spreekt zich niet duidelijk uit </w:t>
      </w:r>
      <w:r w:rsidR="00817CD0" w:rsidRPr="00ED2475">
        <w:rPr>
          <w:color w:val="auto"/>
          <w:lang w:val="nl-BE"/>
        </w:rPr>
        <w:t xml:space="preserve">over </w:t>
      </w:r>
      <w:r w:rsidRPr="00ED2475">
        <w:rPr>
          <w:color w:val="auto"/>
          <w:lang w:val="nl-BE"/>
        </w:rPr>
        <w:t>hoe mensen bezwaar kunnen maken tegen hun indeling in een bepaalde prioriteit</w:t>
      </w:r>
      <w:r w:rsidR="003D763C">
        <w:rPr>
          <w:color w:val="auto"/>
          <w:lang w:val="nl-BE"/>
        </w:rPr>
        <w:t>en</w:t>
      </w:r>
      <w:r w:rsidRPr="00ED2475">
        <w:rPr>
          <w:color w:val="auto"/>
          <w:lang w:val="nl-BE"/>
        </w:rPr>
        <w:t>groep of de hoogte van hun budget. </w:t>
      </w:r>
      <w:r w:rsidR="004A55BC" w:rsidRPr="00ED2475">
        <w:rPr>
          <w:color w:val="auto"/>
          <w:lang w:val="nl-BE"/>
        </w:rPr>
        <w:t xml:space="preserve">De aanvrager zal pas na de toekenning in de tweede fase bezwaar kunnen maken tegen de budgetcategorie. </w:t>
      </w:r>
      <w:r w:rsidR="001B792B" w:rsidRPr="00ED2475">
        <w:rPr>
          <w:color w:val="auto"/>
          <w:lang w:val="nl-BE"/>
        </w:rPr>
        <w:t>De mogelijkheid om zich tot de heroverwegingscommissie te wenden, lijkt</w:t>
      </w:r>
      <w:r w:rsidR="0033178C" w:rsidRPr="00ED2475">
        <w:rPr>
          <w:color w:val="auto"/>
          <w:lang w:val="nl-BE"/>
        </w:rPr>
        <w:t xml:space="preserve"> in de tweede fase</w:t>
      </w:r>
      <w:r w:rsidR="001B792B" w:rsidRPr="00ED2475">
        <w:rPr>
          <w:color w:val="auto"/>
          <w:lang w:val="nl-BE"/>
        </w:rPr>
        <w:t xml:space="preserve"> te verdwijnen. De enige optie zou dan via de arbeidsrechtbank lopen, wat ingewikkelder en duurder is.</w:t>
      </w:r>
    </w:p>
    <w:p w14:paraId="3B18AF40" w14:textId="79B18A2D" w:rsidR="005E46D0" w:rsidRPr="00ED2475" w:rsidRDefault="003C5832" w:rsidP="00377F29">
      <w:pPr>
        <w:numPr>
          <w:ilvl w:val="0"/>
          <w:numId w:val="35"/>
        </w:numPr>
        <w:rPr>
          <w:color w:val="auto"/>
          <w:lang w:val="nl-BE"/>
        </w:rPr>
      </w:pPr>
      <w:r w:rsidRPr="00ED2475">
        <w:rPr>
          <w:b/>
          <w:color w:val="auto"/>
          <w:lang w:val="nl-BE"/>
        </w:rPr>
        <w:t>Verminderde rechtszekerheid.</w:t>
      </w:r>
      <w:r w:rsidR="00FD03C3" w:rsidRPr="00ED2475">
        <w:rPr>
          <w:b/>
          <w:color w:val="auto"/>
          <w:lang w:val="nl-BE"/>
        </w:rPr>
        <w:t xml:space="preserve"> </w:t>
      </w:r>
      <w:r w:rsidR="00C67D08" w:rsidRPr="00ED2475">
        <w:rPr>
          <w:color w:val="auto"/>
          <w:lang w:val="nl-BE"/>
        </w:rPr>
        <w:t xml:space="preserve">Pas wanneer er budget </w:t>
      </w:r>
      <w:r w:rsidR="00CD3B8A" w:rsidRPr="00ED2475">
        <w:rPr>
          <w:color w:val="auto"/>
          <w:lang w:val="nl-BE"/>
        </w:rPr>
        <w:t xml:space="preserve">vrijkomt, zal </w:t>
      </w:r>
      <w:r w:rsidR="00336A39" w:rsidRPr="00ED2475">
        <w:rPr>
          <w:color w:val="auto"/>
          <w:lang w:val="nl-BE"/>
        </w:rPr>
        <w:t>de budgethoogte bepaald worden</w:t>
      </w:r>
      <w:r w:rsidR="00604704" w:rsidRPr="00ED2475">
        <w:rPr>
          <w:color w:val="auto"/>
          <w:lang w:val="nl-BE"/>
        </w:rPr>
        <w:t xml:space="preserve"> via een zorgzwaarte-inschaling.</w:t>
      </w:r>
      <w:r w:rsidR="00804B27" w:rsidRPr="00ED2475">
        <w:rPr>
          <w:color w:val="auto"/>
          <w:lang w:val="nl-BE"/>
        </w:rPr>
        <w:t xml:space="preserve"> </w:t>
      </w:r>
      <w:r w:rsidR="00C62AB7" w:rsidRPr="00ED2475">
        <w:rPr>
          <w:color w:val="auto"/>
          <w:lang w:val="nl-BE"/>
        </w:rPr>
        <w:t xml:space="preserve">De PVB-aanvrager weet dus niet meer waarop zij of hij recht heeft. </w:t>
      </w:r>
      <w:r w:rsidR="00827716" w:rsidRPr="00ED2475">
        <w:rPr>
          <w:color w:val="auto"/>
          <w:lang w:val="nl-BE"/>
        </w:rPr>
        <w:t xml:space="preserve">Met </w:t>
      </w:r>
      <w:r w:rsidR="003E351C" w:rsidRPr="00ED2475">
        <w:rPr>
          <w:color w:val="auto"/>
        </w:rPr>
        <w:t>het wegnemen van het recht op een inschaling en bijhorende budgethoogte</w:t>
      </w:r>
      <w:r w:rsidR="00827716" w:rsidRPr="00ED2475">
        <w:rPr>
          <w:color w:val="auto"/>
        </w:rPr>
        <w:t xml:space="preserve"> wordt</w:t>
      </w:r>
      <w:r w:rsidR="003E351C" w:rsidRPr="00ED2475">
        <w:rPr>
          <w:color w:val="auto"/>
        </w:rPr>
        <w:t xml:space="preserve"> de rechtszekerheid van het recht op ondersteuning verzwakt.</w:t>
      </w:r>
      <w:r w:rsidR="00377F29" w:rsidRPr="00ED2475">
        <w:rPr>
          <w:color w:val="auto"/>
          <w:lang w:val="nl-BE"/>
        </w:rPr>
        <w:t xml:space="preserve"> </w:t>
      </w:r>
      <w:r w:rsidR="004C7E24" w:rsidRPr="00ED2475">
        <w:rPr>
          <w:color w:val="auto"/>
          <w:lang w:val="nl-BE"/>
        </w:rPr>
        <w:t xml:space="preserve">In het slechtste geval </w:t>
      </w:r>
      <w:r w:rsidR="0006216A" w:rsidRPr="00ED2475">
        <w:rPr>
          <w:color w:val="auto"/>
          <w:lang w:val="nl-BE"/>
        </w:rPr>
        <w:t xml:space="preserve">komt er voor </w:t>
      </w:r>
      <w:r w:rsidR="004B630D" w:rsidRPr="00ED2475">
        <w:rPr>
          <w:color w:val="auto"/>
          <w:lang w:val="nl-BE"/>
        </w:rPr>
        <w:t xml:space="preserve">PVB-aanvragers in </w:t>
      </w:r>
      <w:r w:rsidR="00623866" w:rsidRPr="00ED2475">
        <w:rPr>
          <w:color w:val="auto"/>
          <w:lang w:val="nl-BE"/>
        </w:rPr>
        <w:t>prioriteitengroep 2 of 3</w:t>
      </w:r>
      <w:r w:rsidR="004B630D" w:rsidRPr="00ED2475">
        <w:rPr>
          <w:color w:val="auto"/>
          <w:lang w:val="nl-BE"/>
        </w:rPr>
        <w:t xml:space="preserve"> nooit een inschaling </w:t>
      </w:r>
      <w:r w:rsidR="005203F3" w:rsidRPr="00ED2475">
        <w:rPr>
          <w:color w:val="auto"/>
          <w:lang w:val="nl-BE"/>
        </w:rPr>
        <w:t xml:space="preserve">met </w:t>
      </w:r>
      <w:r w:rsidR="001E0FD0" w:rsidRPr="00ED2475">
        <w:rPr>
          <w:color w:val="auto"/>
          <w:lang w:val="nl-BE"/>
        </w:rPr>
        <w:t xml:space="preserve">bepaling van de </w:t>
      </w:r>
      <w:r w:rsidR="005203F3" w:rsidRPr="00ED2475">
        <w:rPr>
          <w:color w:val="auto"/>
          <w:lang w:val="nl-BE"/>
        </w:rPr>
        <w:t>budgethoogte</w:t>
      </w:r>
      <w:r w:rsidR="00BA6202">
        <w:rPr>
          <w:color w:val="auto"/>
          <w:lang w:val="nl-BE"/>
        </w:rPr>
        <w:t>,</w:t>
      </w:r>
      <w:r w:rsidR="005203F3" w:rsidRPr="00ED2475">
        <w:rPr>
          <w:color w:val="auto"/>
          <w:lang w:val="nl-BE"/>
        </w:rPr>
        <w:t xml:space="preserve"> </w:t>
      </w:r>
      <w:r w:rsidR="004B630D" w:rsidRPr="00ED2475">
        <w:rPr>
          <w:color w:val="auto"/>
          <w:lang w:val="nl-BE"/>
        </w:rPr>
        <w:t xml:space="preserve">omdat er </w:t>
      </w:r>
      <w:r w:rsidR="00D547E5" w:rsidRPr="00ED2475">
        <w:rPr>
          <w:color w:val="auto"/>
          <w:lang w:val="nl-BE"/>
        </w:rPr>
        <w:t xml:space="preserve">onvoldoende of </w:t>
      </w:r>
      <w:r w:rsidR="005203F3" w:rsidRPr="00ED2475">
        <w:rPr>
          <w:color w:val="auto"/>
          <w:lang w:val="nl-BE"/>
        </w:rPr>
        <w:t>geen middelen worden vrijgemaakt</w:t>
      </w:r>
      <w:r w:rsidR="0006216A" w:rsidRPr="00ED2475">
        <w:rPr>
          <w:color w:val="auto"/>
          <w:lang w:val="nl-BE"/>
        </w:rPr>
        <w:t xml:space="preserve">. </w:t>
      </w:r>
      <w:r w:rsidR="005371E9" w:rsidRPr="00ED2475">
        <w:rPr>
          <w:color w:val="auto"/>
          <w:lang w:val="nl-BE"/>
        </w:rPr>
        <w:t xml:space="preserve">Op </w:t>
      </w:r>
      <w:r w:rsidR="00814C8D" w:rsidRPr="00ED2475">
        <w:rPr>
          <w:color w:val="auto"/>
          <w:lang w:val="nl-BE"/>
        </w:rPr>
        <w:t>welke manier kunnen zij</w:t>
      </w:r>
      <w:r w:rsidR="00734F24" w:rsidRPr="00ED2475">
        <w:rPr>
          <w:color w:val="auto"/>
          <w:lang w:val="nl-BE"/>
        </w:rPr>
        <w:t xml:space="preserve"> hun recht op ondersteuning van</w:t>
      </w:r>
      <w:r w:rsidR="00814C8D" w:rsidRPr="00ED2475">
        <w:rPr>
          <w:color w:val="auto"/>
          <w:lang w:val="nl-BE"/>
        </w:rPr>
        <w:t xml:space="preserve"> de overheid </w:t>
      </w:r>
      <w:r w:rsidR="00734F24" w:rsidRPr="00ED2475">
        <w:rPr>
          <w:color w:val="auto"/>
          <w:lang w:val="nl-BE"/>
        </w:rPr>
        <w:t>doen gelden indien een inschaling uitblijft?</w:t>
      </w:r>
      <w:r w:rsidR="00181379" w:rsidRPr="00ED2475">
        <w:rPr>
          <w:color w:val="auto"/>
          <w:lang w:val="nl-BE"/>
        </w:rPr>
        <w:t xml:space="preserve"> </w:t>
      </w:r>
      <w:r w:rsidR="001C2034" w:rsidRPr="00ED2475">
        <w:rPr>
          <w:color w:val="auto"/>
          <w:lang w:val="nl-BE"/>
        </w:rPr>
        <w:t xml:space="preserve">Bovendien kan elke </w:t>
      </w:r>
      <w:r w:rsidR="00181379" w:rsidRPr="00ED2475">
        <w:rPr>
          <w:color w:val="auto"/>
          <w:lang w:val="nl-BE"/>
        </w:rPr>
        <w:t>aanpassing aan de methode voor inschaling of methode voor budgetbepalin</w:t>
      </w:r>
      <w:r w:rsidR="001C2034" w:rsidRPr="00ED2475">
        <w:rPr>
          <w:color w:val="auto"/>
          <w:lang w:val="nl-BE"/>
        </w:rPr>
        <w:t>g</w:t>
      </w:r>
      <w:r w:rsidR="00181379" w:rsidRPr="00ED2475">
        <w:rPr>
          <w:color w:val="auto"/>
          <w:lang w:val="nl-BE"/>
        </w:rPr>
        <w:t xml:space="preserve"> in de toekomst een </w:t>
      </w:r>
      <w:r w:rsidR="001C2034" w:rsidRPr="00ED2475">
        <w:rPr>
          <w:color w:val="auto"/>
          <w:lang w:val="nl-BE"/>
        </w:rPr>
        <w:t xml:space="preserve">nieuwe </w:t>
      </w:r>
      <w:r w:rsidR="00181379" w:rsidRPr="00ED2475">
        <w:rPr>
          <w:color w:val="auto"/>
          <w:lang w:val="nl-BE"/>
        </w:rPr>
        <w:t xml:space="preserve">besparingsmaatregel betekenen. </w:t>
      </w:r>
      <w:r w:rsidR="0042663B">
        <w:rPr>
          <w:color w:val="auto"/>
          <w:lang w:val="nl-BE"/>
        </w:rPr>
        <w:t xml:space="preserve">Aanvragers zullen </w:t>
      </w:r>
      <w:r w:rsidR="00AE1E5B">
        <w:rPr>
          <w:color w:val="auto"/>
          <w:lang w:val="nl-BE"/>
        </w:rPr>
        <w:t xml:space="preserve">hiertegen </w:t>
      </w:r>
      <w:r w:rsidR="003B6321">
        <w:rPr>
          <w:color w:val="auto"/>
          <w:lang w:val="nl-BE"/>
        </w:rPr>
        <w:t>moeilijker</w:t>
      </w:r>
      <w:r w:rsidR="00FA28B6">
        <w:rPr>
          <w:color w:val="auto"/>
          <w:lang w:val="nl-BE"/>
        </w:rPr>
        <w:t xml:space="preserve"> </w:t>
      </w:r>
      <w:r w:rsidR="00AE1E5B">
        <w:rPr>
          <w:color w:val="auto"/>
          <w:lang w:val="nl-BE"/>
        </w:rPr>
        <w:t xml:space="preserve">in beroep kunnen gaan. </w:t>
      </w:r>
      <w:r w:rsidR="00BB2231">
        <w:rPr>
          <w:color w:val="auto"/>
          <w:lang w:val="nl-BE"/>
        </w:rPr>
        <w:t>Ze zullen niet meer</w:t>
      </w:r>
      <w:r w:rsidR="0022570D">
        <w:rPr>
          <w:color w:val="auto"/>
          <w:lang w:val="nl-BE"/>
        </w:rPr>
        <w:t xml:space="preserve"> precies</w:t>
      </w:r>
      <w:r w:rsidR="00BB2231">
        <w:rPr>
          <w:color w:val="auto"/>
          <w:lang w:val="nl-BE"/>
        </w:rPr>
        <w:t xml:space="preserve"> </w:t>
      </w:r>
      <w:r w:rsidR="00FA28B6">
        <w:rPr>
          <w:color w:val="auto"/>
          <w:lang w:val="nl-BE"/>
        </w:rPr>
        <w:t xml:space="preserve">kunnen aantonen </w:t>
      </w:r>
      <w:r w:rsidR="00747898">
        <w:rPr>
          <w:color w:val="auto"/>
          <w:lang w:val="nl-BE"/>
        </w:rPr>
        <w:t>wat de</w:t>
      </w:r>
      <w:r w:rsidR="0095288A">
        <w:rPr>
          <w:color w:val="auto"/>
          <w:lang w:val="nl-BE"/>
        </w:rPr>
        <w:t xml:space="preserve"> mogelijke</w:t>
      </w:r>
      <w:r w:rsidR="00747898">
        <w:rPr>
          <w:color w:val="auto"/>
          <w:lang w:val="nl-BE"/>
        </w:rPr>
        <w:t xml:space="preserve"> g</w:t>
      </w:r>
      <w:r w:rsidR="005D48A9">
        <w:rPr>
          <w:color w:val="auto"/>
          <w:lang w:val="nl-BE"/>
        </w:rPr>
        <w:t xml:space="preserve">evolgen </w:t>
      </w:r>
      <w:r w:rsidR="00E96E1C">
        <w:rPr>
          <w:color w:val="auto"/>
          <w:lang w:val="nl-BE"/>
        </w:rPr>
        <w:t xml:space="preserve">zijn </w:t>
      </w:r>
      <w:r w:rsidR="005D48A9">
        <w:rPr>
          <w:color w:val="auto"/>
          <w:lang w:val="nl-BE"/>
        </w:rPr>
        <w:t>voor hun budget</w:t>
      </w:r>
      <w:r w:rsidR="00E96E1C">
        <w:rPr>
          <w:color w:val="auto"/>
          <w:lang w:val="nl-BE"/>
        </w:rPr>
        <w:t xml:space="preserve">bepaling wanneer de regelgeving wijzigt. </w:t>
      </w:r>
    </w:p>
    <w:p w14:paraId="512BB7AD" w14:textId="4C108A98" w:rsidR="00D256BA" w:rsidRPr="00ED2475" w:rsidRDefault="005A353D" w:rsidP="00D256BA">
      <w:pPr>
        <w:numPr>
          <w:ilvl w:val="0"/>
          <w:numId w:val="35"/>
        </w:numPr>
        <w:rPr>
          <w:color w:val="auto"/>
          <w:lang w:val="nl-BE"/>
        </w:rPr>
      </w:pPr>
      <w:r w:rsidRPr="00ED2475">
        <w:rPr>
          <w:b/>
          <w:bCs w:val="0"/>
          <w:color w:val="auto"/>
          <w:lang w:val="nl-BE"/>
        </w:rPr>
        <w:t>Nood aan transparante en veilige</w:t>
      </w:r>
      <w:r w:rsidRPr="00ED2475">
        <w:rPr>
          <w:b/>
          <w:color w:val="auto"/>
          <w:lang w:val="nl-BE"/>
        </w:rPr>
        <w:t xml:space="preserve"> verwerking van persoonsgegevens.</w:t>
      </w:r>
      <w:r w:rsidRPr="00ED2475">
        <w:rPr>
          <w:color w:val="auto"/>
          <w:lang w:val="nl-BE"/>
        </w:rPr>
        <w:t xml:space="preserve"> Het VAPH en samenwerkende organisaties krijgen toegang tot persoon</w:t>
      </w:r>
      <w:r w:rsidR="00D84160" w:rsidRPr="00ED2475">
        <w:rPr>
          <w:color w:val="auto"/>
          <w:lang w:val="nl-BE"/>
        </w:rPr>
        <w:t>s</w:t>
      </w:r>
      <w:r w:rsidRPr="00ED2475">
        <w:rPr>
          <w:color w:val="auto"/>
          <w:lang w:val="nl-BE"/>
        </w:rPr>
        <w:t>gegevens van mensen met een handicap.</w:t>
      </w:r>
      <w:r w:rsidR="000236D5" w:rsidRPr="00ED2475">
        <w:rPr>
          <w:color w:val="auto"/>
        </w:rPr>
        <w:t xml:space="preserve"> Er is nood aan een duidelijke en strikt afgebakende omgang met deze gevoelige informatie. Gebruikers moeten erop kunnen vertrouwen dat hun gegevens enkel worden gebruikt waarvoor zij </w:t>
      </w:r>
      <w:r w:rsidR="00FD4D44" w:rsidRPr="00ED2475">
        <w:rPr>
          <w:color w:val="auto"/>
        </w:rPr>
        <w:t xml:space="preserve">(of zijn/haar </w:t>
      </w:r>
      <w:r w:rsidR="00FD4D44" w:rsidRPr="00ED2475">
        <w:rPr>
          <w:color w:val="auto"/>
        </w:rPr>
        <w:lastRenderedPageBreak/>
        <w:t xml:space="preserve">wettelijke vertegenwoordiger) </w:t>
      </w:r>
      <w:r w:rsidR="000236D5" w:rsidRPr="00ED2475">
        <w:rPr>
          <w:color w:val="auto"/>
        </w:rPr>
        <w:t>expliciet toestemming geven, en dat dit gebeurt binnen de grenzen van de geldende Europese privacywetgeving (GDPR).</w:t>
      </w:r>
      <w:r w:rsidR="003C2A08" w:rsidRPr="00ED2475">
        <w:rPr>
          <w:color w:val="auto"/>
        </w:rPr>
        <w:t xml:space="preserve"> Bovendien is het essentieel dat de toegang tot persoonsgegevens strikt beperkt blijft: zowel </w:t>
      </w:r>
      <w:r w:rsidR="00324F87">
        <w:rPr>
          <w:color w:val="auto"/>
        </w:rPr>
        <w:t>op vlak van</w:t>
      </w:r>
      <w:r w:rsidR="003C2A08" w:rsidRPr="00ED2475">
        <w:rPr>
          <w:color w:val="auto"/>
        </w:rPr>
        <w:t xml:space="preserve"> inhoud (wat wordt geraadpleegd) als in tijd (hoelang deze informatie beschikbaar blijft).</w:t>
      </w:r>
    </w:p>
    <w:p w14:paraId="43723EB5" w14:textId="47898775" w:rsidR="008018CE" w:rsidRPr="0033198E" w:rsidRDefault="008018CE" w:rsidP="008018CE">
      <w:pPr>
        <w:pStyle w:val="Kop1"/>
      </w:pPr>
      <w:bookmarkStart w:id="14" w:name="_Toc196484612"/>
      <w:r w:rsidRPr="0033198E">
        <w:t>Standpunten en aanbevelingen NOOZO</w:t>
      </w:r>
      <w:bookmarkEnd w:id="14"/>
    </w:p>
    <w:p w14:paraId="7865D3EC" w14:textId="48200916" w:rsidR="008018CE" w:rsidRDefault="008018CE" w:rsidP="008018CE">
      <w:pPr>
        <w:pStyle w:val="Kop2"/>
      </w:pPr>
      <w:bookmarkStart w:id="15" w:name="_Toc196484613"/>
      <w:r>
        <w:t>Algemeen</w:t>
      </w:r>
      <w:bookmarkEnd w:id="15"/>
    </w:p>
    <w:p w14:paraId="48295644" w14:textId="42871C71" w:rsidR="000C1C89" w:rsidRDefault="00535840" w:rsidP="008018CE">
      <w:r>
        <w:t>Graag herinneren we de leden van het parlement eraan</w:t>
      </w:r>
      <w:r w:rsidR="00421733">
        <w:t xml:space="preserve"> dat NOOZO - Vlaamse adviesraad handicap </w:t>
      </w:r>
      <w:r w:rsidR="00421733" w:rsidRPr="00BC6140">
        <w:t xml:space="preserve">als </w:t>
      </w:r>
      <w:r w:rsidR="00F26260" w:rsidRPr="00BC6140">
        <w:t xml:space="preserve">formeel </w:t>
      </w:r>
      <w:r w:rsidR="00421733" w:rsidRPr="00BC6140">
        <w:t>participatieorgaan</w:t>
      </w:r>
      <w:r w:rsidRPr="00BC6140">
        <w:t xml:space="preserve"> </w:t>
      </w:r>
      <w:r w:rsidR="00421733" w:rsidRPr="00BC6140">
        <w:t>advies geeft</w:t>
      </w:r>
      <w:r w:rsidR="00421733">
        <w:t xml:space="preserve"> aan de Vlaamse Regering over </w:t>
      </w:r>
      <w:r w:rsidR="00FF4267">
        <w:t xml:space="preserve">beleidsvoorstellen </w:t>
      </w:r>
      <w:r w:rsidR="00577394">
        <w:t>en</w:t>
      </w:r>
      <w:r w:rsidR="00FF4267">
        <w:t xml:space="preserve"> </w:t>
      </w:r>
      <w:r w:rsidR="00421733">
        <w:t>onderwerpen die belangrijk zijn in het leven van personen met een handicap</w:t>
      </w:r>
      <w:r w:rsidR="000C1C89">
        <w:t>.</w:t>
      </w:r>
    </w:p>
    <w:p w14:paraId="202DBCFB" w14:textId="3D28CB66" w:rsidR="008018CE" w:rsidRDefault="00F26260" w:rsidP="008018CE">
      <w:r>
        <w:t>NOOZO kan</w:t>
      </w:r>
      <w:r w:rsidR="00577394">
        <w:t xml:space="preserve"> ook advies op eigen initiatief geven</w:t>
      </w:r>
      <w:r w:rsidR="00A449E0">
        <w:t xml:space="preserve">. Met dit advies </w:t>
      </w:r>
      <w:r w:rsidR="00D95C36">
        <w:t xml:space="preserve">formuleren we aanbevelingen bij het voorstel tot </w:t>
      </w:r>
      <w:r w:rsidR="00535840" w:rsidRPr="006F4A01">
        <w:t>wijziging van de Vlaamse regelgeving over zorg en ondersteuning voor personen met een handicap</w:t>
      </w:r>
      <w:r w:rsidR="00535840">
        <w:t xml:space="preserve">. </w:t>
      </w:r>
    </w:p>
    <w:p w14:paraId="79713A56" w14:textId="3DBED6A8" w:rsidR="009B2729" w:rsidRPr="007267AC" w:rsidRDefault="008018CE" w:rsidP="008018CE">
      <w:pPr>
        <w:rPr>
          <w:bCs w:val="0"/>
          <w:lang w:val="nl-BE"/>
        </w:rPr>
      </w:pPr>
      <w:r>
        <w:t xml:space="preserve">NOOZO is principieel </w:t>
      </w:r>
      <w:r w:rsidRPr="00F24144">
        <w:t>voorstander van vereenvoudigde procedures</w:t>
      </w:r>
      <w:r w:rsidR="00AC23B1">
        <w:t>, simpele</w:t>
      </w:r>
      <w:r>
        <w:t xml:space="preserve"> administratieve processen en hervormingen gericht op meer efficiëntie en transparantie.</w:t>
      </w:r>
      <w:r w:rsidR="00C42F00">
        <w:t xml:space="preserve"> </w:t>
      </w:r>
      <w:r w:rsidR="00C42F00" w:rsidRPr="00D62906">
        <w:t>Het is van belang dat</w:t>
      </w:r>
      <w:r w:rsidR="00C42F00">
        <w:t xml:space="preserve"> de</w:t>
      </w:r>
      <w:r w:rsidR="00C42F00" w:rsidRPr="00D62906">
        <w:t xml:space="preserve"> </w:t>
      </w:r>
      <w:r w:rsidR="00C42F00">
        <w:t>toeleidings</w:t>
      </w:r>
      <w:r w:rsidR="00C42F00" w:rsidRPr="00D62906">
        <w:t xml:space="preserve">procedure </w:t>
      </w:r>
      <w:r w:rsidR="00C42F00" w:rsidRPr="0022663E">
        <w:rPr>
          <w:b/>
          <w:bCs w:val="0"/>
        </w:rPr>
        <w:t>transparant, efficiënt en gebruiksvriendelijk</w:t>
      </w:r>
      <w:r w:rsidR="00C42F00" w:rsidRPr="00D62906">
        <w:t xml:space="preserve"> is</w:t>
      </w:r>
      <w:r w:rsidR="00C42F00">
        <w:t>. P</w:t>
      </w:r>
      <w:r w:rsidR="00C42F00" w:rsidRPr="00D62906">
        <w:t xml:space="preserve">ersonen met een handicap en hun vertegenwoordigers </w:t>
      </w:r>
      <w:r w:rsidR="00C42F00">
        <w:t>moeten deze procedure zonder</w:t>
      </w:r>
      <w:r w:rsidR="00C42F00" w:rsidRPr="00D62906">
        <w:t xml:space="preserve"> administratieve lasten kunnen doorlopen.</w:t>
      </w:r>
      <w:r w:rsidR="00C42F00">
        <w:t xml:space="preserve"> </w:t>
      </w:r>
      <w:r w:rsidR="007C5960" w:rsidRPr="00E01586">
        <w:rPr>
          <w:bCs w:val="0"/>
          <w:lang w:val="nl-BE"/>
        </w:rPr>
        <w:t xml:space="preserve">We erkennen het belang om de toeleidingsprocedure op enkele vlakken te vereenvoudigen. Deze hervorming zou dan wel moeten </w:t>
      </w:r>
      <w:r w:rsidR="007C5960" w:rsidRPr="0038136C">
        <w:rPr>
          <w:bCs w:val="0"/>
          <w:lang w:val="nl-BE"/>
        </w:rPr>
        <w:t>gebeuren op voorwaarde van een snelle invoering van een duurzaam systeem dat</w:t>
      </w:r>
      <w:r w:rsidR="007C5960" w:rsidRPr="00E01586">
        <w:rPr>
          <w:bCs w:val="0"/>
          <w:lang w:val="nl-BE"/>
        </w:rPr>
        <w:t xml:space="preserve"> via open-end financiering het recht op ondersteuning garandeert van alle personen met een handicap.</w:t>
      </w:r>
    </w:p>
    <w:p w14:paraId="61D906A8" w14:textId="13C27508" w:rsidR="00231FA3" w:rsidRPr="00ED2475" w:rsidRDefault="003A2566" w:rsidP="008018CE">
      <w:pPr>
        <w:rPr>
          <w:color w:val="auto"/>
        </w:rPr>
      </w:pPr>
      <w:r w:rsidRPr="00ED2475">
        <w:rPr>
          <w:color w:val="auto"/>
        </w:rPr>
        <w:lastRenderedPageBreak/>
        <w:t xml:space="preserve">Het is </w:t>
      </w:r>
      <w:r w:rsidRPr="00AE080C">
        <w:rPr>
          <w:color w:val="auto"/>
        </w:rPr>
        <w:t xml:space="preserve">zinnig </w:t>
      </w:r>
      <w:r w:rsidR="00231FA3" w:rsidRPr="00AE080C">
        <w:rPr>
          <w:color w:val="auto"/>
        </w:rPr>
        <w:t xml:space="preserve">om het </w:t>
      </w:r>
      <w:r w:rsidR="00231FA3" w:rsidRPr="0022663E">
        <w:rPr>
          <w:b/>
          <w:bCs w:val="0"/>
          <w:color w:val="auto"/>
        </w:rPr>
        <w:t>ondersteuningsplan</w:t>
      </w:r>
      <w:r w:rsidR="00231FA3" w:rsidRPr="00AE080C">
        <w:rPr>
          <w:color w:val="auto"/>
        </w:rPr>
        <w:t xml:space="preserve"> </w:t>
      </w:r>
      <w:r w:rsidR="009F12AE" w:rsidRPr="0022663E">
        <w:rPr>
          <w:b/>
          <w:bCs w:val="0"/>
          <w:color w:val="auto"/>
        </w:rPr>
        <w:t xml:space="preserve">niet langer verplicht </w:t>
      </w:r>
      <w:r w:rsidR="009F12AE" w:rsidRPr="00AE080C">
        <w:rPr>
          <w:color w:val="auto"/>
        </w:rPr>
        <w:t>te maken</w:t>
      </w:r>
      <w:r w:rsidR="009F12AE">
        <w:rPr>
          <w:color w:val="auto"/>
        </w:rPr>
        <w:t xml:space="preserve"> in</w:t>
      </w:r>
      <w:r w:rsidR="00231FA3" w:rsidRPr="00ED2475">
        <w:rPr>
          <w:color w:val="auto"/>
        </w:rPr>
        <w:t xml:space="preserve"> de aanvraagprocedure. Het ondersteuningsplan dient tenslotte een </w:t>
      </w:r>
      <w:r w:rsidR="00231FA3" w:rsidRPr="0022663E">
        <w:rPr>
          <w:b/>
          <w:bCs w:val="0"/>
          <w:color w:val="auto"/>
        </w:rPr>
        <w:t>vrijblijvend hulpmiddel</w:t>
      </w:r>
      <w:r w:rsidR="00231FA3" w:rsidRPr="00ED2475">
        <w:rPr>
          <w:color w:val="auto"/>
        </w:rPr>
        <w:t xml:space="preserve"> te zijn voor de persoon in een proces van vraagverheldering of trajectbegeleiding om de persoon te helpen bepalen hoe hij of zij het persoonsvolgend budget wenst te besteden, met andere woorden: op welke manier diensten of mensen je kunnen helpen je toekomstplannen te realiseren, met de juiste ondersteuning.</w:t>
      </w:r>
    </w:p>
    <w:p w14:paraId="32CD4794" w14:textId="28B164C1" w:rsidR="008018CE" w:rsidRDefault="008018CE" w:rsidP="008018CE">
      <w:pPr>
        <w:pStyle w:val="Kop2"/>
      </w:pPr>
      <w:bookmarkStart w:id="16" w:name="_Toc196484614"/>
      <w:r>
        <w:t>Aandachtspunten en aanbevelingen</w:t>
      </w:r>
      <w:bookmarkEnd w:id="16"/>
    </w:p>
    <w:p w14:paraId="4ED8CA35" w14:textId="2E1B9EF8" w:rsidR="00D12B39" w:rsidRDefault="008660B4" w:rsidP="00D70351">
      <w:pPr>
        <w:pStyle w:val="Kop3"/>
      </w:pPr>
      <w:bookmarkStart w:id="17" w:name="_Toc196484615"/>
      <w:r>
        <w:t>V</w:t>
      </w:r>
      <w:r w:rsidR="006D79AF">
        <w:t>N-Verdrag Handicap</w:t>
      </w:r>
      <w:bookmarkEnd w:id="17"/>
    </w:p>
    <w:p w14:paraId="797DD565" w14:textId="1C901EDA" w:rsidR="008660B4" w:rsidRPr="008660B4" w:rsidRDefault="008660B4" w:rsidP="008660B4">
      <w:pPr>
        <w:rPr>
          <w:lang w:val="nl-BE"/>
        </w:rPr>
      </w:pPr>
      <w:r w:rsidRPr="008660B4">
        <w:t xml:space="preserve">Het </w:t>
      </w:r>
      <w:r w:rsidR="00623B82">
        <w:t xml:space="preserve">VN-Verdrag </w:t>
      </w:r>
      <w:r w:rsidR="00425D4B">
        <w:t>H</w:t>
      </w:r>
      <w:r w:rsidR="00623B82">
        <w:t>andicap</w:t>
      </w:r>
      <w:r w:rsidRPr="008660B4">
        <w:t xml:space="preserve"> stelt dat het belangrijk is om de autonomie en de zelfstandigheid van mensen met een handicap te bevorderen. Daartoe moeten mensen ondersteuning krijgen die hun inclusie bevorder</w:t>
      </w:r>
      <w:r w:rsidR="00375749">
        <w:t>t</w:t>
      </w:r>
      <w:r w:rsidRPr="008660B4">
        <w:t xml:space="preserve"> en hun keuzemogelijkheden </w:t>
      </w:r>
      <w:r w:rsidR="00375749">
        <w:t xml:space="preserve">over hun eigen </w:t>
      </w:r>
      <w:r w:rsidR="00375749" w:rsidRPr="00ED2475">
        <w:rPr>
          <w:color w:val="auto"/>
        </w:rPr>
        <w:t>leven verhoogt</w:t>
      </w:r>
      <w:r w:rsidRPr="00ED2475">
        <w:rPr>
          <w:color w:val="auto"/>
        </w:rPr>
        <w:t>.</w:t>
      </w:r>
      <w:r w:rsidR="00E876AB" w:rsidRPr="00ED2475">
        <w:rPr>
          <w:color w:val="auto"/>
        </w:rPr>
        <w:t xml:space="preserve"> </w:t>
      </w:r>
      <w:r w:rsidR="008A2445" w:rsidRPr="00ED2475">
        <w:rPr>
          <w:color w:val="auto"/>
        </w:rPr>
        <w:t xml:space="preserve">In artikel 19 van het VN-Verdrag handicap wordt gesteld dat </w:t>
      </w:r>
      <w:r w:rsidR="00013AAE" w:rsidRPr="00ED2475">
        <w:rPr>
          <w:color w:val="auto"/>
        </w:rPr>
        <w:t xml:space="preserve">het aan de </w:t>
      </w:r>
      <w:r w:rsidR="007F237E" w:rsidRPr="00ED2475">
        <w:rPr>
          <w:color w:val="auto"/>
        </w:rPr>
        <w:t xml:space="preserve">overheid is om maatregelen te nemen die </w:t>
      </w:r>
      <w:r w:rsidR="00C940C3" w:rsidRPr="00ED2475">
        <w:rPr>
          <w:color w:val="auto"/>
        </w:rPr>
        <w:t xml:space="preserve">personen met een handicap de mogelijkheid geven om in de maatschappij te wonen, deel te nemen aan de samenleving en toegang te hebben tot </w:t>
      </w:r>
      <w:r w:rsidR="00BC69F4" w:rsidRPr="00ED2475">
        <w:rPr>
          <w:color w:val="auto"/>
        </w:rPr>
        <w:t>ondersteunende diensten, waaronder persoonlijke assistentie.</w:t>
      </w:r>
      <w:r w:rsidR="0067314C" w:rsidRPr="00ED2475">
        <w:rPr>
          <w:color w:val="auto"/>
        </w:rPr>
        <w:t xml:space="preserve"> </w:t>
      </w:r>
      <w:r w:rsidR="007570DA" w:rsidRPr="00ED2475">
        <w:rPr>
          <w:color w:val="auto"/>
          <w:lang w:val="nl-BE"/>
        </w:rPr>
        <w:t>Persoon</w:t>
      </w:r>
      <w:r w:rsidR="00022FB4">
        <w:rPr>
          <w:color w:val="auto"/>
          <w:lang w:val="nl-BE"/>
        </w:rPr>
        <w:t>svolgende</w:t>
      </w:r>
      <w:r w:rsidR="007570DA" w:rsidRPr="00ED2475">
        <w:rPr>
          <w:color w:val="auto"/>
          <w:lang w:val="nl-BE"/>
        </w:rPr>
        <w:t xml:space="preserve"> financiering kan </w:t>
      </w:r>
      <w:r w:rsidR="005338CF" w:rsidRPr="00ED2475">
        <w:rPr>
          <w:color w:val="auto"/>
          <w:lang w:val="nl-BE"/>
        </w:rPr>
        <w:t xml:space="preserve">hiervoor een belangrijke hefboom zijn. </w:t>
      </w:r>
      <w:r w:rsidR="004F699B" w:rsidRPr="00ED2475">
        <w:rPr>
          <w:color w:val="auto"/>
        </w:rPr>
        <w:t>Tegelijkertijd</w:t>
      </w:r>
      <w:r w:rsidRPr="00ED2475">
        <w:rPr>
          <w:color w:val="auto"/>
        </w:rPr>
        <w:t xml:space="preserve"> moeten alle domeinen van het maatschappelijk </w:t>
      </w:r>
      <w:r w:rsidRPr="008660B4">
        <w:t xml:space="preserve">leven inspanningen leveren </w:t>
      </w:r>
      <w:r w:rsidR="00FC23A0">
        <w:t>om een betere toegankelijkheid en brede inclusie te realiseren.</w:t>
      </w:r>
    </w:p>
    <w:p w14:paraId="47014CAA" w14:textId="51045F4C" w:rsidR="006C7A02" w:rsidRDefault="008660B4" w:rsidP="008660B4">
      <w:pPr>
        <w:rPr>
          <w:lang w:val="nl-BE"/>
        </w:rPr>
      </w:pPr>
      <w:r w:rsidRPr="008660B4">
        <w:t xml:space="preserve">Het VN-comité </w:t>
      </w:r>
      <w:r w:rsidR="00C520FE">
        <w:t>wees</w:t>
      </w:r>
      <w:r w:rsidRPr="008660B4">
        <w:t xml:space="preserve"> in </w:t>
      </w:r>
      <w:r w:rsidR="0022203F">
        <w:t>het</w:t>
      </w:r>
      <w:r w:rsidRPr="008660B4">
        <w:t xml:space="preserve"> eerste statelijke rapport voor België op de noodzaak om de </w:t>
      </w:r>
      <w:r w:rsidRPr="00181574">
        <w:rPr>
          <w:b/>
          <w:bCs w:val="0"/>
        </w:rPr>
        <w:t>wachtlijsten planmatig aan te pakken</w:t>
      </w:r>
      <w:r w:rsidRPr="008660B4">
        <w:t xml:space="preserve"> en in dit plan </w:t>
      </w:r>
      <w:r w:rsidRPr="00181574">
        <w:rPr>
          <w:b/>
          <w:bCs w:val="0"/>
        </w:rPr>
        <w:t>voldoende financiële middelen</w:t>
      </w:r>
      <w:r w:rsidRPr="008660B4">
        <w:t xml:space="preserve"> toe te kennen en meerdere levensdomeinen bij de uitvoering van het plan te betrekken. </w:t>
      </w:r>
      <w:r w:rsidR="00385174">
        <w:t xml:space="preserve">Het is daarbij nodig om </w:t>
      </w:r>
      <w:r w:rsidRPr="008660B4">
        <w:t>gelijktijdig</w:t>
      </w:r>
      <w:r w:rsidR="00385174">
        <w:t xml:space="preserve"> te investeren</w:t>
      </w:r>
      <w:r w:rsidRPr="008660B4">
        <w:t xml:space="preserve"> in handicapspecifieke ondersteuning en </w:t>
      </w:r>
      <w:r w:rsidR="00F969EB">
        <w:t xml:space="preserve">de </w:t>
      </w:r>
      <w:r w:rsidRPr="008660B4">
        <w:t>algemene publieke dienstverlening</w:t>
      </w:r>
      <w:r w:rsidR="00F969EB">
        <w:t xml:space="preserve"> te bevorderen</w:t>
      </w:r>
      <w:r w:rsidRPr="008660B4">
        <w:t>.</w:t>
      </w:r>
      <w:r w:rsidRPr="008660B4">
        <w:rPr>
          <w:lang w:val="nl-BE"/>
        </w:rPr>
        <w:t> </w:t>
      </w:r>
    </w:p>
    <w:p w14:paraId="0B926835" w14:textId="193810C8" w:rsidR="00D44B74" w:rsidRPr="006C7A02" w:rsidRDefault="001C018C" w:rsidP="008660B4">
      <w:pPr>
        <w:rPr>
          <w:lang w:val="nl-BE"/>
        </w:rPr>
      </w:pPr>
      <w:r>
        <w:rPr>
          <w:lang w:val="nl-BE"/>
        </w:rPr>
        <w:t xml:space="preserve">Ook in </w:t>
      </w:r>
      <w:r w:rsidR="00C50D67">
        <w:rPr>
          <w:lang w:val="nl-BE"/>
        </w:rPr>
        <w:t>haar</w:t>
      </w:r>
      <w:r>
        <w:rPr>
          <w:lang w:val="nl-BE"/>
        </w:rPr>
        <w:t xml:space="preserve"> slotopmerkingen</w:t>
      </w:r>
      <w:r w:rsidR="00153D60">
        <w:rPr>
          <w:lang w:val="nl-BE"/>
        </w:rPr>
        <w:t xml:space="preserve"> over het gecombineerde tweede en derde periodieke verslag van Bel</w:t>
      </w:r>
      <w:r w:rsidR="00644A43">
        <w:rPr>
          <w:lang w:val="nl-BE"/>
        </w:rPr>
        <w:t>gië</w:t>
      </w:r>
      <w:r w:rsidR="00E80C08">
        <w:rPr>
          <w:lang w:val="nl-BE"/>
        </w:rPr>
        <w:t xml:space="preserve"> </w:t>
      </w:r>
      <w:r w:rsidR="00AD06A4">
        <w:rPr>
          <w:lang w:val="nl-BE"/>
        </w:rPr>
        <w:t>(</w:t>
      </w:r>
      <w:r w:rsidR="00E80C08">
        <w:rPr>
          <w:lang w:val="nl-BE"/>
        </w:rPr>
        <w:t>2024</w:t>
      </w:r>
      <w:r w:rsidR="00AD06A4">
        <w:rPr>
          <w:lang w:val="nl-BE"/>
        </w:rPr>
        <w:t>)</w:t>
      </w:r>
      <w:r>
        <w:rPr>
          <w:lang w:val="nl-BE"/>
        </w:rPr>
        <w:t xml:space="preserve"> </w:t>
      </w:r>
      <w:r w:rsidR="00A02A7C">
        <w:rPr>
          <w:lang w:val="nl-BE"/>
        </w:rPr>
        <w:t>klaagt het comité</w:t>
      </w:r>
      <w:r w:rsidR="00FB4241">
        <w:rPr>
          <w:lang w:val="nl-BE"/>
        </w:rPr>
        <w:t xml:space="preserve"> het </w:t>
      </w:r>
      <w:r w:rsidR="00FB4241" w:rsidRPr="008F090F">
        <w:rPr>
          <w:b/>
          <w:bCs w:val="0"/>
          <w:lang w:val="nl-BE"/>
        </w:rPr>
        <w:t>gebrek aan voldoende financiering</w:t>
      </w:r>
      <w:r w:rsidR="00FB4241">
        <w:rPr>
          <w:lang w:val="nl-BE"/>
        </w:rPr>
        <w:t xml:space="preserve"> aan</w:t>
      </w:r>
      <w:r w:rsidR="00F11A1D">
        <w:rPr>
          <w:lang w:val="nl-BE"/>
        </w:rPr>
        <w:t>.</w:t>
      </w:r>
      <w:r w:rsidR="00922C9D">
        <w:rPr>
          <w:lang w:val="nl-BE"/>
        </w:rPr>
        <w:t xml:space="preserve"> A</w:t>
      </w:r>
      <w:r w:rsidR="00E00E13">
        <w:rPr>
          <w:lang w:val="nl-BE"/>
        </w:rPr>
        <w:t xml:space="preserve">anvragers </w:t>
      </w:r>
      <w:r w:rsidR="00922C9D">
        <w:rPr>
          <w:lang w:val="nl-BE"/>
        </w:rPr>
        <w:t xml:space="preserve">worden </w:t>
      </w:r>
      <w:r w:rsidR="00922C9D">
        <w:rPr>
          <w:lang w:val="nl-BE"/>
        </w:rPr>
        <w:lastRenderedPageBreak/>
        <w:t xml:space="preserve">hierdoor op </w:t>
      </w:r>
      <w:r w:rsidR="00E00E13" w:rsidRPr="008F090F">
        <w:rPr>
          <w:b/>
          <w:bCs w:val="0"/>
          <w:lang w:val="nl-BE"/>
        </w:rPr>
        <w:t>onevenredig lange wachtlijsten</w:t>
      </w:r>
      <w:r w:rsidR="00E00E13">
        <w:rPr>
          <w:lang w:val="nl-BE"/>
        </w:rPr>
        <w:t xml:space="preserve"> geplaatst</w:t>
      </w:r>
      <w:r w:rsidR="00922C9D">
        <w:rPr>
          <w:lang w:val="nl-BE"/>
        </w:rPr>
        <w:t>. Dit staat</w:t>
      </w:r>
      <w:r w:rsidR="00E00E13">
        <w:rPr>
          <w:lang w:val="nl-BE"/>
        </w:rPr>
        <w:t xml:space="preserve"> het recht op zelfstandig wonen en opname in de gemeenschap in de weg</w:t>
      </w:r>
      <w:r w:rsidR="00A02A7C" w:rsidRPr="00A02A7C">
        <w:t>.</w:t>
      </w:r>
      <w:r w:rsidR="00C825C0">
        <w:t xml:space="preserve"> </w:t>
      </w:r>
      <w:r w:rsidR="00C825C0">
        <w:rPr>
          <w:lang w:val="nl-BE"/>
        </w:rPr>
        <w:t xml:space="preserve">Het comité </w:t>
      </w:r>
      <w:r>
        <w:rPr>
          <w:lang w:val="nl-BE"/>
        </w:rPr>
        <w:t xml:space="preserve">herhaalt </w:t>
      </w:r>
      <w:r w:rsidR="00B91101">
        <w:rPr>
          <w:lang w:val="nl-BE"/>
        </w:rPr>
        <w:t xml:space="preserve">de noodzaak </w:t>
      </w:r>
      <w:r w:rsidR="009F02DD">
        <w:rPr>
          <w:lang w:val="nl-BE"/>
        </w:rPr>
        <w:t>om</w:t>
      </w:r>
      <w:r w:rsidR="006C7A02">
        <w:rPr>
          <w:lang w:val="nl-BE"/>
        </w:rPr>
        <w:t xml:space="preserve"> v</w:t>
      </w:r>
      <w:r w:rsidR="00D44B74" w:rsidRPr="00D44B74">
        <w:t xml:space="preserve">oldoende administratieve en financiële middelen </w:t>
      </w:r>
      <w:r w:rsidR="009F02DD">
        <w:t xml:space="preserve">beschikbaar te stellen </w:t>
      </w:r>
      <w:r w:rsidR="00D44B74" w:rsidRPr="00D44B74">
        <w:t xml:space="preserve">voor </w:t>
      </w:r>
      <w:r w:rsidR="00922C9D">
        <w:t>ondersteuning</w:t>
      </w:r>
      <w:r w:rsidR="00D44B74" w:rsidRPr="00D44B74">
        <w:t xml:space="preserve">, zodat mensen zelfstandig kunnen wonen en actief kunnen deelnemen aan de samenleving. </w:t>
      </w:r>
    </w:p>
    <w:p w14:paraId="65F76E5E" w14:textId="293AC65E" w:rsidR="00817122" w:rsidRDefault="008D492C" w:rsidP="00D70351">
      <w:pPr>
        <w:pStyle w:val="Kop3"/>
      </w:pPr>
      <w:bookmarkStart w:id="18" w:name="_Toc196484616"/>
      <w:r>
        <w:t>Garandeer het recht op ondersteuning</w:t>
      </w:r>
      <w:bookmarkEnd w:id="18"/>
    </w:p>
    <w:p w14:paraId="2A61376C" w14:textId="2C2FCBE9" w:rsidR="00817122" w:rsidRDefault="00817122" w:rsidP="00817122">
      <w:r w:rsidRPr="001F559B">
        <w:t xml:space="preserve">Vanuit NOOZO pleiten we voor </w:t>
      </w:r>
      <w:r w:rsidR="001F559B">
        <w:t>een garantie</w:t>
      </w:r>
      <w:r w:rsidRPr="001F559B">
        <w:t xml:space="preserve"> van het recht op ondersteuning</w:t>
      </w:r>
      <w:r>
        <w:t xml:space="preserve">. </w:t>
      </w:r>
      <w:r w:rsidRPr="00817122">
        <w:t xml:space="preserve">Het systeem van persoonsvolgende financiering helpt mensen met een handicap om zelf keuzes te maken en hun leven op hun eigen manier te </w:t>
      </w:r>
      <w:r w:rsidRPr="00A826C5">
        <w:t xml:space="preserve">organiseren. </w:t>
      </w:r>
      <w:r w:rsidR="00D9654C">
        <w:t>Persoonsvolgende financiering</w:t>
      </w:r>
      <w:r w:rsidRPr="00A826C5">
        <w:t xml:space="preserve"> is geen doel op zich,</w:t>
      </w:r>
      <w:r w:rsidRPr="00E5511D">
        <w:t xml:space="preserve"> maar een belangrijk</w:t>
      </w:r>
      <w:r w:rsidR="00E5511D">
        <w:t>e hefboom</w:t>
      </w:r>
      <w:r w:rsidRPr="00E5511D">
        <w:t xml:space="preserve"> om een inclusieve samenleving mogelijk te maken. Mensen</w:t>
      </w:r>
      <w:r w:rsidRPr="00817122">
        <w:t xml:space="preserve"> met een handicap hebben hun persoonsvolgend budget (PVB) nodig om </w:t>
      </w:r>
      <w:r w:rsidR="004504E0">
        <w:t xml:space="preserve">in eigen regie </w:t>
      </w:r>
      <w:r w:rsidRPr="00817122">
        <w:t>de juiste zorg en ondersteuning te regelen.</w:t>
      </w:r>
      <w:r w:rsidR="004C022C">
        <w:t xml:space="preserve"> </w:t>
      </w:r>
    </w:p>
    <w:p w14:paraId="6AB73BE5" w14:textId="728BA1B2" w:rsidR="00CC17FD" w:rsidRDefault="001C1FA5" w:rsidP="008018CE">
      <w:r>
        <w:t>Het v</w:t>
      </w:r>
      <w:r w:rsidR="00C2460C">
        <w:t>oorstel van decreet zorgt voor een kortere doorlooptij</w:t>
      </w:r>
      <w:r w:rsidR="001B24BD">
        <w:t>d bij de aanvraag van een budget</w:t>
      </w:r>
      <w:r w:rsidR="00C2460C">
        <w:t>, maar d</w:t>
      </w:r>
      <w:r w:rsidR="00301C39">
        <w:t xml:space="preserve">it </w:t>
      </w:r>
      <w:r w:rsidR="00301C39" w:rsidRPr="000722B8">
        <w:rPr>
          <w:b/>
          <w:bCs w:val="0"/>
        </w:rPr>
        <w:t>lost de wachttijd voor wachtenden (vooral in prioriteitengroep 2 en 3) niet op</w:t>
      </w:r>
      <w:r w:rsidR="00301C39">
        <w:t xml:space="preserve">. </w:t>
      </w:r>
      <w:r w:rsidR="001B24BD">
        <w:t xml:space="preserve">De </w:t>
      </w:r>
      <w:r w:rsidR="0051651A">
        <w:t xml:space="preserve">beschikbare middelen voor de effectieve toewijzing van een persoonsvolgend budget </w:t>
      </w:r>
      <w:r w:rsidR="004D623D">
        <w:t xml:space="preserve">blijven tekort schieten. </w:t>
      </w:r>
      <w:r w:rsidR="00CC17FD">
        <w:t xml:space="preserve">Hierdoor zullen personen </w:t>
      </w:r>
      <w:r w:rsidR="000F4857">
        <w:t>nog steeds lange tijd moeten</w:t>
      </w:r>
      <w:r w:rsidR="00CC17FD">
        <w:t xml:space="preserve"> wachten, zonder perspectief op hulp of ondersteuning op maat.</w:t>
      </w:r>
      <w:r w:rsidR="00535F62">
        <w:t xml:space="preserve"> </w:t>
      </w:r>
    </w:p>
    <w:p w14:paraId="102B8052" w14:textId="11B97F2B" w:rsidR="008B3D75" w:rsidRPr="008B3D75" w:rsidRDefault="00713E33" w:rsidP="008018CE">
      <w:r w:rsidRPr="00713E33">
        <w:t xml:space="preserve">De nieuwe procedure blijft vasthouden aan het principe om vragen op de wachtlijst te verdelen in ‘dringende’ en ‘minder dringende’ vragen. De prioritering en dringendheid hangt onder meer af van de draagkracht van het netwerk. Mensen met een </w:t>
      </w:r>
      <w:r w:rsidRPr="009908BB">
        <w:rPr>
          <w:b/>
          <w:bCs w:val="0"/>
        </w:rPr>
        <w:t>persoonlijk netwerk</w:t>
      </w:r>
      <w:r w:rsidRPr="00713E33">
        <w:t xml:space="preserve"> komen makkelijker </w:t>
      </w:r>
      <w:r w:rsidRPr="009908BB">
        <w:rPr>
          <w:b/>
          <w:bCs w:val="0"/>
        </w:rPr>
        <w:t>onderaan de wachtlijst</w:t>
      </w:r>
      <w:r w:rsidRPr="00713E33">
        <w:t xml:space="preserve"> terecht. Dit gaat in </w:t>
      </w:r>
      <w:r w:rsidRPr="009908BB">
        <w:rPr>
          <w:b/>
          <w:bCs w:val="0"/>
        </w:rPr>
        <w:t>tegen de principes van het VN-</w:t>
      </w:r>
      <w:r w:rsidR="009C140B" w:rsidRPr="009908BB">
        <w:rPr>
          <w:b/>
          <w:bCs w:val="0"/>
        </w:rPr>
        <w:t>V</w:t>
      </w:r>
      <w:r w:rsidRPr="009908BB">
        <w:rPr>
          <w:b/>
          <w:bCs w:val="0"/>
        </w:rPr>
        <w:t>erdrag</w:t>
      </w:r>
      <w:r w:rsidR="009C140B" w:rsidRPr="009908BB">
        <w:rPr>
          <w:b/>
          <w:bCs w:val="0"/>
        </w:rPr>
        <w:t xml:space="preserve"> Handicap</w:t>
      </w:r>
      <w:r w:rsidRPr="00713E33">
        <w:t xml:space="preserve"> dat mensen met een handicap als volwaardige burgers ziet die hun eigen keuzes kunnen maken over ondersteuning. De keuze voor ondersteuning door het netwerk moet een vrije keuze zijn.</w:t>
      </w:r>
      <w:r w:rsidR="0070720D">
        <w:t xml:space="preserve"> </w:t>
      </w:r>
      <w:r w:rsidR="0070720D">
        <w:rPr>
          <w:rStyle w:val="normaltextrun"/>
          <w:color w:val="000000"/>
          <w:shd w:val="clear" w:color="auto" w:fill="FFFFFF"/>
        </w:rPr>
        <w:t>De beschikbaarheid van mantelzorg mag geen bepalende factor zijn bij indicatiestelling en prioriteitsbepaling.</w:t>
      </w:r>
    </w:p>
    <w:p w14:paraId="2DD78C11" w14:textId="6A093E65" w:rsidR="000E4D7A" w:rsidRDefault="008018CE" w:rsidP="008018CE">
      <w:r>
        <w:lastRenderedPageBreak/>
        <w:t>De indieners van het voorstel tot decreet gaan ervan</w:t>
      </w:r>
      <w:r w:rsidR="00027CC1">
        <w:t xml:space="preserve"> </w:t>
      </w:r>
      <w:r>
        <w:t>uit dat de hervorming van de toeleidingsprocedure met een kortere doorlooptijd minder kosten</w:t>
      </w:r>
      <w:r w:rsidR="00EF4CA8">
        <w:t xml:space="preserve"> </w:t>
      </w:r>
      <w:r>
        <w:t>zou voortbrenge</w:t>
      </w:r>
      <w:r w:rsidR="00F153DD">
        <w:t xml:space="preserve">n. Hierdoor </w:t>
      </w:r>
      <w:r w:rsidR="00902746">
        <w:t xml:space="preserve">zouden er middelen vrijkomen die naar extra persoonsvolgende budgetten kunnen gaan. </w:t>
      </w:r>
      <w:r>
        <w:t xml:space="preserve">Echter is het voorstel niet concreet welke budgettaire effecten dit zal teweegbrengen en zijn er </w:t>
      </w:r>
      <w:r w:rsidRPr="003A62A4">
        <w:rPr>
          <w:b/>
          <w:bCs w:val="0"/>
        </w:rPr>
        <w:t>geen garanties</w:t>
      </w:r>
      <w:r>
        <w:t xml:space="preserve"> dat deze hervorming ook effectief kortere doorlooptijden zal waarmaken.</w:t>
      </w:r>
      <w:r w:rsidR="00D70351">
        <w:t xml:space="preserve"> </w:t>
      </w:r>
    </w:p>
    <w:p w14:paraId="056AB51F" w14:textId="2C033035" w:rsidR="00713E33" w:rsidRDefault="00713E33" w:rsidP="00713E33">
      <w:pPr>
        <w:pStyle w:val="Kop3"/>
      </w:pPr>
      <w:bookmarkStart w:id="19" w:name="_Toc196484617"/>
      <w:r>
        <w:t>Naar een meer duurzaam en dynamisch systeem</w:t>
      </w:r>
      <w:bookmarkEnd w:id="19"/>
    </w:p>
    <w:p w14:paraId="6455FA83" w14:textId="4BE2CEA0" w:rsidR="004E31AF" w:rsidRPr="00ED2475" w:rsidRDefault="00593BFF" w:rsidP="008018CE">
      <w:pPr>
        <w:rPr>
          <w:color w:val="auto"/>
          <w:lang w:val="nl-BE"/>
        </w:rPr>
      </w:pPr>
      <w:r w:rsidRPr="0095115A">
        <w:rPr>
          <w:lang w:val="nl-BE"/>
        </w:rPr>
        <w:t xml:space="preserve">Door enkel </w:t>
      </w:r>
      <w:r w:rsidR="00851DD2">
        <w:rPr>
          <w:lang w:val="nl-BE"/>
        </w:rPr>
        <w:t>de zorgzwaarte te bepalen</w:t>
      </w:r>
      <w:r w:rsidRPr="0095115A">
        <w:rPr>
          <w:lang w:val="nl-BE"/>
        </w:rPr>
        <w:t xml:space="preserve"> </w:t>
      </w:r>
      <w:r>
        <w:rPr>
          <w:lang w:val="nl-BE"/>
        </w:rPr>
        <w:t>in de tweede fase</w:t>
      </w:r>
      <w:r w:rsidR="003A1726">
        <w:rPr>
          <w:lang w:val="nl-BE"/>
        </w:rPr>
        <w:t xml:space="preserve"> van de aanvraagprocedure</w:t>
      </w:r>
      <w:r>
        <w:rPr>
          <w:lang w:val="nl-BE"/>
        </w:rPr>
        <w:t xml:space="preserve"> </w:t>
      </w:r>
      <w:r w:rsidRPr="0095115A">
        <w:rPr>
          <w:lang w:val="nl-BE"/>
        </w:rPr>
        <w:t xml:space="preserve">krijgen </w:t>
      </w:r>
      <w:r>
        <w:rPr>
          <w:lang w:val="nl-BE"/>
        </w:rPr>
        <w:t>personen met een handicap</w:t>
      </w:r>
      <w:r w:rsidRPr="0095115A">
        <w:rPr>
          <w:lang w:val="nl-BE"/>
        </w:rPr>
        <w:t xml:space="preserve"> hun maximale budget volgens de objectieve ondersteuningsnood. </w:t>
      </w:r>
      <w:r w:rsidR="005405D5">
        <w:rPr>
          <w:lang w:val="nl-BE"/>
        </w:rPr>
        <w:t xml:space="preserve">Vanuit NOOZO vinden we het </w:t>
      </w:r>
      <w:r w:rsidR="005405D5" w:rsidRPr="00ED2475">
        <w:rPr>
          <w:color w:val="auto"/>
          <w:lang w:val="nl-BE"/>
        </w:rPr>
        <w:t>niet correct</w:t>
      </w:r>
      <w:r w:rsidR="00084246" w:rsidRPr="00ED2475">
        <w:rPr>
          <w:color w:val="auto"/>
          <w:lang w:val="nl-BE"/>
        </w:rPr>
        <w:t xml:space="preserve"> om</w:t>
      </w:r>
      <w:r w:rsidR="005405D5" w:rsidRPr="00ED2475">
        <w:rPr>
          <w:color w:val="auto"/>
          <w:lang w:val="nl-BE"/>
        </w:rPr>
        <w:t xml:space="preserve"> </w:t>
      </w:r>
      <w:r w:rsidR="003E600F" w:rsidRPr="00ED2475">
        <w:rPr>
          <w:color w:val="auto"/>
          <w:lang w:val="nl-BE"/>
        </w:rPr>
        <w:t xml:space="preserve">het </w:t>
      </w:r>
      <w:r w:rsidR="005405D5" w:rsidRPr="00ED2475">
        <w:rPr>
          <w:color w:val="auto"/>
          <w:lang w:val="nl-BE"/>
        </w:rPr>
        <w:t>systeem te ben</w:t>
      </w:r>
      <w:r w:rsidR="00F16E8A" w:rsidRPr="00ED2475">
        <w:rPr>
          <w:color w:val="auto"/>
          <w:lang w:val="nl-BE"/>
        </w:rPr>
        <w:t xml:space="preserve">oemen </w:t>
      </w:r>
      <w:r w:rsidR="000F249F" w:rsidRPr="00ED2475">
        <w:rPr>
          <w:color w:val="auto"/>
          <w:lang w:val="nl-BE"/>
        </w:rPr>
        <w:t xml:space="preserve">als “flexibele budgetten”. </w:t>
      </w:r>
      <w:r w:rsidR="004B2C06" w:rsidRPr="00ED2475">
        <w:rPr>
          <w:color w:val="auto"/>
          <w:lang w:val="nl-BE"/>
        </w:rPr>
        <w:t>Het is positief dat herzieningsvragen van de budgethoogte tijdens de wach</w:t>
      </w:r>
      <w:r w:rsidR="00680831" w:rsidRPr="00ED2475">
        <w:rPr>
          <w:color w:val="auto"/>
          <w:lang w:val="nl-BE"/>
        </w:rPr>
        <w:t>t</w:t>
      </w:r>
      <w:r w:rsidR="004B2C06" w:rsidRPr="00ED2475">
        <w:rPr>
          <w:color w:val="auto"/>
          <w:lang w:val="nl-BE"/>
        </w:rPr>
        <w:t>tijd</w:t>
      </w:r>
      <w:r w:rsidR="00580E73" w:rsidRPr="00ED2475">
        <w:rPr>
          <w:color w:val="auto"/>
          <w:lang w:val="nl-BE"/>
        </w:rPr>
        <w:t xml:space="preserve"> </w:t>
      </w:r>
      <w:r w:rsidR="007953FD" w:rsidRPr="00ED2475">
        <w:rPr>
          <w:color w:val="auto"/>
          <w:lang w:val="nl-BE"/>
        </w:rPr>
        <w:t>overbodig worden, maar na de terbeschikkingstelling van een budget zal de budgethoogte onveranderd blijven.</w:t>
      </w:r>
    </w:p>
    <w:p w14:paraId="0ABA7070" w14:textId="7B52E2EA" w:rsidR="000F249F" w:rsidRPr="00ED2475" w:rsidRDefault="000F249F" w:rsidP="008018CE">
      <w:pPr>
        <w:rPr>
          <w:color w:val="auto"/>
          <w:lang w:val="nl-BE"/>
        </w:rPr>
      </w:pPr>
      <w:r w:rsidRPr="00ED2475">
        <w:rPr>
          <w:color w:val="auto"/>
          <w:lang w:val="nl-BE"/>
        </w:rPr>
        <w:t xml:space="preserve">Een </w:t>
      </w:r>
      <w:r w:rsidRPr="003A62A4">
        <w:rPr>
          <w:b/>
          <w:bCs w:val="0"/>
          <w:color w:val="auto"/>
          <w:lang w:val="nl-BE"/>
        </w:rPr>
        <w:t>werkelijk dynamisch budgetsysteem groeit mee met de ondersteuningsnood</w:t>
      </w:r>
      <w:r w:rsidRPr="00ED2475">
        <w:rPr>
          <w:color w:val="auto"/>
          <w:lang w:val="nl-BE"/>
        </w:rPr>
        <w:t xml:space="preserve"> die doorheen het leven kan toenemen of afnemen. Het persoonlijk netwerk kan bijvoorbeeld </w:t>
      </w:r>
      <w:r w:rsidRPr="0095115A">
        <w:rPr>
          <w:lang w:val="nl-BE"/>
        </w:rPr>
        <w:t xml:space="preserve">krimpen of uitbreiden. Of technologische vooruitgang kan mensen met een handicap helpen om ondersteuning op een alternatieve manier te </w:t>
      </w:r>
      <w:r w:rsidRPr="00ED2475">
        <w:rPr>
          <w:color w:val="auto"/>
          <w:lang w:val="nl-BE"/>
        </w:rPr>
        <w:t xml:space="preserve">organiseren. In ideale omstandigheden </w:t>
      </w:r>
      <w:r w:rsidR="00851DD2" w:rsidRPr="00ED2475">
        <w:rPr>
          <w:color w:val="auto"/>
          <w:lang w:val="nl-BE"/>
        </w:rPr>
        <w:t>verandert</w:t>
      </w:r>
      <w:r w:rsidRPr="00ED2475">
        <w:rPr>
          <w:color w:val="auto"/>
          <w:lang w:val="nl-BE"/>
        </w:rPr>
        <w:t xml:space="preserve"> het budget mee met de veranderlijke ondersteuningsnood. </w:t>
      </w:r>
    </w:p>
    <w:p w14:paraId="7FE122E8" w14:textId="42D8EA78" w:rsidR="00AE6CFA" w:rsidRPr="00ED2475" w:rsidRDefault="00861E16" w:rsidP="008018CE">
      <w:pPr>
        <w:rPr>
          <w:color w:val="auto"/>
        </w:rPr>
      </w:pPr>
      <w:r w:rsidRPr="00ED2475">
        <w:rPr>
          <w:color w:val="auto"/>
          <w:lang w:val="nl-BE"/>
        </w:rPr>
        <w:t xml:space="preserve">Bovendien </w:t>
      </w:r>
      <w:r w:rsidR="007B2618" w:rsidRPr="00ED2475">
        <w:rPr>
          <w:color w:val="auto"/>
          <w:lang w:val="nl-BE"/>
        </w:rPr>
        <w:t>zor</w:t>
      </w:r>
      <w:r w:rsidR="008D3CE6" w:rsidRPr="00ED2475">
        <w:rPr>
          <w:color w:val="auto"/>
          <w:lang w:val="nl-BE"/>
        </w:rPr>
        <w:t xml:space="preserve">gt </w:t>
      </w:r>
      <w:r w:rsidR="00010D79" w:rsidRPr="00ED2475">
        <w:rPr>
          <w:color w:val="auto"/>
          <w:lang w:val="nl-BE"/>
        </w:rPr>
        <w:t xml:space="preserve">deze nieuwe toeleidingsprocedure ervoor dat de </w:t>
      </w:r>
      <w:r w:rsidR="00010D79" w:rsidRPr="00FD1D60">
        <w:rPr>
          <w:b/>
          <w:bCs w:val="0"/>
          <w:color w:val="auto"/>
          <w:lang w:val="nl-BE"/>
        </w:rPr>
        <w:t xml:space="preserve">overheid geen zicht meer zal hebben op </w:t>
      </w:r>
      <w:r w:rsidR="00082CE2" w:rsidRPr="00FD1D60">
        <w:rPr>
          <w:b/>
          <w:bCs w:val="0"/>
          <w:color w:val="auto"/>
          <w:lang w:val="nl-BE"/>
        </w:rPr>
        <w:t xml:space="preserve">de totale </w:t>
      </w:r>
      <w:r w:rsidR="00DD7165" w:rsidRPr="00FD1D60">
        <w:rPr>
          <w:b/>
          <w:bCs w:val="0"/>
          <w:color w:val="auto"/>
          <w:lang w:val="nl-BE"/>
        </w:rPr>
        <w:t>vraag</w:t>
      </w:r>
      <w:r w:rsidR="00DD7165" w:rsidRPr="00ED2475">
        <w:rPr>
          <w:color w:val="auto"/>
          <w:lang w:val="nl-BE"/>
        </w:rPr>
        <w:t xml:space="preserve"> aan </w:t>
      </w:r>
      <w:r w:rsidR="009C0CEE" w:rsidRPr="00ED2475">
        <w:rPr>
          <w:color w:val="auto"/>
          <w:lang w:val="nl-BE"/>
        </w:rPr>
        <w:t>persoonsvolgende financiering</w:t>
      </w:r>
      <w:r w:rsidR="00FC57D3" w:rsidRPr="00ED2475">
        <w:rPr>
          <w:color w:val="auto"/>
          <w:lang w:val="nl-BE"/>
        </w:rPr>
        <w:t>.</w:t>
      </w:r>
      <w:r w:rsidR="006F17DA" w:rsidRPr="00ED2475">
        <w:rPr>
          <w:color w:val="auto"/>
          <w:lang w:val="nl-BE"/>
        </w:rPr>
        <w:t xml:space="preserve"> Op welke manier zal de Vlaamse regering </w:t>
      </w:r>
      <w:r w:rsidR="0003517B" w:rsidRPr="00ED2475">
        <w:rPr>
          <w:color w:val="auto"/>
          <w:lang w:val="nl-BE"/>
        </w:rPr>
        <w:t xml:space="preserve">kunnen inschatten </w:t>
      </w:r>
      <w:r w:rsidR="00B65F7E" w:rsidRPr="00ED2475">
        <w:rPr>
          <w:color w:val="auto"/>
          <w:lang w:val="nl-BE"/>
        </w:rPr>
        <w:t xml:space="preserve">hoeveel middelen </w:t>
      </w:r>
      <w:r w:rsidR="00644F52" w:rsidRPr="00ED2475">
        <w:rPr>
          <w:color w:val="auto"/>
          <w:lang w:val="nl-BE"/>
        </w:rPr>
        <w:t>vrijgemaakt</w:t>
      </w:r>
      <w:r w:rsidR="00B65F7E" w:rsidRPr="00ED2475">
        <w:rPr>
          <w:color w:val="auto"/>
          <w:lang w:val="nl-BE"/>
        </w:rPr>
        <w:t xml:space="preserve"> moeten worden om de wachtlijsten</w:t>
      </w:r>
      <w:r w:rsidR="009404B1" w:rsidRPr="00ED2475">
        <w:rPr>
          <w:color w:val="auto"/>
          <w:lang w:val="nl-BE"/>
        </w:rPr>
        <w:t xml:space="preserve"> </w:t>
      </w:r>
      <w:r w:rsidR="00644F52" w:rsidRPr="00ED2475">
        <w:rPr>
          <w:color w:val="auto"/>
          <w:lang w:val="nl-BE"/>
        </w:rPr>
        <w:t>te beheersen</w:t>
      </w:r>
      <w:r w:rsidR="00E20E6C" w:rsidRPr="00ED2475">
        <w:rPr>
          <w:color w:val="auto"/>
          <w:lang w:val="nl-BE"/>
        </w:rPr>
        <w:t xml:space="preserve"> of in te perken</w:t>
      </w:r>
      <w:r w:rsidR="009D304E" w:rsidRPr="00ED2475">
        <w:rPr>
          <w:color w:val="auto"/>
          <w:lang w:val="nl-BE"/>
        </w:rPr>
        <w:t xml:space="preserve">? </w:t>
      </w:r>
      <w:r w:rsidR="00163215" w:rsidRPr="00ED2475">
        <w:rPr>
          <w:color w:val="auto"/>
        </w:rPr>
        <w:t xml:space="preserve">Vooral wie in prioriteitengroep 2 of 3 wordt ingedeeld, moet binnen een </w:t>
      </w:r>
      <w:r w:rsidR="00163215" w:rsidRPr="007A4AF4">
        <w:rPr>
          <w:color w:val="auto"/>
        </w:rPr>
        <w:t xml:space="preserve">aanvaardbare wachttijd </w:t>
      </w:r>
      <w:r w:rsidR="00163215" w:rsidRPr="00ED2475">
        <w:rPr>
          <w:color w:val="auto"/>
        </w:rPr>
        <w:t>perspectief blijven hebben op een persoonsvolgend budget.</w:t>
      </w:r>
      <w:r w:rsidR="00EE5591" w:rsidRPr="00ED2475">
        <w:rPr>
          <w:color w:val="auto"/>
          <w:lang w:val="nl-BE"/>
        </w:rPr>
        <w:t xml:space="preserve"> </w:t>
      </w:r>
      <w:r w:rsidR="000D295C" w:rsidRPr="00ED2475">
        <w:rPr>
          <w:color w:val="auto"/>
          <w:lang w:val="nl-BE"/>
        </w:rPr>
        <w:t>De</w:t>
      </w:r>
      <w:r w:rsidR="00EE5591" w:rsidRPr="00ED2475">
        <w:rPr>
          <w:color w:val="auto"/>
          <w:lang w:val="nl-BE"/>
        </w:rPr>
        <w:t xml:space="preserve"> overheid</w:t>
      </w:r>
      <w:r w:rsidR="00462CEF" w:rsidRPr="00ED2475">
        <w:rPr>
          <w:color w:val="auto"/>
          <w:lang w:val="nl-BE"/>
        </w:rPr>
        <w:t xml:space="preserve"> dient daarnaast ook</w:t>
      </w:r>
      <w:r w:rsidR="00EE5591" w:rsidRPr="00ED2475">
        <w:rPr>
          <w:color w:val="auto"/>
          <w:lang w:val="nl-BE"/>
        </w:rPr>
        <w:t xml:space="preserve"> te voorzien in een groeipad voor de finan</w:t>
      </w:r>
      <w:r w:rsidR="0019607D" w:rsidRPr="00ED2475">
        <w:rPr>
          <w:color w:val="auto"/>
          <w:lang w:val="nl-BE"/>
        </w:rPr>
        <w:t xml:space="preserve">ciering van de rechtstreekse </w:t>
      </w:r>
      <w:r w:rsidR="0019607D" w:rsidRPr="00ED2475">
        <w:rPr>
          <w:color w:val="auto"/>
          <w:lang w:val="nl-BE"/>
        </w:rPr>
        <w:lastRenderedPageBreak/>
        <w:t xml:space="preserve">toegankelijke zorg </w:t>
      </w:r>
      <w:r w:rsidR="000B209A" w:rsidRPr="00ED2475">
        <w:rPr>
          <w:color w:val="auto"/>
          <w:lang w:val="nl-BE"/>
        </w:rPr>
        <w:t xml:space="preserve">(RTH) </w:t>
      </w:r>
      <w:r w:rsidR="0019607D" w:rsidRPr="00ED2475">
        <w:rPr>
          <w:color w:val="auto"/>
          <w:lang w:val="nl-BE"/>
        </w:rPr>
        <w:t xml:space="preserve">en ondersteuning. Ook </w:t>
      </w:r>
      <w:r w:rsidR="000D295C" w:rsidRPr="00ED2475">
        <w:rPr>
          <w:color w:val="auto"/>
          <w:lang w:val="nl-BE"/>
        </w:rPr>
        <w:t>daar lopen wachttijden hoog op.</w:t>
      </w:r>
    </w:p>
    <w:p w14:paraId="49191ADC" w14:textId="172DE29E" w:rsidR="00D70351" w:rsidRPr="00ED2475" w:rsidRDefault="008018CE" w:rsidP="008018CE">
      <w:pPr>
        <w:rPr>
          <w:color w:val="auto"/>
        </w:rPr>
      </w:pPr>
      <w:r w:rsidRPr="00ED2475">
        <w:rPr>
          <w:color w:val="auto"/>
        </w:rPr>
        <w:t xml:space="preserve">De regering </w:t>
      </w:r>
      <w:r w:rsidR="00DF48E8">
        <w:rPr>
          <w:color w:val="auto"/>
        </w:rPr>
        <w:t>moet</w:t>
      </w:r>
      <w:r w:rsidR="000E4D7A" w:rsidRPr="00ED2475">
        <w:rPr>
          <w:color w:val="auto"/>
        </w:rPr>
        <w:t xml:space="preserve"> een stappenplan</w:t>
      </w:r>
      <w:r w:rsidR="00DF48E8">
        <w:rPr>
          <w:color w:val="auto"/>
        </w:rPr>
        <w:t xml:space="preserve"> ontwikkelen</w:t>
      </w:r>
      <w:r w:rsidR="000E4D7A" w:rsidRPr="00ED2475">
        <w:rPr>
          <w:color w:val="auto"/>
        </w:rPr>
        <w:t xml:space="preserve"> richting </w:t>
      </w:r>
      <w:r w:rsidRPr="00ED2475">
        <w:rPr>
          <w:color w:val="auto"/>
        </w:rPr>
        <w:t xml:space="preserve">een </w:t>
      </w:r>
      <w:r w:rsidRPr="00ED2475">
        <w:rPr>
          <w:b/>
          <w:bCs w:val="0"/>
          <w:color w:val="auto"/>
        </w:rPr>
        <w:t>duurzaam en dynamisch systeem</w:t>
      </w:r>
      <w:r w:rsidRPr="00ED2475">
        <w:rPr>
          <w:color w:val="auto"/>
        </w:rPr>
        <w:t xml:space="preserve"> voor ondersteuning zonder wachttijden</w:t>
      </w:r>
      <w:r w:rsidR="000E4D7A" w:rsidRPr="00ED2475">
        <w:rPr>
          <w:color w:val="auto"/>
        </w:rPr>
        <w:t>, met budgetten die de actuele noden volgen</w:t>
      </w:r>
      <w:r w:rsidRPr="00ED2475">
        <w:rPr>
          <w:color w:val="auto"/>
        </w:rPr>
        <w:t xml:space="preserve">. Dit is een gemiste kans in het voorstel tot decreet. </w:t>
      </w:r>
    </w:p>
    <w:p w14:paraId="5AE2D700" w14:textId="3A84C716" w:rsidR="00FF0E2A" w:rsidRPr="00ED2475" w:rsidRDefault="008018CE" w:rsidP="0086620D">
      <w:pPr>
        <w:rPr>
          <w:color w:val="auto"/>
        </w:rPr>
      </w:pPr>
      <w:r w:rsidRPr="00ED2475">
        <w:rPr>
          <w:color w:val="auto"/>
        </w:rPr>
        <w:t xml:space="preserve">In het </w:t>
      </w:r>
      <w:hyperlink r:id="rId17" w:history="1">
        <w:r w:rsidRPr="00B46CC4">
          <w:rPr>
            <w:rStyle w:val="Hyperlink"/>
            <w:color w:val="115F67" w:themeColor="accent1"/>
          </w:rPr>
          <w:t>advies van de Vlaams Raad WVG</w:t>
        </w:r>
      </w:hyperlink>
      <w:r w:rsidRPr="00ED2475">
        <w:rPr>
          <w:color w:val="auto"/>
        </w:rPr>
        <w:t xml:space="preserve"> worden structurele maatregelen voorgesteld zodat personen met een zorg- en ondersteuningsnood </w:t>
      </w:r>
      <w:r w:rsidRPr="00ED2475">
        <w:rPr>
          <w:b/>
          <w:color w:val="auto"/>
        </w:rPr>
        <w:t>direct geholpen</w:t>
      </w:r>
      <w:r w:rsidRPr="00ED2475">
        <w:rPr>
          <w:color w:val="auto"/>
        </w:rPr>
        <w:t xml:space="preserve"> worden, zonder een systeem van een tweefase-aanpak. Dit systeem moet de </w:t>
      </w:r>
      <w:r w:rsidRPr="00ED2475">
        <w:rPr>
          <w:b/>
          <w:bCs w:val="0"/>
          <w:color w:val="auto"/>
        </w:rPr>
        <w:t xml:space="preserve">nodige flexibiliteit </w:t>
      </w:r>
      <w:r w:rsidRPr="00ED2475">
        <w:rPr>
          <w:color w:val="auto"/>
        </w:rPr>
        <w:t xml:space="preserve">vertonen om eenvoudig en snel in te spelen op </w:t>
      </w:r>
      <w:r w:rsidR="0061639E">
        <w:rPr>
          <w:color w:val="auto"/>
        </w:rPr>
        <w:t xml:space="preserve">de </w:t>
      </w:r>
      <w:r w:rsidRPr="00ED2475">
        <w:rPr>
          <w:color w:val="auto"/>
        </w:rPr>
        <w:t>actuele zorgzwaarte en ondersteuningsnoden.</w:t>
      </w:r>
      <w:r w:rsidR="00D52160" w:rsidRPr="00ED2475">
        <w:rPr>
          <w:color w:val="auto"/>
        </w:rPr>
        <w:t xml:space="preserve"> </w:t>
      </w:r>
      <w:r w:rsidR="00AB258C" w:rsidRPr="00ED2475">
        <w:rPr>
          <w:color w:val="auto"/>
        </w:rPr>
        <w:t xml:space="preserve">Het recht op ondersteuning kan gegarandeerd worden via een </w:t>
      </w:r>
      <w:r w:rsidR="00AB258C" w:rsidRPr="00ED2475">
        <w:rPr>
          <w:b/>
          <w:bCs w:val="0"/>
          <w:color w:val="auto"/>
        </w:rPr>
        <w:t>open-end financiering</w:t>
      </w:r>
      <w:r w:rsidR="00AB258C" w:rsidRPr="00ED2475">
        <w:rPr>
          <w:color w:val="auto"/>
        </w:rPr>
        <w:t xml:space="preserve"> waardoor altijd budget beschikbaar is voor gebruikers die het nodig hebben.</w:t>
      </w:r>
      <w:r w:rsidR="00AB258C" w:rsidRPr="00ED2475">
        <w:rPr>
          <w:b/>
          <w:color w:val="auto"/>
        </w:rPr>
        <w:t xml:space="preserve"> </w:t>
      </w:r>
      <w:r w:rsidR="00D52160" w:rsidRPr="00ED2475">
        <w:rPr>
          <w:color w:val="auto"/>
        </w:rPr>
        <w:t xml:space="preserve">NOOZO volgt dit pleidooi voor verdere stappen richting een dynamischer systeem. </w:t>
      </w:r>
    </w:p>
    <w:p w14:paraId="720CD56C" w14:textId="4EC8CED0" w:rsidR="00BF61EE" w:rsidRDefault="0086620D" w:rsidP="008018CE">
      <w:r w:rsidRPr="00ED2475">
        <w:rPr>
          <w:color w:val="auto"/>
        </w:rPr>
        <w:t>We pleiten voor een grondige hervorming</w:t>
      </w:r>
      <w:r w:rsidR="00540511" w:rsidRPr="00ED2475">
        <w:rPr>
          <w:color w:val="auto"/>
        </w:rPr>
        <w:t xml:space="preserve"> in lijn met de verwachtingen van het </w:t>
      </w:r>
      <w:r w:rsidR="00C71849" w:rsidRPr="00ED2475">
        <w:rPr>
          <w:color w:val="auto"/>
        </w:rPr>
        <w:t xml:space="preserve">VN-Verdrag </w:t>
      </w:r>
      <w:r w:rsidR="00076E06" w:rsidRPr="00ED2475">
        <w:rPr>
          <w:color w:val="auto"/>
        </w:rPr>
        <w:t>H</w:t>
      </w:r>
      <w:r w:rsidR="00C71849" w:rsidRPr="00ED2475">
        <w:rPr>
          <w:color w:val="auto"/>
        </w:rPr>
        <w:t>andicap</w:t>
      </w:r>
      <w:r>
        <w:t xml:space="preserve">, </w:t>
      </w:r>
      <w:r w:rsidR="00BF61EE" w:rsidRPr="0086620D">
        <w:rPr>
          <w:bCs w:val="0"/>
        </w:rPr>
        <w:t xml:space="preserve">met behoud van persoonsvolgende financiering als vertrekpunt zodat kernprincipes zoals zelfregie, </w:t>
      </w:r>
      <w:r w:rsidR="005F41A4">
        <w:rPr>
          <w:bCs w:val="0"/>
        </w:rPr>
        <w:t>ondersteunde besluitvorming (</w:t>
      </w:r>
      <w:r w:rsidR="00BF61EE" w:rsidRPr="0086620D">
        <w:rPr>
          <w:bCs w:val="0"/>
        </w:rPr>
        <w:t>supported decision-making</w:t>
      </w:r>
      <w:r w:rsidR="005F41A4">
        <w:rPr>
          <w:bCs w:val="0"/>
        </w:rPr>
        <w:t>)</w:t>
      </w:r>
      <w:r w:rsidR="00BF61EE" w:rsidRPr="0086620D">
        <w:rPr>
          <w:bCs w:val="0"/>
        </w:rPr>
        <w:t>, keuzevrijheid, autonomie en het recht op ondersteuning gegarandeerd zijn.</w:t>
      </w:r>
    </w:p>
    <w:p w14:paraId="4B58641A" w14:textId="78DCA0DC" w:rsidR="008018CE" w:rsidRDefault="008018CE" w:rsidP="008018CE">
      <w:pPr>
        <w:pStyle w:val="Kop3"/>
      </w:pPr>
      <w:bookmarkStart w:id="20" w:name="_Toc196484618"/>
      <w:r>
        <w:t>Vraagverheldering en ondersteuningsplanning</w:t>
      </w:r>
      <w:bookmarkEnd w:id="20"/>
    </w:p>
    <w:p w14:paraId="080D5095" w14:textId="7FC9EE0A" w:rsidR="008018CE" w:rsidRPr="00C9704A" w:rsidRDefault="009C24A3" w:rsidP="008018CE">
      <w:pPr>
        <w:rPr>
          <w:color w:val="auto"/>
        </w:rPr>
      </w:pPr>
      <w:r>
        <w:t xml:space="preserve">In de nieuwe procedure </w:t>
      </w:r>
      <w:r w:rsidR="00A60C3D">
        <w:t>krijgen</w:t>
      </w:r>
      <w:r>
        <w:t xml:space="preserve"> </w:t>
      </w:r>
      <w:r w:rsidRPr="00C9704A">
        <w:rPr>
          <w:color w:val="auto"/>
        </w:rPr>
        <w:t xml:space="preserve">personen bij de aanvraag </w:t>
      </w:r>
      <w:r w:rsidR="00A60C3D">
        <w:rPr>
          <w:color w:val="auto"/>
        </w:rPr>
        <w:t xml:space="preserve">niet langer een </w:t>
      </w:r>
      <w:r w:rsidR="008018CE" w:rsidRPr="00C9704A">
        <w:rPr>
          <w:color w:val="auto"/>
        </w:rPr>
        <w:t xml:space="preserve">inschaling van hun ondersteuningsnood en erkenning voor een bijpassende budgethoogte. </w:t>
      </w:r>
      <w:r w:rsidR="00507404" w:rsidRPr="00C9704A">
        <w:rPr>
          <w:color w:val="auto"/>
        </w:rPr>
        <w:t>D</w:t>
      </w:r>
      <w:r w:rsidR="00CF15DF" w:rsidRPr="00C9704A">
        <w:rPr>
          <w:color w:val="auto"/>
        </w:rPr>
        <w:t>ie</w:t>
      </w:r>
      <w:r w:rsidR="00AB329D" w:rsidRPr="00C9704A">
        <w:rPr>
          <w:color w:val="auto"/>
        </w:rPr>
        <w:t xml:space="preserve"> keuze</w:t>
      </w:r>
      <w:r w:rsidR="00507404" w:rsidRPr="00C9704A">
        <w:rPr>
          <w:color w:val="auto"/>
        </w:rPr>
        <w:t xml:space="preserve"> vertrekt vanuit de wens</w:t>
      </w:r>
      <w:r w:rsidR="00AB329D" w:rsidRPr="00C9704A">
        <w:rPr>
          <w:color w:val="auto"/>
        </w:rPr>
        <w:t xml:space="preserve"> om </w:t>
      </w:r>
      <w:r w:rsidR="001C4DBC" w:rsidRPr="00C9704A">
        <w:rPr>
          <w:color w:val="auto"/>
        </w:rPr>
        <w:t xml:space="preserve">de </w:t>
      </w:r>
      <w:r w:rsidR="00312BE2" w:rsidRPr="00C9704A">
        <w:rPr>
          <w:color w:val="auto"/>
        </w:rPr>
        <w:t>aanvraagprocedure te vereenvoudigen en de budgethoogte beter af te stemmen op de actuele ondersteunings</w:t>
      </w:r>
      <w:r w:rsidR="007F58EB" w:rsidRPr="00C9704A">
        <w:rPr>
          <w:color w:val="auto"/>
        </w:rPr>
        <w:t>nood</w:t>
      </w:r>
      <w:r w:rsidR="00E21F55" w:rsidRPr="00C9704A">
        <w:rPr>
          <w:color w:val="auto"/>
        </w:rPr>
        <w:t xml:space="preserve"> op het moment </w:t>
      </w:r>
      <w:r w:rsidR="00E21F55">
        <w:t xml:space="preserve">van de terbeschikkingstelling van het persoonsvolgend budget. </w:t>
      </w:r>
      <w:r w:rsidR="00B76CE1">
        <w:t>We zijn</w:t>
      </w:r>
      <w:r w:rsidR="000A0E8A">
        <w:t xml:space="preserve"> bezorgd </w:t>
      </w:r>
      <w:r w:rsidR="00797108">
        <w:t xml:space="preserve">dat het wegnemen van het recht op een inschaling </w:t>
      </w:r>
      <w:r w:rsidR="00D50635">
        <w:t xml:space="preserve">en </w:t>
      </w:r>
      <w:r w:rsidR="00EB5FE9">
        <w:t xml:space="preserve">bijhorende budgethoogte </w:t>
      </w:r>
      <w:r w:rsidR="009C1E78">
        <w:t xml:space="preserve">de </w:t>
      </w:r>
      <w:r w:rsidR="009C1E78" w:rsidRPr="001E5B7D">
        <w:rPr>
          <w:b/>
          <w:bCs w:val="0"/>
        </w:rPr>
        <w:t>rechtszekerheid</w:t>
      </w:r>
      <w:r w:rsidR="00E06DA9" w:rsidRPr="001E5B7D">
        <w:rPr>
          <w:b/>
          <w:bCs w:val="0"/>
        </w:rPr>
        <w:t xml:space="preserve"> </w:t>
      </w:r>
      <w:r w:rsidR="000531F4" w:rsidRPr="001E5B7D">
        <w:rPr>
          <w:b/>
          <w:bCs w:val="0"/>
        </w:rPr>
        <w:t>van</w:t>
      </w:r>
      <w:r w:rsidR="007A48F3" w:rsidRPr="001E5B7D">
        <w:rPr>
          <w:b/>
          <w:bCs w:val="0"/>
        </w:rPr>
        <w:t xml:space="preserve"> het recht op onder</w:t>
      </w:r>
      <w:r w:rsidR="000531F4" w:rsidRPr="001E5B7D">
        <w:rPr>
          <w:b/>
          <w:bCs w:val="0"/>
        </w:rPr>
        <w:t>steuning verzwakt</w:t>
      </w:r>
      <w:r w:rsidR="000531F4">
        <w:t>.</w:t>
      </w:r>
      <w:r w:rsidR="00021961">
        <w:t xml:space="preserve"> </w:t>
      </w:r>
      <w:r w:rsidR="008018CE">
        <w:t xml:space="preserve">Bij toewijzing van het </w:t>
      </w:r>
      <w:r w:rsidR="008018CE">
        <w:lastRenderedPageBreak/>
        <w:t xml:space="preserve">persoonsvolgend budget zou </w:t>
      </w:r>
      <w:r w:rsidR="005A238B">
        <w:t xml:space="preserve">een </w:t>
      </w:r>
      <w:r w:rsidR="005A238B" w:rsidRPr="00C9704A">
        <w:rPr>
          <w:color w:val="auto"/>
        </w:rPr>
        <w:t>mededeling</w:t>
      </w:r>
      <w:r w:rsidR="008018CE" w:rsidRPr="00C9704A">
        <w:rPr>
          <w:color w:val="auto"/>
        </w:rPr>
        <w:t xml:space="preserve"> van </w:t>
      </w:r>
      <w:r w:rsidR="00EA5FA0" w:rsidRPr="00C9704A">
        <w:rPr>
          <w:color w:val="auto"/>
        </w:rPr>
        <w:t xml:space="preserve">de datum van terbeschikkingstelling samen </w:t>
      </w:r>
      <w:r w:rsidR="008018CE" w:rsidRPr="00C9704A">
        <w:rPr>
          <w:color w:val="auto"/>
        </w:rPr>
        <w:t xml:space="preserve">met de bijhorende budgethoogte, de aanvragers meer rechtszekerheid bieden. </w:t>
      </w:r>
    </w:p>
    <w:p w14:paraId="15684F21" w14:textId="6262C4E4" w:rsidR="00DB629F" w:rsidRDefault="00AC4199" w:rsidP="008018CE">
      <w:r w:rsidRPr="00C9704A">
        <w:rPr>
          <w:color w:val="auto"/>
        </w:rPr>
        <w:t>In de hervormde toeleidingsprocedure zou het</w:t>
      </w:r>
      <w:r w:rsidR="008018CE" w:rsidRPr="00C9704A">
        <w:rPr>
          <w:color w:val="auto"/>
        </w:rPr>
        <w:t xml:space="preserve"> ondersteuningsplan persoonsvolgend budget (OP-PVB)</w:t>
      </w:r>
      <w:r w:rsidRPr="00C9704A">
        <w:rPr>
          <w:color w:val="auto"/>
        </w:rPr>
        <w:t xml:space="preserve"> verdwijnen.</w:t>
      </w:r>
      <w:r w:rsidR="008018CE" w:rsidRPr="00C9704A">
        <w:rPr>
          <w:color w:val="auto"/>
        </w:rPr>
        <w:t xml:space="preserve"> </w:t>
      </w:r>
      <w:r w:rsidR="002161DB" w:rsidRPr="00C9704A">
        <w:rPr>
          <w:color w:val="auto"/>
        </w:rPr>
        <w:t>Dit mag</w:t>
      </w:r>
      <w:r w:rsidR="008018CE" w:rsidRPr="00C9704A">
        <w:rPr>
          <w:color w:val="auto"/>
        </w:rPr>
        <w:t xml:space="preserve"> niet betekenen dat vraagverheldering </w:t>
      </w:r>
      <w:r w:rsidR="008018CE">
        <w:t xml:space="preserve">en ondersteuningsplanning volledig ondergesneeuwd raken. Beide trajecten blijven belangrijk </w:t>
      </w:r>
      <w:r w:rsidR="004304EF">
        <w:t>om na te denken</w:t>
      </w:r>
      <w:r w:rsidR="008018CE">
        <w:t xml:space="preserve"> over zelfregie, de gewenste ondersteuning </w:t>
      </w:r>
      <w:r w:rsidR="004304EF">
        <w:t>in de</w:t>
      </w:r>
      <w:r w:rsidR="008018CE">
        <w:t xml:space="preserve"> verschillende levensdomeinen, de weg naar een inclusief leven en de rol en versterking van het eigen sociaal netwerk. Daarbij moet aandacht gaan naar </w:t>
      </w:r>
      <w:r w:rsidRPr="00DE418D">
        <w:rPr>
          <w:b/>
          <w:bCs w:val="0"/>
        </w:rPr>
        <w:t>duidelijke informatie</w:t>
      </w:r>
      <w:r w:rsidR="008018CE" w:rsidRPr="00DE418D">
        <w:rPr>
          <w:b/>
          <w:bCs w:val="0"/>
        </w:rPr>
        <w:t xml:space="preserve"> over verschillende ondersteuningsvormen</w:t>
      </w:r>
      <w:r w:rsidR="008018CE">
        <w:t xml:space="preserve"> en hun rechten om hiervan gebruik te maken.</w:t>
      </w:r>
      <w:r w:rsidR="00855617">
        <w:t xml:space="preserve"> </w:t>
      </w:r>
    </w:p>
    <w:p w14:paraId="689CFDD1" w14:textId="52FEA46F" w:rsidR="00133CE6" w:rsidRDefault="00CE44EF" w:rsidP="008018CE">
      <w:r>
        <w:t xml:space="preserve">Een </w:t>
      </w:r>
      <w:r w:rsidRPr="00DE418D">
        <w:rPr>
          <w:b/>
          <w:bCs w:val="0"/>
        </w:rPr>
        <w:t>ondersteuningsplan</w:t>
      </w:r>
      <w:r>
        <w:t xml:space="preserve"> (of inclusieve oriëntatie) zien we als een </w:t>
      </w:r>
      <w:r w:rsidRPr="00133CE6">
        <w:rPr>
          <w:lang w:val="nl-BE"/>
        </w:rPr>
        <w:t>dynamisch levend instrument (of traject) dat meegroeit met de ondersteuningsnoden en levensdoelen van de persoon met handicap.</w:t>
      </w:r>
      <w:r w:rsidR="00EC28AA">
        <w:t xml:space="preserve"> </w:t>
      </w:r>
      <w:r w:rsidR="00133CE6" w:rsidRPr="00133CE6">
        <w:rPr>
          <w:lang w:val="nl-BE"/>
        </w:rPr>
        <w:t xml:space="preserve">Zo’n plan is </w:t>
      </w:r>
      <w:r w:rsidR="00133CE6" w:rsidRPr="00DE418D">
        <w:rPr>
          <w:b/>
          <w:bCs w:val="0"/>
          <w:lang w:val="nl-BE"/>
        </w:rPr>
        <w:t>vrijblijvend</w:t>
      </w:r>
      <w:r w:rsidR="00133CE6" w:rsidRPr="00133CE6">
        <w:rPr>
          <w:lang w:val="nl-BE"/>
        </w:rPr>
        <w:t>, geen verplichting.</w:t>
      </w:r>
    </w:p>
    <w:p w14:paraId="53FAEECA" w14:textId="31F655FE" w:rsidR="0084211C" w:rsidRDefault="008018CE" w:rsidP="008018CE">
      <w:r>
        <w:t xml:space="preserve">Op welke manier die vraagverheldering en ondersteuningsplanning aan bod komt bij de hervorming van de toeleidingsprocedure wordt niet concreet uitgewerkt in het voorstel tot decreet. </w:t>
      </w:r>
      <w:r w:rsidR="00D16C38">
        <w:t xml:space="preserve">We benadrukken het belang van goede vraagverheldering </w:t>
      </w:r>
      <w:r w:rsidR="002A5B95">
        <w:t xml:space="preserve">en inclusieve oriëntatie die breder gaat dan een </w:t>
      </w:r>
      <w:r w:rsidR="005E6C45">
        <w:t xml:space="preserve">ondersteuningsplanning in functie van persoonsvolgende financiering. </w:t>
      </w:r>
      <w:r>
        <w:t xml:space="preserve">Op welke manier zal de </w:t>
      </w:r>
      <w:r w:rsidRPr="00DE418D">
        <w:rPr>
          <w:b/>
          <w:bCs w:val="0"/>
        </w:rPr>
        <w:t xml:space="preserve">vraagverheldering op maat </w:t>
      </w:r>
      <w:r>
        <w:t xml:space="preserve">georganiseerd worden zodat ondersteuning afgestemd blijft op veranderende levensomstandigheden? </w:t>
      </w:r>
    </w:p>
    <w:p w14:paraId="707C771F" w14:textId="1C5FEDBC" w:rsidR="00C664DD" w:rsidRDefault="00DD5B17" w:rsidP="00826F7E">
      <w:pPr>
        <w:pStyle w:val="Kop3"/>
      </w:pPr>
      <w:bookmarkStart w:id="21" w:name="_Toc196484619"/>
      <w:r>
        <w:t>Uniforme inschaling</w:t>
      </w:r>
      <w:bookmarkEnd w:id="21"/>
    </w:p>
    <w:p w14:paraId="196DA1E0" w14:textId="38A96444" w:rsidR="00074009" w:rsidRPr="00C9704A" w:rsidRDefault="00E108DD" w:rsidP="007B4266">
      <w:pPr>
        <w:rPr>
          <w:color w:val="auto"/>
        </w:rPr>
      </w:pPr>
      <w:r>
        <w:rPr>
          <w:color w:val="auto"/>
        </w:rPr>
        <w:t xml:space="preserve">Het OP PVB </w:t>
      </w:r>
      <w:r w:rsidR="00607F69">
        <w:rPr>
          <w:color w:val="auto"/>
        </w:rPr>
        <w:t>zou verdwijnen</w:t>
      </w:r>
      <w:r>
        <w:rPr>
          <w:color w:val="auto"/>
        </w:rPr>
        <w:t xml:space="preserve">, waardoor </w:t>
      </w:r>
      <w:r w:rsidR="008018CE" w:rsidRPr="00C9704A">
        <w:rPr>
          <w:color w:val="auto"/>
        </w:rPr>
        <w:t>beoordelaars over minder informatie beschikken bij prioritering</w:t>
      </w:r>
      <w:r w:rsidR="0048058E" w:rsidRPr="00C9704A">
        <w:rPr>
          <w:color w:val="auto"/>
        </w:rPr>
        <w:t>.</w:t>
      </w:r>
      <w:r w:rsidR="008018CE" w:rsidRPr="00C9704A">
        <w:rPr>
          <w:color w:val="auto"/>
        </w:rPr>
        <w:t xml:space="preserve"> Dit betekent dat het </w:t>
      </w:r>
      <w:r w:rsidR="008018CE" w:rsidRPr="00DB3C6F">
        <w:rPr>
          <w:b/>
          <w:bCs w:val="0"/>
          <w:color w:val="auto"/>
        </w:rPr>
        <w:t>multidisciplinair verslag</w:t>
      </w:r>
      <w:r w:rsidR="00643580" w:rsidRPr="00C9704A">
        <w:rPr>
          <w:color w:val="auto"/>
        </w:rPr>
        <w:t xml:space="preserve"> </w:t>
      </w:r>
      <w:r w:rsidR="008018CE" w:rsidRPr="00C9704A">
        <w:rPr>
          <w:color w:val="auto"/>
        </w:rPr>
        <w:t xml:space="preserve">voldoende </w:t>
      </w:r>
      <w:r w:rsidR="008018CE" w:rsidRPr="00DB3C6F">
        <w:rPr>
          <w:b/>
          <w:bCs w:val="0"/>
          <w:color w:val="auto"/>
        </w:rPr>
        <w:t xml:space="preserve">gedetailleerde informatie </w:t>
      </w:r>
      <w:r w:rsidR="00C64D61" w:rsidRPr="00DB3C6F">
        <w:rPr>
          <w:b/>
          <w:bCs w:val="0"/>
          <w:color w:val="auto"/>
        </w:rPr>
        <w:t>zal moeten</w:t>
      </w:r>
      <w:r w:rsidR="008018CE" w:rsidRPr="00DB3C6F">
        <w:rPr>
          <w:b/>
          <w:bCs w:val="0"/>
          <w:color w:val="auto"/>
        </w:rPr>
        <w:t xml:space="preserve"> </w:t>
      </w:r>
      <w:r w:rsidR="00B04C2C" w:rsidRPr="00DB3C6F">
        <w:rPr>
          <w:b/>
          <w:bCs w:val="0"/>
          <w:color w:val="auto"/>
        </w:rPr>
        <w:t>bevatten</w:t>
      </w:r>
      <w:r w:rsidR="004042C8" w:rsidRPr="00C9704A">
        <w:rPr>
          <w:color w:val="auto"/>
        </w:rPr>
        <w:t xml:space="preserve"> </w:t>
      </w:r>
      <w:r w:rsidR="004042C8">
        <w:t>zodat</w:t>
      </w:r>
      <w:r w:rsidR="008018CE">
        <w:t xml:space="preserve"> leden van het interdisciplinair team, </w:t>
      </w:r>
      <w:r w:rsidR="007E7093">
        <w:t xml:space="preserve">de VAPH-medewerkers, </w:t>
      </w:r>
      <w:r w:rsidR="008018CE">
        <w:t xml:space="preserve">de Vlaamse toeleidingscommissie (VTC) en de heroverwegingscommissie (HOC) juiste inschattingen en </w:t>
      </w:r>
      <w:r w:rsidR="008018CE">
        <w:lastRenderedPageBreak/>
        <w:t xml:space="preserve">weloverwogen beslissingen kunnen maken. Dit stelt vragen </w:t>
      </w:r>
      <w:r w:rsidR="002D79BA">
        <w:t>over</w:t>
      </w:r>
      <w:r w:rsidR="008018CE">
        <w:t xml:space="preserve"> de uniformiteit van inschaling van prioriteitengroepen en de objectieve beoordeling ervan. Om dit te </w:t>
      </w:r>
      <w:r w:rsidR="008018CE" w:rsidRPr="00C9704A">
        <w:rPr>
          <w:color w:val="auto"/>
        </w:rPr>
        <w:t xml:space="preserve">ondervangen zal geïnvesteerd moeten worden in degelijke ondersteuning en </w:t>
      </w:r>
      <w:r w:rsidR="008018CE" w:rsidRPr="00943718">
        <w:rPr>
          <w:b/>
          <w:bCs w:val="0"/>
          <w:color w:val="auto"/>
        </w:rPr>
        <w:t>kwalitatieve opleiding</w:t>
      </w:r>
      <w:r w:rsidR="008018CE" w:rsidRPr="00C9704A">
        <w:rPr>
          <w:color w:val="auto"/>
        </w:rPr>
        <w:t xml:space="preserve"> van medewerkers.  </w:t>
      </w:r>
    </w:p>
    <w:p w14:paraId="4C19F732" w14:textId="73CAA446" w:rsidR="00874A17" w:rsidRPr="00C9704A" w:rsidRDefault="00B21E0B" w:rsidP="00874A17">
      <w:pPr>
        <w:rPr>
          <w:color w:val="auto"/>
          <w:lang w:val="nl-BE"/>
        </w:rPr>
      </w:pPr>
      <w:r w:rsidRPr="00C9704A">
        <w:rPr>
          <w:color w:val="auto"/>
        </w:rPr>
        <w:t>B</w:t>
      </w:r>
      <w:r w:rsidR="004048DC" w:rsidRPr="00C9704A">
        <w:rPr>
          <w:color w:val="auto"/>
        </w:rPr>
        <w:t xml:space="preserve">ij </w:t>
      </w:r>
      <w:r w:rsidRPr="00C9704A">
        <w:rPr>
          <w:color w:val="auto"/>
        </w:rPr>
        <w:t xml:space="preserve">de </w:t>
      </w:r>
      <w:r w:rsidR="004048DC" w:rsidRPr="00C9704A">
        <w:rPr>
          <w:color w:val="auto"/>
        </w:rPr>
        <w:t xml:space="preserve">beoordeling </w:t>
      </w:r>
      <w:r w:rsidRPr="00C9704A">
        <w:rPr>
          <w:color w:val="auto"/>
        </w:rPr>
        <w:t xml:space="preserve">moet </w:t>
      </w:r>
      <w:r w:rsidR="004048DC" w:rsidRPr="00C9704A">
        <w:rPr>
          <w:color w:val="auto"/>
        </w:rPr>
        <w:t xml:space="preserve">ook rekening gehouden worden met </w:t>
      </w:r>
      <w:r w:rsidR="004048DC" w:rsidRPr="00943718">
        <w:rPr>
          <w:b/>
          <w:bCs w:val="0"/>
          <w:color w:val="auto"/>
        </w:rPr>
        <w:t>handicapdiversiteit</w:t>
      </w:r>
      <w:r w:rsidR="00233646" w:rsidRPr="00C9704A">
        <w:rPr>
          <w:color w:val="auto"/>
        </w:rPr>
        <w:t xml:space="preserve">. </w:t>
      </w:r>
      <w:r w:rsidR="00D16365" w:rsidRPr="00C9704A">
        <w:rPr>
          <w:color w:val="auto"/>
          <w:lang w:val="nl-BE"/>
        </w:rPr>
        <w:t xml:space="preserve">Hierbij mogen </w:t>
      </w:r>
      <w:r w:rsidR="007A3F79" w:rsidRPr="00C9704A">
        <w:rPr>
          <w:color w:val="auto"/>
          <w:lang w:val="nl-BE"/>
        </w:rPr>
        <w:t xml:space="preserve">dus </w:t>
      </w:r>
      <w:r w:rsidR="00D16365" w:rsidRPr="00C9704A">
        <w:rPr>
          <w:color w:val="auto"/>
          <w:lang w:val="nl-BE"/>
        </w:rPr>
        <w:t xml:space="preserve">personen met onzichtbare handicaps (bv. </w:t>
      </w:r>
      <w:r w:rsidR="004C6669" w:rsidRPr="00C9704A">
        <w:rPr>
          <w:color w:val="auto"/>
          <w:lang w:val="nl-BE"/>
        </w:rPr>
        <w:t>neur</w:t>
      </w:r>
      <w:r w:rsidR="002D79BA" w:rsidRPr="00C9704A">
        <w:rPr>
          <w:color w:val="auto"/>
          <w:lang w:val="nl-BE"/>
        </w:rPr>
        <w:t>o</w:t>
      </w:r>
      <w:r w:rsidR="004C6669" w:rsidRPr="00C9704A">
        <w:rPr>
          <w:color w:val="auto"/>
          <w:lang w:val="nl-BE"/>
        </w:rPr>
        <w:t>divergentie</w:t>
      </w:r>
      <w:r w:rsidR="001B6C3E" w:rsidRPr="00C9704A">
        <w:rPr>
          <w:color w:val="auto"/>
          <w:lang w:val="nl-BE"/>
        </w:rPr>
        <w:t>)</w:t>
      </w:r>
      <w:r w:rsidR="009F7C71" w:rsidRPr="00C9704A">
        <w:rPr>
          <w:color w:val="auto"/>
          <w:lang w:val="nl-BE"/>
        </w:rPr>
        <w:t>, doofblinde</w:t>
      </w:r>
      <w:r w:rsidR="002D79BA" w:rsidRPr="00C9704A">
        <w:rPr>
          <w:color w:val="auto"/>
          <w:lang w:val="nl-BE"/>
        </w:rPr>
        <w:t xml:space="preserve"> personen</w:t>
      </w:r>
      <w:r w:rsidR="009F7C71" w:rsidRPr="00C9704A">
        <w:rPr>
          <w:color w:val="auto"/>
          <w:lang w:val="nl-BE"/>
        </w:rPr>
        <w:t>, zeldzame aandoeningen</w:t>
      </w:r>
      <w:r w:rsidR="00604266" w:rsidRPr="00C9704A">
        <w:rPr>
          <w:color w:val="auto"/>
          <w:lang w:val="nl-BE"/>
        </w:rPr>
        <w:t>,…</w:t>
      </w:r>
      <w:r w:rsidR="009F7C71" w:rsidRPr="00C9704A">
        <w:rPr>
          <w:color w:val="auto"/>
          <w:lang w:val="nl-BE"/>
        </w:rPr>
        <w:t xml:space="preserve"> niet over het hoofd gezien worden.</w:t>
      </w:r>
      <w:r w:rsidR="00604266" w:rsidRPr="00C9704A">
        <w:rPr>
          <w:color w:val="auto"/>
          <w:lang w:val="nl-BE"/>
        </w:rPr>
        <w:t xml:space="preserve"> </w:t>
      </w:r>
      <w:r w:rsidR="00082351" w:rsidRPr="00C9704A">
        <w:rPr>
          <w:color w:val="auto"/>
          <w:lang w:val="nl-BE"/>
        </w:rPr>
        <w:t>Wij ontvingen een reeks signalen dat dit</w:t>
      </w:r>
      <w:r w:rsidR="007E1853" w:rsidRPr="00C9704A">
        <w:rPr>
          <w:color w:val="auto"/>
          <w:lang w:val="nl-BE"/>
        </w:rPr>
        <w:t xml:space="preserve"> vandaag het geval is, en vragen om dit in kaart te brengen.</w:t>
      </w:r>
    </w:p>
    <w:p w14:paraId="454F8AA3" w14:textId="6EC03014" w:rsidR="00791414" w:rsidRPr="00AA46B0" w:rsidRDefault="00694562" w:rsidP="00702AFB">
      <w:pPr>
        <w:pStyle w:val="Kop3nietininhoud"/>
      </w:pPr>
      <w:r>
        <w:rPr>
          <w:lang w:val="nl-BE"/>
        </w:rPr>
        <w:t xml:space="preserve">Transparante </w:t>
      </w:r>
      <w:r w:rsidR="00791414" w:rsidRPr="00AA46B0">
        <w:rPr>
          <w:lang w:val="nl-BE"/>
        </w:rPr>
        <w:t>methode van budgetbepaling</w:t>
      </w:r>
    </w:p>
    <w:p w14:paraId="1B31077C" w14:textId="556AC6D9" w:rsidR="00791414" w:rsidRPr="00C9704A" w:rsidRDefault="006B0348" w:rsidP="00791414">
      <w:pPr>
        <w:rPr>
          <w:color w:val="auto"/>
          <w:lang w:val="nl-BE"/>
        </w:rPr>
      </w:pPr>
      <w:r w:rsidRPr="00C9704A">
        <w:rPr>
          <w:color w:val="auto"/>
          <w:lang w:val="nl-BE"/>
        </w:rPr>
        <w:t>Wanneer</w:t>
      </w:r>
      <w:r w:rsidR="00791414" w:rsidRPr="00C9704A">
        <w:rPr>
          <w:color w:val="auto"/>
          <w:lang w:val="nl-BE"/>
        </w:rPr>
        <w:t xml:space="preserve"> het ondersteuningsplan (OP PVB)</w:t>
      </w:r>
      <w:r w:rsidR="00274FFD" w:rsidRPr="00C9704A">
        <w:rPr>
          <w:color w:val="auto"/>
          <w:lang w:val="nl-BE"/>
        </w:rPr>
        <w:t xml:space="preserve"> zou wegvallen</w:t>
      </w:r>
      <w:r w:rsidR="00791414" w:rsidRPr="00C9704A">
        <w:rPr>
          <w:color w:val="auto"/>
          <w:lang w:val="nl-BE"/>
        </w:rPr>
        <w:t xml:space="preserve"> en </w:t>
      </w:r>
      <w:r w:rsidR="00274FFD" w:rsidRPr="00C9704A">
        <w:rPr>
          <w:color w:val="auto"/>
          <w:lang w:val="nl-BE"/>
        </w:rPr>
        <w:t>de zorgzwaarte</w:t>
      </w:r>
      <w:r w:rsidRPr="00C9704A">
        <w:rPr>
          <w:color w:val="auto"/>
          <w:lang w:val="nl-BE"/>
        </w:rPr>
        <w:t>-</w:t>
      </w:r>
      <w:r w:rsidR="00274FFD" w:rsidRPr="00C9704A">
        <w:rPr>
          <w:color w:val="auto"/>
          <w:lang w:val="nl-BE"/>
        </w:rPr>
        <w:t xml:space="preserve">inschaling zou verschuiven naar de tweede fase, </w:t>
      </w:r>
      <w:r w:rsidRPr="00C9704A">
        <w:rPr>
          <w:color w:val="auto"/>
          <w:lang w:val="nl-BE"/>
        </w:rPr>
        <w:t xml:space="preserve">dan krijgt ook het </w:t>
      </w:r>
      <w:r w:rsidRPr="009B39F8">
        <w:rPr>
          <w:b/>
          <w:bCs w:val="0"/>
          <w:color w:val="auto"/>
          <w:lang w:val="nl-BE"/>
        </w:rPr>
        <w:t>instrument voor inschaling</w:t>
      </w:r>
      <w:r w:rsidRPr="00C9704A">
        <w:rPr>
          <w:color w:val="auto"/>
          <w:lang w:val="nl-BE"/>
        </w:rPr>
        <w:t xml:space="preserve"> van zo</w:t>
      </w:r>
      <w:r w:rsidR="002F4989" w:rsidRPr="00C9704A">
        <w:rPr>
          <w:color w:val="auto"/>
          <w:lang w:val="nl-BE"/>
        </w:rPr>
        <w:t>rgzwaarte meer gewicht.</w:t>
      </w:r>
      <w:r w:rsidR="004556B8" w:rsidRPr="00C9704A">
        <w:rPr>
          <w:color w:val="auto"/>
          <w:lang w:val="nl-BE"/>
        </w:rPr>
        <w:t xml:space="preserve"> </w:t>
      </w:r>
      <w:r w:rsidR="00791414" w:rsidRPr="00C9704A">
        <w:rPr>
          <w:color w:val="auto"/>
          <w:lang w:val="nl-BE"/>
        </w:rPr>
        <w:t xml:space="preserve">Het voorstel van decreet legt </w:t>
      </w:r>
      <w:r w:rsidR="00791414" w:rsidRPr="009B39F8">
        <w:rPr>
          <w:b/>
          <w:bCs w:val="0"/>
          <w:color w:val="auto"/>
          <w:lang w:val="nl-BE"/>
        </w:rPr>
        <w:t>niet concreet</w:t>
      </w:r>
      <w:r w:rsidR="00791414" w:rsidRPr="00C9704A">
        <w:rPr>
          <w:color w:val="auto"/>
          <w:lang w:val="nl-BE"/>
        </w:rPr>
        <w:t xml:space="preserve"> vast welke methode van budgetbepaling moet gehanteerd worden. De overheid kan dus steeds de spelregels veranderen. Elke aanpassing aan de methode voor inschaling of methode voor budgetbepaling kan in de toekomst een besparingsmaatregel betekenen. </w:t>
      </w:r>
    </w:p>
    <w:p w14:paraId="6FA26D7F" w14:textId="333A76AF" w:rsidR="00791414" w:rsidRPr="00C9704A" w:rsidRDefault="00791414" w:rsidP="007B4266">
      <w:pPr>
        <w:rPr>
          <w:color w:val="auto"/>
          <w:lang w:val="nl-BE"/>
        </w:rPr>
      </w:pPr>
      <w:r w:rsidRPr="00C9704A">
        <w:rPr>
          <w:color w:val="auto"/>
        </w:rPr>
        <w:t>Bij wijzigingen aan de methode voor budgetbepaling moet het instrument fijnmazig genoeg zijn om de juiste vraagverduidelijking en ondersteuningsnoden in kaart te brengen. De bijhorende budgethoogte moet voldoende de ondersteuningskosten dekken.</w:t>
      </w:r>
    </w:p>
    <w:p w14:paraId="34E8CC8A" w14:textId="4BDBD5DC" w:rsidR="008018CE" w:rsidRDefault="008018CE" w:rsidP="008018CE">
      <w:pPr>
        <w:pStyle w:val="Kop3"/>
      </w:pPr>
      <w:bookmarkStart w:id="22" w:name="_Toc196484620"/>
      <w:r>
        <w:t>Vlotte overgang en continuïteit</w:t>
      </w:r>
      <w:bookmarkEnd w:id="22"/>
    </w:p>
    <w:p w14:paraId="40438E71" w14:textId="662762AD" w:rsidR="008018CE" w:rsidRDefault="008018CE" w:rsidP="008018CE">
      <w:pPr>
        <w:tabs>
          <w:tab w:val="left" w:pos="3804"/>
        </w:tabs>
      </w:pPr>
      <w:r>
        <w:t xml:space="preserve">Bij de </w:t>
      </w:r>
      <w:r w:rsidR="002E20EA">
        <w:t>invoering</w:t>
      </w:r>
      <w:r>
        <w:t xml:space="preserve"> van het decreet moet op een duidelijke en toegankelijke manier gecommuniceerd worden naar alle gebruikers en hun netwerk. </w:t>
      </w:r>
    </w:p>
    <w:p w14:paraId="7ABC6661" w14:textId="7C5B659E" w:rsidR="008018CE" w:rsidRDefault="008018CE" w:rsidP="008018CE">
      <w:pPr>
        <w:tabs>
          <w:tab w:val="left" w:pos="3804"/>
        </w:tabs>
      </w:pPr>
      <w:r>
        <w:t xml:space="preserve">De </w:t>
      </w:r>
      <w:r w:rsidRPr="008530D0">
        <w:rPr>
          <w:b/>
          <w:bCs w:val="0"/>
        </w:rPr>
        <w:t>administratieve processen</w:t>
      </w:r>
      <w:r>
        <w:t xml:space="preserve"> in de aanvraagfase moeten voor gebruikers op een makkelijke en toegankelijke manier, met voldoende aandacht voor handicapdiversiteit afgehandeld kunnen </w:t>
      </w:r>
      <w:r>
        <w:lastRenderedPageBreak/>
        <w:t xml:space="preserve">worden. Het aanvraagformulier moet snel raadpleegbaar en </w:t>
      </w:r>
      <w:r w:rsidR="00C16F9D">
        <w:t>makkelijk</w:t>
      </w:r>
      <w:r>
        <w:t xml:space="preserve"> vindbaar aangeboden worden, in eenvoudige en begrijpelijke taal. A</w:t>
      </w:r>
      <w:r w:rsidRPr="004D5B8F">
        <w:t>lle websites en applicaties die</w:t>
      </w:r>
      <w:r>
        <w:t xml:space="preserve"> gebruikt worden</w:t>
      </w:r>
      <w:r w:rsidRPr="004D5B8F">
        <w:t xml:space="preserve"> moeten voldoen aan de Europese </w:t>
      </w:r>
      <w:r w:rsidR="00385896">
        <w:t xml:space="preserve">richtlijn </w:t>
      </w:r>
      <w:r w:rsidR="00E405E7">
        <w:t xml:space="preserve">rond </w:t>
      </w:r>
      <w:r w:rsidR="00D83D06" w:rsidRPr="008530D0">
        <w:rPr>
          <w:b/>
          <w:bCs w:val="0"/>
        </w:rPr>
        <w:t xml:space="preserve">toegankelijkheid </w:t>
      </w:r>
      <w:r w:rsidR="00D83D06">
        <w:t>van websites.</w:t>
      </w:r>
    </w:p>
    <w:p w14:paraId="6BA3A2E2" w14:textId="5850738C" w:rsidR="00F6725D" w:rsidRPr="000E0E07" w:rsidRDefault="00D77FDF" w:rsidP="00D77FDF">
      <w:pPr>
        <w:tabs>
          <w:tab w:val="left" w:pos="3804"/>
        </w:tabs>
        <w:rPr>
          <w:color w:val="00B050"/>
        </w:rPr>
      </w:pPr>
      <w:r>
        <w:t xml:space="preserve">NOOZO vraagt duidelijkheid over de situatie van personen die reeds de </w:t>
      </w:r>
      <w:r w:rsidRPr="00D2268D">
        <w:rPr>
          <w:color w:val="auto"/>
        </w:rPr>
        <w:t xml:space="preserve">huidige procedure hebben doorlopen en op de wachtlijst staan. Welke </w:t>
      </w:r>
      <w:r w:rsidRPr="008530D0">
        <w:rPr>
          <w:b/>
          <w:bCs w:val="0"/>
          <w:color w:val="auto"/>
        </w:rPr>
        <w:t>overgangsmaatregelen</w:t>
      </w:r>
      <w:r w:rsidRPr="00D2268D">
        <w:rPr>
          <w:color w:val="auto"/>
        </w:rPr>
        <w:t xml:space="preserve"> zullen getroffen worden voor deze groep? </w:t>
      </w:r>
      <w:r w:rsidR="00E82BBE" w:rsidRPr="00D2268D">
        <w:rPr>
          <w:color w:val="auto"/>
        </w:rPr>
        <w:t>We verzoeken om een soepele overgang, waarbij de situatie voor personen op de wachtlijst niet verslechtert. Dit betekent geen verlaging of schrapping van de reeds toegekende budgetcategorie</w:t>
      </w:r>
      <w:r w:rsidR="00C161B8" w:rsidRPr="00D2268D">
        <w:rPr>
          <w:color w:val="auto"/>
        </w:rPr>
        <w:t xml:space="preserve"> en </w:t>
      </w:r>
      <w:r w:rsidR="00692CB9" w:rsidRPr="00D2268D">
        <w:rPr>
          <w:color w:val="auto"/>
        </w:rPr>
        <w:t xml:space="preserve">geen </w:t>
      </w:r>
      <w:r w:rsidR="00C161B8" w:rsidRPr="00D2268D">
        <w:rPr>
          <w:color w:val="auto"/>
        </w:rPr>
        <w:t>extra wachttijd</w:t>
      </w:r>
      <w:r w:rsidR="00E82BBE" w:rsidRPr="00D2268D">
        <w:rPr>
          <w:color w:val="auto"/>
        </w:rPr>
        <w:t>.</w:t>
      </w:r>
      <w:r w:rsidR="00C161B8" w:rsidRPr="00D2268D">
        <w:rPr>
          <w:color w:val="auto"/>
        </w:rPr>
        <w:t xml:space="preserve"> We verwijzen hiervoor naar </w:t>
      </w:r>
      <w:r w:rsidR="00831993" w:rsidRPr="00D2268D">
        <w:rPr>
          <w:color w:val="auto"/>
        </w:rPr>
        <w:t xml:space="preserve">artikel 23 van de </w:t>
      </w:r>
      <w:r w:rsidR="005E1005">
        <w:rPr>
          <w:color w:val="auto"/>
        </w:rPr>
        <w:t>G</w:t>
      </w:r>
      <w:r w:rsidR="00831993" w:rsidRPr="00D2268D">
        <w:rPr>
          <w:color w:val="auto"/>
        </w:rPr>
        <w:t>rondwet</w:t>
      </w:r>
      <w:r w:rsidR="00466A51" w:rsidRPr="00D2268D">
        <w:rPr>
          <w:color w:val="auto"/>
        </w:rPr>
        <w:t xml:space="preserve"> waarin gesteld wordt dat iedereen het recht heeft om een menswaardig leven te leiden</w:t>
      </w:r>
      <w:r w:rsidR="00E11A49" w:rsidRPr="00D2268D">
        <w:rPr>
          <w:color w:val="auto"/>
        </w:rPr>
        <w:t xml:space="preserve"> en de </w:t>
      </w:r>
      <w:r w:rsidR="00E11A49" w:rsidRPr="00535F46">
        <w:rPr>
          <w:b/>
          <w:bCs w:val="0"/>
          <w:color w:val="auto"/>
        </w:rPr>
        <w:t>standstill-verplichting</w:t>
      </w:r>
      <w:r w:rsidR="00AB52E0" w:rsidRPr="00D2268D">
        <w:rPr>
          <w:color w:val="auto"/>
        </w:rPr>
        <w:t xml:space="preserve"> waardoor verleende rechten in de toekomst behouden dienen te blijven</w:t>
      </w:r>
      <w:r w:rsidR="00466A51" w:rsidRPr="00D2268D">
        <w:rPr>
          <w:color w:val="auto"/>
        </w:rPr>
        <w:t>.</w:t>
      </w:r>
    </w:p>
    <w:p w14:paraId="5665F3D4" w14:textId="37CC2C7E" w:rsidR="00D77FDF" w:rsidRPr="00926B8A" w:rsidRDefault="00D77FDF" w:rsidP="008018CE">
      <w:pPr>
        <w:tabs>
          <w:tab w:val="left" w:pos="3804"/>
        </w:tabs>
        <w:rPr>
          <w:color w:val="auto"/>
        </w:rPr>
      </w:pPr>
      <w:r w:rsidRPr="00926B8A">
        <w:rPr>
          <w:color w:val="auto"/>
        </w:rPr>
        <w:t xml:space="preserve">We vragen bij </w:t>
      </w:r>
      <w:r w:rsidRPr="00535F46">
        <w:rPr>
          <w:b/>
          <w:bCs w:val="0"/>
          <w:color w:val="auto"/>
        </w:rPr>
        <w:t xml:space="preserve">noodprocedures </w:t>
      </w:r>
      <w:r w:rsidRPr="00926B8A">
        <w:rPr>
          <w:color w:val="auto"/>
        </w:rPr>
        <w:t xml:space="preserve">in de nieuwe toeleidingsprocedure </w:t>
      </w:r>
      <w:r w:rsidRPr="00535F46">
        <w:rPr>
          <w:b/>
          <w:bCs w:val="0"/>
          <w:color w:val="auto"/>
        </w:rPr>
        <w:t xml:space="preserve">garanties voor een snelle en onmiddellijke toekenning </w:t>
      </w:r>
      <w:r w:rsidRPr="00926B8A">
        <w:rPr>
          <w:color w:val="auto"/>
        </w:rPr>
        <w:t>van een (tijdelijk) persoonsvolgend budget.</w:t>
      </w:r>
      <w:r w:rsidR="00124CA5" w:rsidRPr="00926B8A">
        <w:rPr>
          <w:color w:val="auto"/>
        </w:rPr>
        <w:t xml:space="preserve"> </w:t>
      </w:r>
      <w:r w:rsidR="008246BD" w:rsidRPr="00926B8A">
        <w:rPr>
          <w:color w:val="auto"/>
        </w:rPr>
        <w:t xml:space="preserve">In </w:t>
      </w:r>
      <w:r w:rsidR="00D049BB" w:rsidRPr="00926B8A">
        <w:rPr>
          <w:color w:val="auto"/>
        </w:rPr>
        <w:t>het voorstel tot decreet</w:t>
      </w:r>
      <w:r w:rsidR="008246BD" w:rsidRPr="00926B8A">
        <w:rPr>
          <w:color w:val="auto"/>
        </w:rPr>
        <w:t xml:space="preserve"> zal </w:t>
      </w:r>
      <w:r w:rsidR="00D049BB" w:rsidRPr="00926B8A">
        <w:rPr>
          <w:color w:val="auto"/>
        </w:rPr>
        <w:t xml:space="preserve">bij de hervorming van de toeleidingsprocedure </w:t>
      </w:r>
      <w:r w:rsidR="008246BD" w:rsidRPr="00926B8A">
        <w:rPr>
          <w:color w:val="auto"/>
        </w:rPr>
        <w:t xml:space="preserve">enkel </w:t>
      </w:r>
      <w:r w:rsidR="003529CA" w:rsidRPr="00926B8A">
        <w:rPr>
          <w:color w:val="auto"/>
        </w:rPr>
        <w:t xml:space="preserve">nog het multidisciplinaire team </w:t>
      </w:r>
      <w:r w:rsidR="002B62D8" w:rsidRPr="00926B8A">
        <w:rPr>
          <w:color w:val="auto"/>
        </w:rPr>
        <w:t xml:space="preserve">(MDT) </w:t>
      </w:r>
      <w:r w:rsidR="003529CA" w:rsidRPr="00926B8A">
        <w:rPr>
          <w:color w:val="auto"/>
        </w:rPr>
        <w:t>betrokken worden</w:t>
      </w:r>
      <w:r w:rsidR="00576555" w:rsidRPr="00926B8A">
        <w:rPr>
          <w:color w:val="auto"/>
        </w:rPr>
        <w:t>, waardoor</w:t>
      </w:r>
      <w:r w:rsidR="003529CA" w:rsidRPr="00926B8A">
        <w:rPr>
          <w:color w:val="auto"/>
        </w:rPr>
        <w:t xml:space="preserve"> </w:t>
      </w:r>
      <w:r w:rsidR="0051732C" w:rsidRPr="00926B8A">
        <w:rPr>
          <w:color w:val="auto"/>
        </w:rPr>
        <w:t>het aantal intermediaire actoren gereduceerd word</w:t>
      </w:r>
      <w:r w:rsidR="00576555" w:rsidRPr="00926B8A">
        <w:rPr>
          <w:color w:val="auto"/>
        </w:rPr>
        <w:t>t</w:t>
      </w:r>
      <w:r w:rsidR="0051732C" w:rsidRPr="00926B8A">
        <w:rPr>
          <w:color w:val="auto"/>
        </w:rPr>
        <w:t xml:space="preserve">. </w:t>
      </w:r>
      <w:r w:rsidR="00E27204" w:rsidRPr="00926B8A">
        <w:rPr>
          <w:color w:val="auto"/>
        </w:rPr>
        <w:t>De werklast voor MDT</w:t>
      </w:r>
      <w:r w:rsidR="005E5343" w:rsidRPr="00926B8A">
        <w:rPr>
          <w:color w:val="auto"/>
        </w:rPr>
        <w:t>’</w:t>
      </w:r>
      <w:r w:rsidR="00E27204" w:rsidRPr="00926B8A">
        <w:rPr>
          <w:color w:val="auto"/>
        </w:rPr>
        <w:t xml:space="preserve">s </w:t>
      </w:r>
      <w:r w:rsidR="005E5343" w:rsidRPr="00926B8A">
        <w:rPr>
          <w:color w:val="auto"/>
        </w:rPr>
        <w:t xml:space="preserve">door de nieuwe procedure </w:t>
      </w:r>
      <w:r w:rsidR="00E27204" w:rsidRPr="00926B8A">
        <w:rPr>
          <w:color w:val="auto"/>
        </w:rPr>
        <w:t>mag niet toenemen</w:t>
      </w:r>
      <w:r w:rsidR="00D90478" w:rsidRPr="00926B8A">
        <w:rPr>
          <w:color w:val="auto"/>
        </w:rPr>
        <w:t xml:space="preserve">. Mogelijke vertraging bij </w:t>
      </w:r>
      <w:r w:rsidR="00DD7E53" w:rsidRPr="00926B8A">
        <w:rPr>
          <w:color w:val="auto"/>
        </w:rPr>
        <w:t xml:space="preserve">afhandeling </w:t>
      </w:r>
      <w:r w:rsidR="00D90478" w:rsidRPr="00926B8A">
        <w:rPr>
          <w:color w:val="auto"/>
        </w:rPr>
        <w:t>van noodprocedures moet te alle</w:t>
      </w:r>
      <w:r w:rsidR="00A66315" w:rsidRPr="00926B8A">
        <w:rPr>
          <w:color w:val="auto"/>
        </w:rPr>
        <w:t>n</w:t>
      </w:r>
      <w:r w:rsidR="00D90478" w:rsidRPr="00926B8A">
        <w:rPr>
          <w:color w:val="auto"/>
        </w:rPr>
        <w:t xml:space="preserve"> tijde vermeden worden.</w:t>
      </w:r>
    </w:p>
    <w:p w14:paraId="37A10DA3" w14:textId="216DAE6F" w:rsidR="00E15615" w:rsidRPr="008E7C4D" w:rsidRDefault="00D77FDF" w:rsidP="008018CE">
      <w:pPr>
        <w:tabs>
          <w:tab w:val="left" w:pos="3804"/>
        </w:tabs>
        <w:rPr>
          <w:color w:val="00B050"/>
        </w:rPr>
      </w:pPr>
      <w:r>
        <w:t>Tenslotte</w:t>
      </w:r>
      <w:r w:rsidR="00E60314">
        <w:t xml:space="preserve"> vraagt</w:t>
      </w:r>
      <w:r w:rsidR="00EE00C8">
        <w:t xml:space="preserve"> NOOZO</w:t>
      </w:r>
      <w:r w:rsidR="00E60314">
        <w:t xml:space="preserve"> </w:t>
      </w:r>
      <w:r>
        <w:t>o</w:t>
      </w:r>
      <w:r w:rsidR="003678D3">
        <w:t xml:space="preserve">ok </w:t>
      </w:r>
      <w:r w:rsidR="00E60314">
        <w:t xml:space="preserve">bijzondere aandacht voor het garanderen van </w:t>
      </w:r>
      <w:r w:rsidR="00E60314" w:rsidRPr="00535F46">
        <w:rPr>
          <w:b/>
          <w:bCs w:val="0"/>
        </w:rPr>
        <w:t>continuïteit van ondersteuning</w:t>
      </w:r>
      <w:r w:rsidR="00E60314">
        <w:t xml:space="preserve"> bij de transitie van </w:t>
      </w:r>
      <w:r w:rsidR="00E60314" w:rsidRPr="00535F46">
        <w:rPr>
          <w:b/>
          <w:bCs w:val="0"/>
        </w:rPr>
        <w:t xml:space="preserve">jongeren </w:t>
      </w:r>
      <w:r w:rsidR="00E60314">
        <w:t>met een</w:t>
      </w:r>
      <w:r w:rsidR="00BE3B9D">
        <w:t xml:space="preserve"> persoonlijk</w:t>
      </w:r>
      <w:r w:rsidR="004203E2">
        <w:t xml:space="preserve"> </w:t>
      </w:r>
      <w:r w:rsidR="00BE3B9D">
        <w:t>assistentiebudget</w:t>
      </w:r>
      <w:r w:rsidR="00E60314">
        <w:t xml:space="preserve"> </w:t>
      </w:r>
      <w:r w:rsidR="00BE3B9D">
        <w:t>(</w:t>
      </w:r>
      <w:r w:rsidR="00E60314">
        <w:t>PAB</w:t>
      </w:r>
      <w:r w:rsidR="00BE3B9D">
        <w:t>)</w:t>
      </w:r>
      <w:r w:rsidR="00E60314">
        <w:t xml:space="preserve"> of na jeugdhulp (MFC) naar een persoonsvolgend budget.</w:t>
      </w:r>
      <w:r w:rsidR="00BA0789">
        <w:t xml:space="preserve"> </w:t>
      </w:r>
      <w:r w:rsidR="00E15615" w:rsidRPr="00E15615">
        <w:t xml:space="preserve">Het persoonsvolgend budget na jeugdhulp is een budget dat, onder voorwaarden, </w:t>
      </w:r>
      <w:r w:rsidR="00C630B0">
        <w:t xml:space="preserve">automatisch en </w:t>
      </w:r>
      <w:r w:rsidR="00E15615" w:rsidRPr="00E15615">
        <w:t>sneller ter beschikking gesteld kan worden aan jongv</w:t>
      </w:r>
      <w:r w:rsidR="00E15615" w:rsidRPr="00926B8A">
        <w:rPr>
          <w:color w:val="auto"/>
        </w:rPr>
        <w:t>olwassenen. </w:t>
      </w:r>
      <w:r w:rsidR="00ED0DED" w:rsidRPr="00926B8A">
        <w:rPr>
          <w:color w:val="auto"/>
        </w:rPr>
        <w:t>Een PAB kan</w:t>
      </w:r>
      <w:r w:rsidR="009C6205" w:rsidRPr="00926B8A">
        <w:rPr>
          <w:color w:val="auto"/>
        </w:rPr>
        <w:t xml:space="preserve"> na jeugdhulp</w:t>
      </w:r>
      <w:r w:rsidR="00ED0DED" w:rsidRPr="00926B8A">
        <w:rPr>
          <w:color w:val="auto"/>
        </w:rPr>
        <w:t xml:space="preserve"> </w:t>
      </w:r>
      <w:r w:rsidR="009C6205" w:rsidRPr="00926B8A">
        <w:rPr>
          <w:color w:val="auto"/>
        </w:rPr>
        <w:t>enkel</w:t>
      </w:r>
      <w:r w:rsidR="00ED0DED" w:rsidRPr="00926B8A">
        <w:rPr>
          <w:color w:val="auto"/>
        </w:rPr>
        <w:t xml:space="preserve"> zonder onderbreking worden omgezet naar </w:t>
      </w:r>
      <w:r w:rsidR="00731DC7" w:rsidRPr="00926B8A">
        <w:rPr>
          <w:color w:val="auto"/>
        </w:rPr>
        <w:t xml:space="preserve">een PVB als de volledige PVB-aanvraag </w:t>
      </w:r>
      <w:r w:rsidR="006A06D3" w:rsidRPr="00926B8A">
        <w:rPr>
          <w:color w:val="auto"/>
        </w:rPr>
        <w:t>wordt doorlopen voor de 22</w:t>
      </w:r>
      <w:r w:rsidR="006A06D3" w:rsidRPr="00926B8A">
        <w:rPr>
          <w:color w:val="auto"/>
          <w:vertAlign w:val="superscript"/>
        </w:rPr>
        <w:t>e</w:t>
      </w:r>
      <w:r w:rsidR="006A06D3" w:rsidRPr="00926B8A">
        <w:rPr>
          <w:color w:val="auto"/>
        </w:rPr>
        <w:t xml:space="preserve"> verjaardag van de persoon. </w:t>
      </w:r>
      <w:r w:rsidR="00294F9C" w:rsidRPr="00926B8A">
        <w:rPr>
          <w:color w:val="auto"/>
        </w:rPr>
        <w:t xml:space="preserve">Soms gebeurt het dus dat </w:t>
      </w:r>
      <w:r w:rsidR="00C54244" w:rsidRPr="00926B8A">
        <w:rPr>
          <w:color w:val="auto"/>
        </w:rPr>
        <w:t xml:space="preserve">personen zonder </w:t>
      </w:r>
      <w:r w:rsidR="00C54244" w:rsidRPr="00926B8A">
        <w:rPr>
          <w:color w:val="auto"/>
        </w:rPr>
        <w:lastRenderedPageBreak/>
        <w:t xml:space="preserve">ondersteuning </w:t>
      </w:r>
      <w:r w:rsidR="00AD11E3" w:rsidRPr="00926B8A">
        <w:rPr>
          <w:color w:val="auto"/>
        </w:rPr>
        <w:t>vallen</w:t>
      </w:r>
      <w:r w:rsidR="00C54244" w:rsidRPr="00926B8A">
        <w:rPr>
          <w:color w:val="auto"/>
        </w:rPr>
        <w:t xml:space="preserve"> </w:t>
      </w:r>
      <w:r w:rsidR="00A7169E" w:rsidRPr="00926B8A">
        <w:rPr>
          <w:color w:val="auto"/>
        </w:rPr>
        <w:t xml:space="preserve">tot de terbeschikkingstelling van het PVB. </w:t>
      </w:r>
      <w:r w:rsidR="0002032C" w:rsidRPr="00926B8A">
        <w:rPr>
          <w:color w:val="auto"/>
        </w:rPr>
        <w:t xml:space="preserve">De </w:t>
      </w:r>
      <w:r w:rsidR="008E7C4D" w:rsidRPr="00926B8A">
        <w:rPr>
          <w:color w:val="auto"/>
        </w:rPr>
        <w:t>nieuwe procedure biedt ook geen antwoord op</w:t>
      </w:r>
      <w:r w:rsidR="00D1670F" w:rsidRPr="00926B8A">
        <w:rPr>
          <w:color w:val="auto"/>
        </w:rPr>
        <w:t xml:space="preserve"> h</w:t>
      </w:r>
      <w:r w:rsidR="006F5985" w:rsidRPr="00926B8A">
        <w:rPr>
          <w:color w:val="auto"/>
        </w:rPr>
        <w:t>et probleem van het aftoppen van het persoonsvolgend budget na jeugdhulp op basis van de zorgkost binnen het minderjarigensysteem.</w:t>
      </w:r>
      <w:r w:rsidR="001E54B8" w:rsidRPr="00926B8A">
        <w:rPr>
          <w:color w:val="auto"/>
        </w:rPr>
        <w:t xml:space="preserve"> </w:t>
      </w:r>
      <w:r w:rsidR="008029F9" w:rsidRPr="00926B8A">
        <w:rPr>
          <w:color w:val="auto"/>
        </w:rPr>
        <w:t xml:space="preserve">Het is jammer dat in de nieuwe procedure </w:t>
      </w:r>
      <w:r w:rsidR="00266667" w:rsidRPr="00926B8A">
        <w:rPr>
          <w:color w:val="auto"/>
        </w:rPr>
        <w:t>d</w:t>
      </w:r>
      <w:r w:rsidR="00433618" w:rsidRPr="00926B8A">
        <w:rPr>
          <w:color w:val="auto"/>
        </w:rPr>
        <w:t xml:space="preserve">e </w:t>
      </w:r>
      <w:r w:rsidR="0061597F" w:rsidRPr="00926B8A">
        <w:rPr>
          <w:color w:val="auto"/>
        </w:rPr>
        <w:t>overgang van minder- naar meerderjarigheid</w:t>
      </w:r>
      <w:r w:rsidR="00224143" w:rsidRPr="00926B8A">
        <w:rPr>
          <w:color w:val="auto"/>
        </w:rPr>
        <w:t xml:space="preserve"> </w:t>
      </w:r>
      <w:r w:rsidR="00224143" w:rsidRPr="00A40EF2">
        <w:rPr>
          <w:b/>
          <w:bCs w:val="0"/>
          <w:color w:val="auto"/>
        </w:rPr>
        <w:t>niet administratief een</w:t>
      </w:r>
      <w:r w:rsidR="00420357" w:rsidRPr="00A40EF2">
        <w:rPr>
          <w:b/>
          <w:bCs w:val="0"/>
          <w:color w:val="auto"/>
        </w:rPr>
        <w:t>voudiger is gemaakt</w:t>
      </w:r>
      <w:r w:rsidR="00420357" w:rsidRPr="00926B8A">
        <w:rPr>
          <w:color w:val="auto"/>
        </w:rPr>
        <w:t xml:space="preserve"> door het </w:t>
      </w:r>
      <w:r w:rsidR="00420357" w:rsidRPr="00A40EF2">
        <w:rPr>
          <w:b/>
          <w:bCs w:val="0"/>
          <w:color w:val="auto"/>
        </w:rPr>
        <w:t xml:space="preserve">budget </w:t>
      </w:r>
      <w:r w:rsidR="001C2D90" w:rsidRPr="00A40EF2">
        <w:rPr>
          <w:b/>
          <w:bCs w:val="0"/>
          <w:color w:val="auto"/>
        </w:rPr>
        <w:t>na jeugdhulp automatisch</w:t>
      </w:r>
      <w:r w:rsidR="000C164D" w:rsidRPr="00A40EF2">
        <w:rPr>
          <w:b/>
          <w:bCs w:val="0"/>
          <w:color w:val="auto"/>
        </w:rPr>
        <w:t xml:space="preserve"> </w:t>
      </w:r>
      <w:r w:rsidR="00420357" w:rsidRPr="00A40EF2">
        <w:rPr>
          <w:b/>
          <w:bCs w:val="0"/>
          <w:color w:val="auto"/>
        </w:rPr>
        <w:t>toe te kennen</w:t>
      </w:r>
      <w:r w:rsidR="00344106">
        <w:rPr>
          <w:color w:val="auto"/>
        </w:rPr>
        <w:t>.</w:t>
      </w:r>
      <w:r w:rsidR="00420357" w:rsidRPr="00926B8A">
        <w:rPr>
          <w:color w:val="auto"/>
        </w:rPr>
        <w:t xml:space="preserve"> </w:t>
      </w:r>
      <w:r w:rsidR="006B5BE5" w:rsidRPr="00926B8A">
        <w:rPr>
          <w:color w:val="auto"/>
        </w:rPr>
        <w:t>Een volledige aanvraag</w:t>
      </w:r>
      <w:r w:rsidR="008A5FA8" w:rsidRPr="00926B8A">
        <w:rPr>
          <w:color w:val="auto"/>
        </w:rPr>
        <w:t>procedure</w:t>
      </w:r>
      <w:r w:rsidR="006B5BE5" w:rsidRPr="00926B8A">
        <w:rPr>
          <w:color w:val="auto"/>
        </w:rPr>
        <w:t xml:space="preserve"> opnieuw doorlopen is </w:t>
      </w:r>
      <w:r w:rsidR="00A6438D" w:rsidRPr="00926B8A">
        <w:rPr>
          <w:color w:val="auto"/>
        </w:rPr>
        <w:t xml:space="preserve">omslachtig en </w:t>
      </w:r>
      <w:r w:rsidR="008E7C4D" w:rsidRPr="00926B8A">
        <w:rPr>
          <w:color w:val="auto"/>
        </w:rPr>
        <w:t xml:space="preserve">zorgt voor </w:t>
      </w:r>
      <w:r w:rsidR="006B5BE5" w:rsidRPr="00926B8A">
        <w:rPr>
          <w:color w:val="auto"/>
        </w:rPr>
        <w:t xml:space="preserve">een </w:t>
      </w:r>
      <w:r w:rsidR="00A6438D" w:rsidRPr="00926B8A">
        <w:rPr>
          <w:color w:val="auto"/>
        </w:rPr>
        <w:t>onnodige extra last.</w:t>
      </w:r>
    </w:p>
    <w:p w14:paraId="314BDB64" w14:textId="02015D02" w:rsidR="008018CE" w:rsidRDefault="008018CE" w:rsidP="008018CE">
      <w:pPr>
        <w:pStyle w:val="Kop3"/>
      </w:pPr>
      <w:bookmarkStart w:id="23" w:name="_Toc196484621"/>
      <w:r>
        <w:t>Gegevensverwerking en gegevensdeling</w:t>
      </w:r>
      <w:bookmarkEnd w:id="23"/>
    </w:p>
    <w:p w14:paraId="74B2A0F4" w14:textId="508EF40E" w:rsidR="008018CE" w:rsidRPr="00926B8A" w:rsidRDefault="008018CE" w:rsidP="008018CE">
      <w:pPr>
        <w:rPr>
          <w:rFonts w:eastAsia="Calibri"/>
          <w:color w:val="auto"/>
        </w:rPr>
      </w:pPr>
      <w:r>
        <w:rPr>
          <w:rFonts w:eastAsia="Calibri"/>
          <w:color w:val="000000"/>
        </w:rPr>
        <w:t xml:space="preserve">De hervorming van de toeleidingsprocedure maakt dat het VAPH en samenwerkende organisaties en dienstverleners die meewerken aan de indicatiestelling en vraagverheldering toegang nodig </w:t>
      </w:r>
      <w:r w:rsidRPr="00926B8A">
        <w:rPr>
          <w:rFonts w:eastAsia="Calibri"/>
          <w:color w:val="auto"/>
        </w:rPr>
        <w:t>hebben tot persoonsgegevens van de personen met een handicap</w:t>
      </w:r>
      <w:r w:rsidR="00726F3D" w:rsidRPr="00926B8A">
        <w:rPr>
          <w:rFonts w:eastAsia="Calibri"/>
          <w:color w:val="auto"/>
        </w:rPr>
        <w:t>.</w:t>
      </w:r>
    </w:p>
    <w:p w14:paraId="4212FC7C" w14:textId="77777777" w:rsidR="00607994" w:rsidRDefault="001415B9" w:rsidP="008018CE">
      <w:pPr>
        <w:rPr>
          <w:rFonts w:eastAsia="Calibri"/>
          <w:color w:val="auto"/>
        </w:rPr>
      </w:pPr>
      <w:r w:rsidRPr="00926B8A">
        <w:rPr>
          <w:rFonts w:eastAsia="Calibri"/>
          <w:color w:val="auto"/>
        </w:rPr>
        <w:t xml:space="preserve">De manier waarop informatie wordt vergaard voor prioritering lijkt ons in de nieuwe toeleidingsprocedure </w:t>
      </w:r>
      <w:r w:rsidRPr="00926B8A">
        <w:rPr>
          <w:rFonts w:eastAsia="Calibri"/>
          <w:b/>
          <w:bCs w:val="0"/>
          <w:color w:val="auto"/>
        </w:rPr>
        <w:t>minder transparant</w:t>
      </w:r>
      <w:r w:rsidRPr="00926B8A">
        <w:rPr>
          <w:rFonts w:eastAsia="Calibri"/>
          <w:color w:val="auto"/>
        </w:rPr>
        <w:t>.</w:t>
      </w:r>
      <w:r w:rsidR="00E25313" w:rsidRPr="00926B8A">
        <w:rPr>
          <w:rFonts w:eastAsia="Calibri"/>
          <w:color w:val="auto"/>
        </w:rPr>
        <w:t xml:space="preserve"> Het is onduidelijk welke informatie nodig is voor toekenning van een prioriteitengroep om het wegvallen van het ondersteuningsplan en het verschuiven van het zorgzwaarte-instrument (naar de tweede fase) te ondervangen. </w:t>
      </w:r>
    </w:p>
    <w:p w14:paraId="7F0CB3BC" w14:textId="7ABC1954" w:rsidR="000A2E6B" w:rsidRPr="00607994" w:rsidRDefault="007E458F" w:rsidP="008018CE">
      <w:pPr>
        <w:rPr>
          <w:rFonts w:eastAsia="Calibri"/>
          <w:color w:val="auto"/>
        </w:rPr>
      </w:pPr>
      <w:r w:rsidRPr="00926B8A">
        <w:rPr>
          <w:rFonts w:eastAsia="Calibri"/>
          <w:color w:val="auto"/>
        </w:rPr>
        <w:t xml:space="preserve">Het lijkt erop dat </w:t>
      </w:r>
      <w:r w:rsidR="00434565" w:rsidRPr="00926B8A">
        <w:rPr>
          <w:rFonts w:eastAsia="Calibri"/>
          <w:color w:val="auto"/>
        </w:rPr>
        <w:t>bij</w:t>
      </w:r>
      <w:r w:rsidRPr="00926B8A">
        <w:rPr>
          <w:rFonts w:eastAsia="Calibri"/>
          <w:color w:val="auto"/>
        </w:rPr>
        <w:t xml:space="preserve"> de prioritering meer gebruik zal gemaakt worden van informatie en adviezen van betrokken zorgaanbieders en diensten, het zorg- en ondersteuningsnetwerk.</w:t>
      </w:r>
      <w:r w:rsidR="008C71D5" w:rsidRPr="00926B8A">
        <w:rPr>
          <w:rFonts w:eastAsia="Calibri"/>
          <w:color w:val="auto"/>
        </w:rPr>
        <w:t xml:space="preserve"> Wat zal dit betekenen </w:t>
      </w:r>
      <w:r w:rsidR="00B879F3" w:rsidRPr="00926B8A">
        <w:rPr>
          <w:rFonts w:eastAsia="Calibri"/>
          <w:color w:val="auto"/>
        </w:rPr>
        <w:t>voor</w:t>
      </w:r>
      <w:r w:rsidR="006639AF" w:rsidRPr="00926B8A">
        <w:rPr>
          <w:rFonts w:eastAsia="Calibri"/>
          <w:color w:val="auto"/>
        </w:rPr>
        <w:t xml:space="preserve"> </w:t>
      </w:r>
      <w:r w:rsidR="006639AF" w:rsidRPr="00926B8A">
        <w:rPr>
          <w:rFonts w:eastAsia="Calibri"/>
          <w:b/>
          <w:bCs w:val="0"/>
          <w:color w:val="auto"/>
        </w:rPr>
        <w:t>inspraak en zeggenschap</w:t>
      </w:r>
      <w:r w:rsidR="006639AF" w:rsidRPr="00926B8A">
        <w:rPr>
          <w:rFonts w:eastAsia="Calibri"/>
          <w:color w:val="auto"/>
        </w:rPr>
        <w:t xml:space="preserve"> </w:t>
      </w:r>
      <w:r w:rsidR="000756CE" w:rsidRPr="00926B8A">
        <w:rPr>
          <w:rFonts w:eastAsia="Calibri"/>
          <w:color w:val="auto"/>
        </w:rPr>
        <w:t xml:space="preserve">van de persoon met een handicap zelf over de eigen </w:t>
      </w:r>
      <w:r w:rsidR="003F5D2D" w:rsidRPr="00926B8A">
        <w:rPr>
          <w:rFonts w:eastAsia="Calibri"/>
          <w:color w:val="auto"/>
        </w:rPr>
        <w:t>ondersteuningsvraag en dringendheid ervan?</w:t>
      </w:r>
      <w:r w:rsidR="00607994">
        <w:rPr>
          <w:rFonts w:eastAsia="Calibri"/>
          <w:color w:val="auto"/>
        </w:rPr>
        <w:t xml:space="preserve"> </w:t>
      </w:r>
      <w:r w:rsidR="00430AEB" w:rsidRPr="00926B8A">
        <w:rPr>
          <w:color w:val="auto"/>
        </w:rPr>
        <w:t>En w</w:t>
      </w:r>
      <w:r w:rsidR="000A2E6B" w:rsidRPr="00926B8A">
        <w:rPr>
          <w:color w:val="auto"/>
        </w:rPr>
        <w:t>at betekent dit voor personen die op dat moment geen ondersteuning genieten vanuit diensten of voorzieningen? Ontstaat er zo een risico dat mensen met een dringende ondersteuningsnood onder de radar zullen blijven of in een te lage prioriteitengroep terechtkomen</w:t>
      </w:r>
      <w:r w:rsidR="00B72C71" w:rsidRPr="00926B8A">
        <w:rPr>
          <w:color w:val="auto"/>
        </w:rPr>
        <w:t>?</w:t>
      </w:r>
    </w:p>
    <w:p w14:paraId="6A7C97D2" w14:textId="1A48DE33" w:rsidR="00502B82" w:rsidRDefault="008018CE" w:rsidP="008018CE">
      <w:pPr>
        <w:rPr>
          <w:rFonts w:eastAsia="Calibri"/>
          <w:color w:val="000000"/>
        </w:rPr>
      </w:pPr>
      <w:r>
        <w:rPr>
          <w:rFonts w:eastAsia="Calibri"/>
          <w:color w:val="000000"/>
        </w:rPr>
        <w:t>NOOZO vindt dat de</w:t>
      </w:r>
      <w:r w:rsidRPr="00414657">
        <w:rPr>
          <w:rFonts w:eastAsia="Calibri"/>
          <w:color w:val="000000"/>
        </w:rPr>
        <w:t xml:space="preserve"> gegevensdeling </w:t>
      </w:r>
      <w:r w:rsidRPr="009728AA">
        <w:rPr>
          <w:rFonts w:eastAsia="Calibri"/>
          <w:b/>
          <w:bCs w:val="0"/>
          <w:color w:val="000000"/>
        </w:rPr>
        <w:t>zorgvuldig</w:t>
      </w:r>
      <w:r w:rsidR="00502B82" w:rsidRPr="009728AA">
        <w:rPr>
          <w:rFonts w:eastAsia="Calibri"/>
          <w:b/>
          <w:bCs w:val="0"/>
          <w:color w:val="000000"/>
        </w:rPr>
        <w:t>, veilig</w:t>
      </w:r>
      <w:r w:rsidRPr="009728AA">
        <w:rPr>
          <w:rFonts w:eastAsia="Calibri"/>
          <w:b/>
          <w:bCs w:val="0"/>
          <w:color w:val="000000"/>
        </w:rPr>
        <w:t xml:space="preserve"> en transparant</w:t>
      </w:r>
      <w:r>
        <w:rPr>
          <w:rFonts w:eastAsia="Calibri"/>
          <w:color w:val="000000"/>
        </w:rPr>
        <w:t xml:space="preserve"> dient</w:t>
      </w:r>
      <w:r w:rsidRPr="00414657">
        <w:rPr>
          <w:rFonts w:eastAsia="Calibri"/>
          <w:color w:val="000000"/>
        </w:rPr>
        <w:t xml:space="preserve"> te worden georganiseerd. </w:t>
      </w:r>
      <w:r w:rsidR="00502B82">
        <w:rPr>
          <w:rFonts w:eastAsia="Calibri"/>
          <w:color w:val="000000"/>
        </w:rPr>
        <w:t xml:space="preserve">De overheid moet gepaste technische en organisatorische maatregelen treffen die </w:t>
      </w:r>
      <w:r w:rsidR="00502B82">
        <w:rPr>
          <w:rFonts w:eastAsia="Calibri"/>
          <w:color w:val="000000"/>
        </w:rPr>
        <w:lastRenderedPageBreak/>
        <w:t>nodig zijn voor de bescherming van de persoonsgegevens</w:t>
      </w:r>
      <w:r w:rsidR="00B722CF">
        <w:rPr>
          <w:rFonts w:eastAsia="Calibri"/>
          <w:color w:val="000000"/>
        </w:rPr>
        <w:t>, conform de Europese wetgeving, de algemene verordening gegevensbescherming (AVG)</w:t>
      </w:r>
      <w:r w:rsidR="00502B82">
        <w:rPr>
          <w:rFonts w:eastAsia="Calibri"/>
          <w:color w:val="000000"/>
        </w:rPr>
        <w:t xml:space="preserve">. </w:t>
      </w:r>
    </w:p>
    <w:p w14:paraId="658CD3B8" w14:textId="6411AE4E" w:rsidR="006E4078" w:rsidRPr="00751AF3" w:rsidRDefault="0056036E" w:rsidP="008018CE">
      <w:pPr>
        <w:rPr>
          <w:rFonts w:eastAsia="Calibri"/>
          <w:color w:val="auto"/>
        </w:rPr>
      </w:pPr>
      <w:r w:rsidRPr="00751AF3">
        <w:rPr>
          <w:rFonts w:eastAsia="Calibri"/>
          <w:color w:val="auto"/>
        </w:rPr>
        <w:t>N</w:t>
      </w:r>
      <w:r w:rsidR="009622DE" w:rsidRPr="00751AF3">
        <w:rPr>
          <w:rFonts w:eastAsia="Calibri"/>
          <w:color w:val="auto"/>
        </w:rPr>
        <w:t xml:space="preserve">OOZO </w:t>
      </w:r>
      <w:r w:rsidRPr="00751AF3">
        <w:rPr>
          <w:rFonts w:eastAsia="Calibri"/>
          <w:color w:val="auto"/>
        </w:rPr>
        <w:t xml:space="preserve">meent dat </w:t>
      </w:r>
      <w:r w:rsidR="00C311FA" w:rsidRPr="00751AF3">
        <w:rPr>
          <w:rFonts w:eastAsia="Calibri"/>
          <w:color w:val="auto"/>
        </w:rPr>
        <w:t>informatie</w:t>
      </w:r>
      <w:r w:rsidR="005F0C38">
        <w:rPr>
          <w:rFonts w:eastAsia="Calibri"/>
          <w:color w:val="auto"/>
        </w:rPr>
        <w:t xml:space="preserve"> delen</w:t>
      </w:r>
      <w:r w:rsidR="00C311FA" w:rsidRPr="00751AF3">
        <w:rPr>
          <w:rFonts w:eastAsia="Calibri"/>
          <w:color w:val="auto"/>
        </w:rPr>
        <w:t xml:space="preserve"> met </w:t>
      </w:r>
      <w:r w:rsidR="00E74243" w:rsidRPr="00751AF3">
        <w:rPr>
          <w:rFonts w:eastAsia="Calibri"/>
          <w:color w:val="auto"/>
        </w:rPr>
        <w:t xml:space="preserve">samenwerkende organisaties en dienstverleners </w:t>
      </w:r>
      <w:r w:rsidRPr="00751AF3">
        <w:rPr>
          <w:rFonts w:eastAsia="Calibri"/>
          <w:color w:val="auto"/>
        </w:rPr>
        <w:t xml:space="preserve">niet tot de geijkte procedure </w:t>
      </w:r>
      <w:r w:rsidR="00F92D38" w:rsidRPr="00751AF3">
        <w:rPr>
          <w:rFonts w:eastAsia="Calibri"/>
          <w:color w:val="auto"/>
        </w:rPr>
        <w:t>behoort en slechts onder bepaalde voorwaarden kan.</w:t>
      </w:r>
      <w:r w:rsidR="009622DE" w:rsidRPr="00751AF3">
        <w:rPr>
          <w:rFonts w:eastAsia="Calibri"/>
          <w:color w:val="auto"/>
        </w:rPr>
        <w:t xml:space="preserve"> </w:t>
      </w:r>
      <w:r w:rsidR="008018CE" w:rsidRPr="00751AF3">
        <w:rPr>
          <w:rFonts w:eastAsia="Calibri"/>
          <w:color w:val="auto"/>
        </w:rPr>
        <w:t xml:space="preserve">Een voorwaarde is dat de toegang </w:t>
      </w:r>
      <w:r w:rsidR="008018CE" w:rsidRPr="006679DB">
        <w:rPr>
          <w:rFonts w:eastAsia="Calibri"/>
          <w:b/>
          <w:bCs w:val="0"/>
          <w:color w:val="auto"/>
        </w:rPr>
        <w:t xml:space="preserve">zowel inhoudelijk als in duurtijd strikt beperkt </w:t>
      </w:r>
      <w:r w:rsidR="008018CE" w:rsidRPr="00751AF3">
        <w:rPr>
          <w:rFonts w:eastAsia="Calibri"/>
          <w:color w:val="auto"/>
        </w:rPr>
        <w:t>blijft tot wat noodzakelijk is</w:t>
      </w:r>
      <w:r w:rsidR="00E943FC" w:rsidRPr="00751AF3">
        <w:rPr>
          <w:rFonts w:eastAsia="Calibri"/>
          <w:color w:val="auto"/>
        </w:rPr>
        <w:t>, en enkel gebruikt mag worden in functie van de toeleidingsprocedure (mits toestemming van de gebruiker)</w:t>
      </w:r>
      <w:r w:rsidR="008018CE" w:rsidRPr="00751AF3">
        <w:rPr>
          <w:rFonts w:eastAsia="Calibri"/>
          <w:color w:val="auto"/>
        </w:rPr>
        <w:t>.</w:t>
      </w:r>
    </w:p>
    <w:p w14:paraId="4E2C76D6" w14:textId="5E7BBD2B" w:rsidR="00C62E29" w:rsidRPr="00751AF3" w:rsidRDefault="008018CE" w:rsidP="008018CE">
      <w:pPr>
        <w:rPr>
          <w:rFonts w:eastAsia="Calibri"/>
          <w:color w:val="auto"/>
        </w:rPr>
      </w:pPr>
      <w:r w:rsidRPr="00414657">
        <w:rPr>
          <w:rFonts w:eastAsia="Calibri"/>
          <w:color w:val="000000"/>
        </w:rPr>
        <w:t xml:space="preserve">We schuiven het </w:t>
      </w:r>
      <w:r w:rsidRPr="00A85A7B">
        <w:rPr>
          <w:rFonts w:eastAsia="Calibri"/>
          <w:b/>
          <w:bCs w:val="0"/>
          <w:color w:val="000000"/>
        </w:rPr>
        <w:t xml:space="preserve">principe van ‘geïnformeerde toestemming van de gebruiker’ </w:t>
      </w:r>
      <w:r w:rsidRPr="00414657">
        <w:rPr>
          <w:rFonts w:eastAsia="Calibri"/>
          <w:color w:val="000000"/>
        </w:rPr>
        <w:t xml:space="preserve">naar voren als </w:t>
      </w:r>
      <w:r>
        <w:rPr>
          <w:rFonts w:eastAsia="Calibri"/>
          <w:color w:val="000000"/>
        </w:rPr>
        <w:t xml:space="preserve">absoluut </w:t>
      </w:r>
      <w:r w:rsidRPr="00414657">
        <w:rPr>
          <w:rFonts w:eastAsia="Calibri"/>
          <w:color w:val="000000"/>
        </w:rPr>
        <w:t xml:space="preserve">uitgangspunt: informatie wordt uitsluitend gedeeld mits expliciete toestemming van de gebruiker. Hierbij moet de gebruiker steeds </w:t>
      </w:r>
      <w:r w:rsidRPr="009367C0">
        <w:rPr>
          <w:rFonts w:eastAsia="Calibri"/>
          <w:color w:val="000000"/>
        </w:rPr>
        <w:t>inzagerecht</w:t>
      </w:r>
      <w:r w:rsidRPr="00414657">
        <w:rPr>
          <w:rFonts w:eastAsia="Calibri"/>
          <w:color w:val="000000"/>
        </w:rPr>
        <w:t xml:space="preserve"> hebben in </w:t>
      </w:r>
      <w:r w:rsidR="006679DB">
        <w:rPr>
          <w:rFonts w:eastAsia="Calibri"/>
          <w:color w:val="000000"/>
        </w:rPr>
        <w:t>het</w:t>
      </w:r>
      <w:r w:rsidRPr="00414657">
        <w:rPr>
          <w:rFonts w:eastAsia="Calibri"/>
          <w:color w:val="000000"/>
        </w:rPr>
        <w:t xml:space="preserve"> eigen dossier en op een toegankelijke en eenvoudige wijze </w:t>
      </w:r>
      <w:r w:rsidRPr="00751AF3">
        <w:rPr>
          <w:rFonts w:eastAsia="Calibri"/>
          <w:color w:val="auto"/>
        </w:rPr>
        <w:t>toestemming terug kunnen intrekken</w:t>
      </w:r>
      <w:r w:rsidR="00E330D2" w:rsidRPr="00751AF3">
        <w:rPr>
          <w:rFonts w:eastAsia="Calibri"/>
          <w:color w:val="auto"/>
        </w:rPr>
        <w:t xml:space="preserve"> of bepaalde zorgverleners </w:t>
      </w:r>
      <w:r w:rsidR="00163196" w:rsidRPr="00751AF3">
        <w:rPr>
          <w:rFonts w:eastAsia="Calibri"/>
          <w:color w:val="auto"/>
        </w:rPr>
        <w:t>uitsluiten van toegang tot gegevens.</w:t>
      </w:r>
    </w:p>
    <w:p w14:paraId="03D5A9E1" w14:textId="0F21E174" w:rsidR="008018CE" w:rsidRPr="00D0693D" w:rsidRDefault="00C62E29" w:rsidP="008018CE">
      <w:pPr>
        <w:rPr>
          <w:rFonts w:eastAsia="Calibri"/>
          <w:color w:val="00B0F0"/>
        </w:rPr>
      </w:pPr>
      <w:r w:rsidRPr="00751AF3">
        <w:rPr>
          <w:rFonts w:eastAsia="Calibri"/>
          <w:color w:val="auto"/>
        </w:rPr>
        <w:t>Gebruikers moet</w:t>
      </w:r>
      <w:r w:rsidR="00F42534" w:rsidRPr="00751AF3">
        <w:rPr>
          <w:rFonts w:eastAsia="Calibri"/>
          <w:color w:val="auto"/>
        </w:rPr>
        <w:t>en</w:t>
      </w:r>
      <w:r w:rsidRPr="00751AF3">
        <w:rPr>
          <w:rFonts w:eastAsia="Calibri"/>
          <w:color w:val="auto"/>
        </w:rPr>
        <w:t xml:space="preserve"> ook </w:t>
      </w:r>
      <w:r w:rsidR="0053746C" w:rsidRPr="00751AF3">
        <w:rPr>
          <w:rFonts w:eastAsia="Calibri"/>
          <w:color w:val="auto"/>
        </w:rPr>
        <w:t xml:space="preserve">altijd </w:t>
      </w:r>
      <w:r w:rsidRPr="00751AF3">
        <w:rPr>
          <w:rFonts w:eastAsia="Calibri"/>
          <w:color w:val="auto"/>
        </w:rPr>
        <w:t xml:space="preserve">de mogelijkheid behouden om zelf informatie te </w:t>
      </w:r>
      <w:r w:rsidR="00F42534" w:rsidRPr="00751AF3">
        <w:rPr>
          <w:rFonts w:eastAsia="Calibri"/>
          <w:color w:val="auto"/>
        </w:rPr>
        <w:t>delen</w:t>
      </w:r>
      <w:r w:rsidR="00B75045" w:rsidRPr="00751AF3">
        <w:rPr>
          <w:rFonts w:eastAsia="Calibri"/>
          <w:color w:val="auto"/>
        </w:rPr>
        <w:t>.</w:t>
      </w:r>
      <w:r w:rsidR="00163196" w:rsidRPr="00751AF3">
        <w:rPr>
          <w:rFonts w:eastAsia="Calibri"/>
          <w:color w:val="auto"/>
        </w:rPr>
        <w:t xml:space="preserve"> </w:t>
      </w:r>
      <w:r w:rsidR="008018CE" w:rsidRPr="00751AF3">
        <w:rPr>
          <w:rFonts w:eastAsia="Calibri"/>
          <w:color w:val="auto"/>
        </w:rPr>
        <w:t xml:space="preserve">Ondersteuning moet altijd gegarandeerd worden, ook </w:t>
      </w:r>
      <w:r w:rsidR="000C164D" w:rsidRPr="00751AF3">
        <w:rPr>
          <w:rFonts w:eastAsia="Calibri"/>
          <w:color w:val="auto"/>
        </w:rPr>
        <w:t>wanneer</w:t>
      </w:r>
      <w:r w:rsidR="008018CE" w:rsidRPr="00751AF3">
        <w:rPr>
          <w:rFonts w:eastAsia="Calibri"/>
          <w:color w:val="auto"/>
        </w:rPr>
        <w:t xml:space="preserve"> een persoon geen </w:t>
      </w:r>
      <w:r w:rsidR="008018CE" w:rsidRPr="00414657">
        <w:rPr>
          <w:rFonts w:eastAsia="Calibri"/>
          <w:color w:val="000000"/>
        </w:rPr>
        <w:t xml:space="preserve">toestemming geeft om informatie te delen. </w:t>
      </w:r>
    </w:p>
    <w:p w14:paraId="6623E01E" w14:textId="2E17A244" w:rsidR="00BF4985" w:rsidRPr="0002578E" w:rsidRDefault="00BF4985" w:rsidP="008018CE">
      <w:pPr>
        <w:rPr>
          <w:rFonts w:eastAsia="Calibri"/>
          <w:bCs w:val="0"/>
          <w:color w:val="000000"/>
        </w:rPr>
      </w:pPr>
      <w:r>
        <w:rPr>
          <w:rFonts w:eastAsia="Calibri"/>
          <w:color w:val="000000"/>
        </w:rPr>
        <w:t xml:space="preserve">Gegevens die bewaard worden in het kader van </w:t>
      </w:r>
      <w:r w:rsidR="00887678">
        <w:rPr>
          <w:rFonts w:eastAsia="Calibri"/>
          <w:color w:val="000000"/>
        </w:rPr>
        <w:t xml:space="preserve">wetenschappelijk </w:t>
      </w:r>
      <w:r>
        <w:rPr>
          <w:rFonts w:eastAsia="Calibri"/>
          <w:color w:val="000000"/>
        </w:rPr>
        <w:t xml:space="preserve">onderzoek dienen </w:t>
      </w:r>
      <w:r w:rsidRPr="00B023DC">
        <w:rPr>
          <w:rFonts w:eastAsia="Calibri"/>
          <w:b/>
          <w:bCs w:val="0"/>
          <w:color w:val="000000"/>
        </w:rPr>
        <w:t xml:space="preserve">geanonimiseerd </w:t>
      </w:r>
      <w:r>
        <w:rPr>
          <w:rFonts w:eastAsia="Calibri"/>
          <w:color w:val="000000"/>
        </w:rPr>
        <w:t>te worden om het recht op privacy te waarborgen. Ook de voorgestelde bewaartermijnen</w:t>
      </w:r>
      <w:r w:rsidR="00887678">
        <w:rPr>
          <w:rFonts w:eastAsia="Calibri"/>
          <w:color w:val="000000"/>
        </w:rPr>
        <w:t xml:space="preserve"> in het kader van langetermijnstudies</w:t>
      </w:r>
      <w:r w:rsidR="001024A8">
        <w:rPr>
          <w:rFonts w:eastAsia="Calibri"/>
          <w:color w:val="000000"/>
        </w:rPr>
        <w:t xml:space="preserve"> en doeleinden ervan</w:t>
      </w:r>
      <w:r>
        <w:rPr>
          <w:rFonts w:eastAsia="Calibri"/>
          <w:color w:val="000000"/>
        </w:rPr>
        <w:t xml:space="preserve"> moeten in lijn zijn met de</w:t>
      </w:r>
      <w:r w:rsidR="008A6508">
        <w:rPr>
          <w:rFonts w:eastAsia="Calibri"/>
          <w:color w:val="000000"/>
        </w:rPr>
        <w:t xml:space="preserve"> algemene verordening gegevensbescherming</w:t>
      </w:r>
      <w:r>
        <w:rPr>
          <w:rFonts w:eastAsia="Calibri"/>
          <w:color w:val="000000"/>
        </w:rPr>
        <w:t xml:space="preserve"> </w:t>
      </w:r>
      <w:r w:rsidR="008A6508">
        <w:rPr>
          <w:rFonts w:eastAsia="Calibri"/>
          <w:color w:val="000000"/>
        </w:rPr>
        <w:t>(</w:t>
      </w:r>
      <w:r>
        <w:rPr>
          <w:rFonts w:eastAsia="Calibri"/>
          <w:color w:val="000000"/>
        </w:rPr>
        <w:t>AVG</w:t>
      </w:r>
      <w:r w:rsidR="008A6508">
        <w:rPr>
          <w:rFonts w:eastAsia="Calibri"/>
          <w:color w:val="000000"/>
        </w:rPr>
        <w:t>)</w:t>
      </w:r>
      <w:r>
        <w:rPr>
          <w:rFonts w:eastAsia="Calibri"/>
          <w:color w:val="000000"/>
        </w:rPr>
        <w:t>.</w:t>
      </w:r>
    </w:p>
    <w:p w14:paraId="12D06B54" w14:textId="7BD5AD43" w:rsidR="008018CE" w:rsidRDefault="008018CE" w:rsidP="008018CE">
      <w:pPr>
        <w:pStyle w:val="Kop3"/>
      </w:pPr>
      <w:bookmarkStart w:id="24" w:name="_Toc196484622"/>
      <w:r>
        <w:t>Verplichting tot voorlegging van een uittreksel uit het strafregister</w:t>
      </w:r>
      <w:bookmarkEnd w:id="24"/>
    </w:p>
    <w:p w14:paraId="66717B4C" w14:textId="5CF66A8D" w:rsidR="008018CE" w:rsidRPr="00751AF3" w:rsidRDefault="00C947FC" w:rsidP="008018CE">
      <w:pPr>
        <w:rPr>
          <w:color w:val="auto"/>
        </w:rPr>
      </w:pPr>
      <w:r>
        <w:t xml:space="preserve">NOOZO vindt </w:t>
      </w:r>
      <w:r w:rsidR="00251529">
        <w:t>het</w:t>
      </w:r>
      <w:r w:rsidR="00621BB3">
        <w:t xml:space="preserve"> een</w:t>
      </w:r>
      <w:r w:rsidR="008018CE" w:rsidRPr="0084594B">
        <w:t xml:space="preserve"> positieve maatregel </w:t>
      </w:r>
      <w:r w:rsidR="00986D1C">
        <w:t xml:space="preserve">dat elke nieuwe medewerker </w:t>
      </w:r>
      <w:r w:rsidR="00251529">
        <w:t xml:space="preserve">binnen voorzieningen met kwetsbare meerderjarigen </w:t>
      </w:r>
      <w:r w:rsidR="00621BB3" w:rsidRPr="00751AF3">
        <w:rPr>
          <w:color w:val="auto"/>
        </w:rPr>
        <w:t xml:space="preserve">een </w:t>
      </w:r>
      <w:r w:rsidR="00125BC2" w:rsidRPr="00751AF3">
        <w:rPr>
          <w:color w:val="auto"/>
        </w:rPr>
        <w:t>uittreksel uit het strafregister</w:t>
      </w:r>
      <w:r w:rsidR="00621BB3" w:rsidRPr="00751AF3">
        <w:rPr>
          <w:color w:val="auto"/>
        </w:rPr>
        <w:t xml:space="preserve"> moet voorleggen. </w:t>
      </w:r>
      <w:r w:rsidR="0053387D" w:rsidRPr="00751AF3">
        <w:rPr>
          <w:color w:val="auto"/>
        </w:rPr>
        <w:t xml:space="preserve">Deze </w:t>
      </w:r>
      <w:r w:rsidR="0053387D" w:rsidRPr="00751AF3">
        <w:rPr>
          <w:color w:val="auto"/>
        </w:rPr>
        <w:lastRenderedPageBreak/>
        <w:t xml:space="preserve">verplichting komt </w:t>
      </w:r>
      <w:r w:rsidR="008018CE" w:rsidRPr="00751AF3">
        <w:rPr>
          <w:color w:val="auto"/>
        </w:rPr>
        <w:t xml:space="preserve">de veiligheid en het welzijn van personen met een handicap </w:t>
      </w:r>
      <w:r w:rsidR="0053387D" w:rsidRPr="00751AF3">
        <w:rPr>
          <w:color w:val="auto"/>
        </w:rPr>
        <w:t>ten goede</w:t>
      </w:r>
      <w:r w:rsidR="008018CE" w:rsidRPr="00751AF3">
        <w:rPr>
          <w:color w:val="auto"/>
        </w:rPr>
        <w:t>.</w:t>
      </w:r>
      <w:r w:rsidRPr="00751AF3">
        <w:rPr>
          <w:color w:val="auto"/>
        </w:rPr>
        <w:t xml:space="preserve"> </w:t>
      </w:r>
    </w:p>
    <w:p w14:paraId="4A068976" w14:textId="5FA2BEA9" w:rsidR="006B6E66" w:rsidRPr="00751AF3" w:rsidRDefault="006B6E66" w:rsidP="006B6E66">
      <w:pPr>
        <w:rPr>
          <w:bCs w:val="0"/>
          <w:color w:val="auto"/>
        </w:rPr>
      </w:pPr>
      <w:r w:rsidRPr="00751AF3">
        <w:rPr>
          <w:bCs w:val="0"/>
          <w:color w:val="auto"/>
        </w:rPr>
        <w:t>NOOZO meent dat deze verplichting niet alleen van toepassing moet zijn op nieuwe medewerkers, maar ook op</w:t>
      </w:r>
      <w:r w:rsidR="00686BEF" w:rsidRPr="00751AF3">
        <w:rPr>
          <w:bCs w:val="0"/>
          <w:color w:val="auto"/>
        </w:rPr>
        <w:t xml:space="preserve"> </w:t>
      </w:r>
      <w:r w:rsidR="001425BD" w:rsidRPr="00751AF3">
        <w:rPr>
          <w:bCs w:val="0"/>
          <w:color w:val="auto"/>
        </w:rPr>
        <w:t>(meerderjarige)</w:t>
      </w:r>
      <w:r w:rsidRPr="00751AF3">
        <w:rPr>
          <w:bCs w:val="0"/>
          <w:color w:val="auto"/>
        </w:rPr>
        <w:t xml:space="preserve"> </w:t>
      </w:r>
      <w:r w:rsidRPr="00040172">
        <w:rPr>
          <w:b/>
          <w:color w:val="auto"/>
        </w:rPr>
        <w:t>jobstudenten en vrijwilligers</w:t>
      </w:r>
      <w:r w:rsidRPr="00751AF3">
        <w:rPr>
          <w:bCs w:val="0"/>
          <w:color w:val="auto"/>
        </w:rPr>
        <w:t xml:space="preserve"> die in aanraking komen met kwetsbare meerderjarigen. We denken dat het ook nuttig kan zijn om deze maatregel uit te breiden naar andere organisaties, vrijwilligersorganisaties, individuele begeleiders of persoonlijk assistenten in loondienst</w:t>
      </w:r>
      <w:r w:rsidR="00F04190" w:rsidRPr="00751AF3">
        <w:rPr>
          <w:bCs w:val="0"/>
          <w:color w:val="auto"/>
        </w:rPr>
        <w:t>, enzovoorts</w:t>
      </w:r>
      <w:r w:rsidRPr="00751AF3">
        <w:rPr>
          <w:bCs w:val="0"/>
          <w:color w:val="auto"/>
        </w:rPr>
        <w:t>.</w:t>
      </w:r>
    </w:p>
    <w:p w14:paraId="3D7E8EDE" w14:textId="030C76E0" w:rsidR="007B4266" w:rsidRDefault="003E0C15" w:rsidP="007B4266">
      <w:pPr>
        <w:pStyle w:val="Kop3"/>
      </w:pPr>
      <w:bookmarkStart w:id="25" w:name="_Toc196484623"/>
      <w:r>
        <w:t>Samenloop van procedures</w:t>
      </w:r>
      <w:r w:rsidR="007B4266">
        <w:t xml:space="preserve"> en verhaalmogelijkheden</w:t>
      </w:r>
      <w:bookmarkEnd w:id="25"/>
      <w:r w:rsidR="007B4266">
        <w:t xml:space="preserve"> </w:t>
      </w:r>
    </w:p>
    <w:p w14:paraId="3B3BAF9E" w14:textId="7AA902F5" w:rsidR="007B4266" w:rsidRPr="00751AF3" w:rsidRDefault="007B4266" w:rsidP="007B4266">
      <w:pPr>
        <w:tabs>
          <w:tab w:val="left" w:pos="3804"/>
        </w:tabs>
        <w:rPr>
          <w:color w:val="auto"/>
          <w:lang w:val="nl-BE"/>
        </w:rPr>
      </w:pPr>
      <w:r w:rsidRPr="00751AF3">
        <w:rPr>
          <w:color w:val="auto"/>
          <w:lang w:val="nl-BE"/>
        </w:rPr>
        <w:t xml:space="preserve">Het voorstel van decreet spreekt zich niet duidelijk uit over de </w:t>
      </w:r>
      <w:r w:rsidRPr="00040172">
        <w:rPr>
          <w:b/>
          <w:bCs w:val="0"/>
          <w:color w:val="auto"/>
          <w:lang w:val="nl-BE"/>
        </w:rPr>
        <w:t>verschillende beroepsprocedures</w:t>
      </w:r>
      <w:r w:rsidRPr="00751AF3">
        <w:rPr>
          <w:color w:val="auto"/>
          <w:lang w:val="nl-BE"/>
        </w:rPr>
        <w:t xml:space="preserve"> tijdens de aanvraagprocedure en het moment van terbeschikkingstelling. Op welke manier kan een persoon met een handicap </w:t>
      </w:r>
      <w:r w:rsidR="00E1329A" w:rsidRPr="00751AF3">
        <w:rPr>
          <w:color w:val="auto"/>
          <w:lang w:val="nl-BE"/>
        </w:rPr>
        <w:t xml:space="preserve">de </w:t>
      </w:r>
      <w:r w:rsidRPr="00751AF3">
        <w:rPr>
          <w:color w:val="auto"/>
          <w:lang w:val="nl-BE"/>
        </w:rPr>
        <w:t>beslissing</w:t>
      </w:r>
      <w:r w:rsidR="00E1329A" w:rsidRPr="00751AF3">
        <w:rPr>
          <w:color w:val="auto"/>
          <w:lang w:val="nl-BE"/>
        </w:rPr>
        <w:t>en</w:t>
      </w:r>
      <w:r w:rsidRPr="00751AF3">
        <w:rPr>
          <w:color w:val="auto"/>
          <w:lang w:val="nl-BE"/>
        </w:rPr>
        <w:t xml:space="preserve"> over </w:t>
      </w:r>
      <w:r w:rsidR="00680385" w:rsidRPr="00751AF3">
        <w:rPr>
          <w:color w:val="auto"/>
          <w:lang w:val="nl-BE"/>
        </w:rPr>
        <w:t>prioriteitengroep</w:t>
      </w:r>
      <w:r w:rsidRPr="00751AF3">
        <w:rPr>
          <w:color w:val="auto"/>
          <w:lang w:val="nl-BE"/>
        </w:rPr>
        <w:t xml:space="preserve"> en budgetcategorie voor de heroverwegingscommissie of arbeidsrechtbank</w:t>
      </w:r>
      <w:r w:rsidR="00680385" w:rsidRPr="00751AF3">
        <w:rPr>
          <w:color w:val="auto"/>
          <w:lang w:val="nl-BE"/>
        </w:rPr>
        <w:t xml:space="preserve"> aanvechten</w:t>
      </w:r>
      <w:r w:rsidRPr="00751AF3">
        <w:rPr>
          <w:color w:val="auto"/>
          <w:lang w:val="nl-BE"/>
        </w:rPr>
        <w:t xml:space="preserve">? </w:t>
      </w:r>
    </w:p>
    <w:p w14:paraId="7BCD197C" w14:textId="498C1117" w:rsidR="007B4266" w:rsidRPr="00751AF3" w:rsidRDefault="007B4266" w:rsidP="007B4266">
      <w:pPr>
        <w:tabs>
          <w:tab w:val="left" w:pos="3804"/>
        </w:tabs>
        <w:rPr>
          <w:color w:val="auto"/>
          <w:lang w:val="nl-BE"/>
        </w:rPr>
      </w:pPr>
      <w:r w:rsidRPr="00751AF3">
        <w:rPr>
          <w:color w:val="auto"/>
          <w:lang w:val="nl-BE"/>
        </w:rPr>
        <w:t xml:space="preserve">In de huidige procedure ontvangt de PVB-aanvrager een voorlopige toekenningsbeslissing waartegen je een </w:t>
      </w:r>
      <w:r w:rsidR="008D7E36">
        <w:rPr>
          <w:color w:val="auto"/>
          <w:lang w:val="nl-BE"/>
        </w:rPr>
        <w:t xml:space="preserve">intern </w:t>
      </w:r>
      <w:r w:rsidRPr="00751AF3">
        <w:rPr>
          <w:color w:val="auto"/>
          <w:lang w:val="nl-BE"/>
        </w:rPr>
        <w:t xml:space="preserve">beroep kan aantekenen bij de heroverwegingscommissie. Bij de definitieve toekenningsbeslissing kan je een beroep instellen bij de arbeidsrechtbank. </w:t>
      </w:r>
    </w:p>
    <w:p w14:paraId="0657A921" w14:textId="465DA294" w:rsidR="007B4266" w:rsidRPr="00751AF3" w:rsidRDefault="007B4266" w:rsidP="007B4266">
      <w:pPr>
        <w:tabs>
          <w:tab w:val="left" w:pos="3804"/>
        </w:tabs>
        <w:rPr>
          <w:color w:val="auto"/>
          <w:lang w:val="nl-BE"/>
        </w:rPr>
      </w:pPr>
      <w:r w:rsidRPr="00751AF3">
        <w:rPr>
          <w:color w:val="auto"/>
          <w:lang w:val="nl-BE"/>
        </w:rPr>
        <w:t xml:space="preserve">In de nieuwe toeleidingsprocedure krijgt de PVB-aanvrager nog maar één toekenningsbeslissing. </w:t>
      </w:r>
      <w:r w:rsidR="003A2468">
        <w:rPr>
          <w:color w:val="auto"/>
          <w:lang w:val="nl-BE"/>
        </w:rPr>
        <w:t>Het lijkt alsof de</w:t>
      </w:r>
      <w:r w:rsidRPr="00751AF3">
        <w:rPr>
          <w:color w:val="auto"/>
          <w:lang w:val="nl-BE"/>
        </w:rPr>
        <w:t xml:space="preserve"> PVB-gerechtigde </w:t>
      </w:r>
      <w:r w:rsidR="003A2468">
        <w:rPr>
          <w:color w:val="auto"/>
          <w:lang w:val="nl-BE"/>
        </w:rPr>
        <w:t>de keuze krijgt</w:t>
      </w:r>
      <w:r w:rsidRPr="00751AF3">
        <w:rPr>
          <w:color w:val="auto"/>
          <w:lang w:val="nl-BE"/>
        </w:rPr>
        <w:t xml:space="preserve"> om zowel een </w:t>
      </w:r>
      <w:r w:rsidR="00926DF2">
        <w:rPr>
          <w:color w:val="auto"/>
          <w:lang w:val="nl-BE"/>
        </w:rPr>
        <w:t>intern</w:t>
      </w:r>
      <w:r w:rsidR="00926DF2" w:rsidRPr="00751AF3">
        <w:rPr>
          <w:color w:val="auto"/>
          <w:lang w:val="nl-BE"/>
        </w:rPr>
        <w:t xml:space="preserve"> </w:t>
      </w:r>
      <w:r w:rsidRPr="00751AF3">
        <w:rPr>
          <w:color w:val="auto"/>
          <w:lang w:val="nl-BE"/>
        </w:rPr>
        <w:t xml:space="preserve">beroep aan te tekenen bij de heroverwegingscommissie als een beroep bij de arbeidsrechtbank. Het </w:t>
      </w:r>
      <w:r w:rsidR="00781AE9">
        <w:rPr>
          <w:color w:val="auto"/>
          <w:lang w:val="nl-BE"/>
        </w:rPr>
        <w:t xml:space="preserve">voorstel van </w:t>
      </w:r>
      <w:r w:rsidRPr="00751AF3">
        <w:rPr>
          <w:color w:val="auto"/>
          <w:lang w:val="nl-BE"/>
        </w:rPr>
        <w:t xml:space="preserve">decreet wijst erop dat “als er gebruik wordt gemaakt van de heroverwegingsprocedure, die doorlopen moet zijn voor een verzoekschrift bij de arbeidsrechtbank kan worden ingediend.” Maar kan je bijvoorbeeld meteen naar de arbeidsrechtbank stappen of moet je eerst </w:t>
      </w:r>
      <w:r w:rsidR="0010775A">
        <w:rPr>
          <w:color w:val="auto"/>
          <w:lang w:val="nl-BE"/>
        </w:rPr>
        <w:t>langs</w:t>
      </w:r>
      <w:r w:rsidRPr="00751AF3">
        <w:rPr>
          <w:color w:val="auto"/>
          <w:lang w:val="nl-BE"/>
        </w:rPr>
        <w:t xml:space="preserve"> de heroverwegingscommissie?</w:t>
      </w:r>
      <w:r w:rsidR="00AA7FC5" w:rsidRPr="00751AF3">
        <w:rPr>
          <w:color w:val="auto"/>
          <w:lang w:val="nl-BE"/>
        </w:rPr>
        <w:t xml:space="preserve"> </w:t>
      </w:r>
      <w:r w:rsidR="00AA7FC5" w:rsidRPr="00751AF3">
        <w:rPr>
          <w:color w:val="auto"/>
        </w:rPr>
        <w:t xml:space="preserve">Het is belangrijk dat </w:t>
      </w:r>
      <w:r w:rsidR="00AA7FC5" w:rsidRPr="00751AF3">
        <w:rPr>
          <w:color w:val="auto"/>
          <w:lang w:val="nl-BE"/>
        </w:rPr>
        <w:t xml:space="preserve">de </w:t>
      </w:r>
      <w:r w:rsidR="00AA7FC5" w:rsidRPr="00751AF3">
        <w:rPr>
          <w:color w:val="auto"/>
          <w:lang w:val="nl-BE"/>
        </w:rPr>
        <w:lastRenderedPageBreak/>
        <w:t>toekenningsbeslissing duidelijk vermeldt dat er twee beroepsmogelijkheden zijn en wat de verhouding daartussen is.</w:t>
      </w:r>
    </w:p>
    <w:p w14:paraId="6C000CDC" w14:textId="6135D14A" w:rsidR="007B4266" w:rsidRPr="00751AF3" w:rsidRDefault="007B4266" w:rsidP="007B4266">
      <w:pPr>
        <w:tabs>
          <w:tab w:val="left" w:pos="3804"/>
        </w:tabs>
        <w:rPr>
          <w:color w:val="auto"/>
          <w:lang w:val="nl-BE"/>
        </w:rPr>
      </w:pPr>
      <w:r w:rsidRPr="00751AF3">
        <w:rPr>
          <w:color w:val="auto"/>
          <w:lang w:val="nl-BE"/>
        </w:rPr>
        <w:t>In de eerste fase kan uitsluitend de</w:t>
      </w:r>
      <w:r w:rsidR="00362989" w:rsidRPr="00751AF3">
        <w:rPr>
          <w:color w:val="auto"/>
          <w:lang w:val="nl-BE"/>
        </w:rPr>
        <w:t xml:space="preserve"> </w:t>
      </w:r>
      <w:r w:rsidRPr="00751AF3">
        <w:rPr>
          <w:color w:val="auto"/>
          <w:lang w:val="nl-BE"/>
        </w:rPr>
        <w:t xml:space="preserve">toekenning met prioritering aangevochten worden </w:t>
      </w:r>
      <w:r w:rsidR="00461691" w:rsidRPr="00751AF3">
        <w:rPr>
          <w:color w:val="auto"/>
          <w:lang w:val="nl-BE"/>
        </w:rPr>
        <w:t xml:space="preserve">en niet de </w:t>
      </w:r>
      <w:r w:rsidRPr="00751AF3">
        <w:rPr>
          <w:color w:val="auto"/>
          <w:lang w:val="nl-BE"/>
        </w:rPr>
        <w:t>budgetcategorie</w:t>
      </w:r>
      <w:r w:rsidR="00120AF6" w:rsidRPr="00751AF3">
        <w:rPr>
          <w:color w:val="auto"/>
          <w:lang w:val="nl-BE"/>
        </w:rPr>
        <w:t>, simpelweg omdat de persoon geen inschaling en budgetcategorie toegewezen krijgt</w:t>
      </w:r>
      <w:r w:rsidRPr="00751AF3">
        <w:rPr>
          <w:color w:val="auto"/>
          <w:lang w:val="nl-BE"/>
        </w:rPr>
        <w:t xml:space="preserve">. Vermits er geen ondersteuningsplan en zorgzwaarte-inschaling is opgemaakt, hebben </w:t>
      </w:r>
      <w:r w:rsidRPr="00A21BC4">
        <w:rPr>
          <w:b/>
          <w:bCs w:val="0"/>
          <w:color w:val="auto"/>
          <w:lang w:val="nl-BE"/>
        </w:rPr>
        <w:t>beoordelaars of rechters minder informatie ter beschikking</w:t>
      </w:r>
      <w:r w:rsidRPr="00751AF3">
        <w:rPr>
          <w:color w:val="auto"/>
          <w:lang w:val="nl-BE"/>
        </w:rPr>
        <w:t xml:space="preserve"> om een juist oordeel te vellen. Ze zullen zich uitsluitend kunnen beroepen</w:t>
      </w:r>
      <w:r w:rsidR="002D5630" w:rsidRPr="00751AF3">
        <w:rPr>
          <w:color w:val="auto"/>
          <w:lang w:val="nl-BE"/>
        </w:rPr>
        <w:t xml:space="preserve"> op</w:t>
      </w:r>
      <w:r w:rsidRPr="00751AF3">
        <w:rPr>
          <w:color w:val="auto"/>
          <w:lang w:val="nl-BE"/>
        </w:rPr>
        <w:t xml:space="preserve"> een verslag van het multidisciplinair team. </w:t>
      </w:r>
    </w:p>
    <w:p w14:paraId="58FA44C3" w14:textId="008E76FA" w:rsidR="007B4266" w:rsidRPr="00751AF3" w:rsidRDefault="007B4266" w:rsidP="007B4266">
      <w:pPr>
        <w:tabs>
          <w:tab w:val="left" w:pos="3804"/>
        </w:tabs>
        <w:rPr>
          <w:color w:val="auto"/>
          <w:lang w:val="nl-BE"/>
        </w:rPr>
      </w:pPr>
      <w:r w:rsidRPr="00751AF3">
        <w:rPr>
          <w:color w:val="auto"/>
          <w:lang w:val="nl-BE"/>
        </w:rPr>
        <w:t>Doordat de budgethoogte pas in de tweede fase wordt bepaald na een wachtperiode, kan de PVB-gerechtigde in dit nieuwe systeem zijn budgetcategorie pas een eerste keer aanvechten</w:t>
      </w:r>
      <w:r w:rsidR="00232243" w:rsidRPr="00751AF3">
        <w:rPr>
          <w:color w:val="auto"/>
          <w:lang w:val="nl-BE"/>
        </w:rPr>
        <w:t xml:space="preserve"> bij</w:t>
      </w:r>
      <w:r w:rsidRPr="00751AF3">
        <w:rPr>
          <w:color w:val="auto"/>
          <w:lang w:val="nl-BE"/>
        </w:rPr>
        <w:t xml:space="preserve"> de beslissing tot terbeschikkingstelling van een budget. </w:t>
      </w:r>
    </w:p>
    <w:p w14:paraId="33B5116D" w14:textId="6E9B2C98" w:rsidR="00051D68" w:rsidRPr="00751AF3" w:rsidRDefault="00D959FE" w:rsidP="00D959FE">
      <w:pPr>
        <w:tabs>
          <w:tab w:val="left" w:pos="3804"/>
        </w:tabs>
        <w:rPr>
          <w:color w:val="auto"/>
          <w:lang w:val="nl-BE"/>
        </w:rPr>
      </w:pPr>
      <w:r w:rsidRPr="00751AF3">
        <w:rPr>
          <w:color w:val="auto"/>
          <w:lang w:val="nl-BE"/>
        </w:rPr>
        <w:t xml:space="preserve">Zo verdwijnt de mogelijkheid om een </w:t>
      </w:r>
      <w:r w:rsidR="00926DF2">
        <w:rPr>
          <w:color w:val="auto"/>
          <w:lang w:val="nl-BE"/>
        </w:rPr>
        <w:t>intern</w:t>
      </w:r>
      <w:r w:rsidR="00926DF2" w:rsidRPr="00751AF3">
        <w:rPr>
          <w:color w:val="auto"/>
          <w:lang w:val="nl-BE"/>
        </w:rPr>
        <w:t xml:space="preserve"> </w:t>
      </w:r>
      <w:r w:rsidRPr="00751AF3">
        <w:rPr>
          <w:color w:val="auto"/>
          <w:lang w:val="nl-BE"/>
        </w:rPr>
        <w:t xml:space="preserve">beroep bij de heroverwegingscommissie in te dienen tegen je inschaling of budgethoogte-bepaling. De verhaalmogelijkheden beperken tot een beroepsmogelijkheid bij de arbeidsrechtbank betekent een </w:t>
      </w:r>
      <w:r w:rsidRPr="00A21BC4">
        <w:rPr>
          <w:b/>
          <w:bCs w:val="0"/>
          <w:color w:val="auto"/>
          <w:lang w:val="nl-BE"/>
        </w:rPr>
        <w:t>achteruitgang van de verhaalmogelijkheden</w:t>
      </w:r>
      <w:r w:rsidRPr="00751AF3">
        <w:rPr>
          <w:color w:val="auto"/>
          <w:lang w:val="nl-BE"/>
        </w:rPr>
        <w:t xml:space="preserve"> voor de persoon. Bovendien ontwijkt de overheid de verantwoordelijkheid die ze heeft als er geen administratieve verhaalmogelijkheid meer is bij de overheid zelf. </w:t>
      </w:r>
    </w:p>
    <w:p w14:paraId="2A1867F6" w14:textId="393EFB41" w:rsidR="00D959FE" w:rsidRPr="00751AF3" w:rsidRDefault="00D959FE" w:rsidP="00D959FE">
      <w:pPr>
        <w:tabs>
          <w:tab w:val="left" w:pos="3804"/>
        </w:tabs>
        <w:rPr>
          <w:color w:val="auto"/>
          <w:lang w:val="nl-BE"/>
        </w:rPr>
      </w:pPr>
      <w:r w:rsidRPr="00751AF3">
        <w:rPr>
          <w:color w:val="auto"/>
          <w:lang w:val="nl-BE"/>
        </w:rPr>
        <w:t xml:space="preserve">Ten slotte verhoogt het enorm de drempels voor personen met een handicap om in het verweer te gaan tegen beslissingen van de overheid. De procedure via de arbeidsrechtbank is </w:t>
      </w:r>
      <w:r w:rsidRPr="00A21BC4">
        <w:rPr>
          <w:b/>
          <w:bCs w:val="0"/>
          <w:color w:val="auto"/>
          <w:lang w:val="nl-BE"/>
        </w:rPr>
        <w:t>omslachtig, hoogdrempelig en duur</w:t>
      </w:r>
      <w:r w:rsidRPr="00751AF3">
        <w:rPr>
          <w:color w:val="auto"/>
          <w:lang w:val="nl-BE"/>
        </w:rPr>
        <w:t xml:space="preserve"> </w:t>
      </w:r>
      <w:r w:rsidR="00941A04">
        <w:rPr>
          <w:color w:val="auto"/>
          <w:lang w:val="nl-BE"/>
        </w:rPr>
        <w:t>in vergelijking met</w:t>
      </w:r>
      <w:r w:rsidRPr="00751AF3">
        <w:rPr>
          <w:color w:val="auto"/>
          <w:lang w:val="nl-BE"/>
        </w:rPr>
        <w:t xml:space="preserve"> een intern beroep via de heroverwegingscommissie.  </w:t>
      </w:r>
    </w:p>
    <w:p w14:paraId="11EC9C04" w14:textId="6DB9BAC9" w:rsidR="00476A09" w:rsidRDefault="00D959FE" w:rsidP="00CF45F8">
      <w:pPr>
        <w:tabs>
          <w:tab w:val="left" w:pos="3804"/>
        </w:tabs>
        <w:rPr>
          <w:color w:val="auto"/>
          <w:lang w:val="nl-BE"/>
        </w:rPr>
      </w:pPr>
      <w:r w:rsidRPr="00751AF3">
        <w:rPr>
          <w:color w:val="auto"/>
          <w:lang w:val="nl-BE"/>
        </w:rPr>
        <w:t>Door het uit elkaar halen van prioritering</w:t>
      </w:r>
      <w:r w:rsidR="00CB2A89">
        <w:rPr>
          <w:color w:val="auto"/>
          <w:lang w:val="nl-BE"/>
        </w:rPr>
        <w:t>,</w:t>
      </w:r>
      <w:r w:rsidRPr="00751AF3">
        <w:rPr>
          <w:color w:val="auto"/>
          <w:lang w:val="nl-BE"/>
        </w:rPr>
        <w:t xml:space="preserve"> inschaling en </w:t>
      </w:r>
      <w:r w:rsidR="00297EE1">
        <w:rPr>
          <w:color w:val="auto"/>
          <w:lang w:val="nl-BE"/>
        </w:rPr>
        <w:t xml:space="preserve">toekenning </w:t>
      </w:r>
      <w:r w:rsidRPr="00751AF3">
        <w:rPr>
          <w:color w:val="auto"/>
          <w:lang w:val="nl-BE"/>
        </w:rPr>
        <w:t>budgethoogte verdwijnen er belangrijke administratieve en juridische verhaalmogelijkheden.</w:t>
      </w:r>
      <w:r w:rsidR="00B1000E">
        <w:rPr>
          <w:color w:val="auto"/>
          <w:lang w:val="nl-BE"/>
        </w:rPr>
        <w:t xml:space="preserve"> </w:t>
      </w:r>
      <w:r w:rsidRPr="00751AF3">
        <w:rPr>
          <w:color w:val="auto"/>
          <w:lang w:val="nl-BE"/>
        </w:rPr>
        <w:t xml:space="preserve">Het is voor NOOZO belangrijk dat </w:t>
      </w:r>
      <w:r w:rsidRPr="00B1000E">
        <w:rPr>
          <w:b/>
          <w:bCs w:val="0"/>
          <w:color w:val="auto"/>
          <w:lang w:val="nl-BE"/>
        </w:rPr>
        <w:t>dezelfde verhaalmogelijkheden behouden</w:t>
      </w:r>
      <w:r w:rsidRPr="00751AF3">
        <w:rPr>
          <w:color w:val="auto"/>
          <w:lang w:val="nl-BE"/>
        </w:rPr>
        <w:t xml:space="preserve"> blijven. </w:t>
      </w:r>
    </w:p>
    <w:p w14:paraId="3B2398CD" w14:textId="766D5E4E" w:rsidR="0034116C" w:rsidRDefault="006D5586" w:rsidP="0034116C">
      <w:pPr>
        <w:pStyle w:val="Kop1"/>
        <w:rPr>
          <w:lang w:val="nl-BE"/>
        </w:rPr>
      </w:pPr>
      <w:bookmarkStart w:id="26" w:name="_Toc196484624"/>
      <w:r>
        <w:rPr>
          <w:lang w:val="nl-BE"/>
        </w:rPr>
        <w:lastRenderedPageBreak/>
        <w:t>W</w:t>
      </w:r>
      <w:r w:rsidR="0034116C">
        <w:rPr>
          <w:lang w:val="nl-BE"/>
        </w:rPr>
        <w:t>oordenlijst</w:t>
      </w:r>
      <w:bookmarkEnd w:id="26"/>
    </w:p>
    <w:p w14:paraId="76FE9E4A" w14:textId="199A12B4" w:rsidR="006B5BB7" w:rsidRPr="00E773F3" w:rsidRDefault="006B5BB7" w:rsidP="00E773F3">
      <w:pPr>
        <w:pStyle w:val="Noozo"/>
        <w:rPr>
          <w:lang w:val="nl-BE"/>
        </w:rPr>
      </w:pPr>
      <w:r w:rsidRPr="001B2EB5">
        <w:rPr>
          <w:b/>
          <w:bCs w:val="0"/>
          <w:lang w:val="nl-BE"/>
        </w:rPr>
        <w:t>Handicapdiversiteit</w:t>
      </w:r>
      <w:r w:rsidR="00230229">
        <w:rPr>
          <w:lang w:val="nl-BE"/>
        </w:rPr>
        <w:t xml:space="preserve">: </w:t>
      </w:r>
      <w:r w:rsidR="000A4107" w:rsidRPr="000A4107">
        <w:rPr>
          <w:rFonts w:ascii="Times New Roman" w:eastAsia="Times New Roman" w:hAnsi="Times New Roman" w:cs="Times New Roman"/>
          <w:bCs w:val="0"/>
          <w:color w:val="auto"/>
          <w:lang w:val="nl-BE" w:eastAsia="nl-BE"/>
        </w:rPr>
        <w:t xml:space="preserve"> </w:t>
      </w:r>
      <w:r w:rsidR="000A4107" w:rsidRPr="000A4107">
        <w:rPr>
          <w:lang w:val="nl-BE"/>
        </w:rPr>
        <w:t xml:space="preserve">betekent dat er </w:t>
      </w:r>
      <w:r w:rsidR="000A4107" w:rsidRPr="00033E6E">
        <w:rPr>
          <w:lang w:val="nl-BE"/>
        </w:rPr>
        <w:t>veel verschillende soorten handicaps</w:t>
      </w:r>
      <w:r w:rsidR="000A4107" w:rsidRPr="000A4107">
        <w:rPr>
          <w:lang w:val="nl-BE"/>
        </w:rPr>
        <w:t xml:space="preserve"> zijn, en dat </w:t>
      </w:r>
      <w:r w:rsidR="000A4107" w:rsidRPr="00033E6E">
        <w:rPr>
          <w:lang w:val="nl-BE"/>
        </w:rPr>
        <w:t>iedere persoon met een handicap anders is</w:t>
      </w:r>
      <w:r w:rsidR="000A4107" w:rsidRPr="000A4107">
        <w:rPr>
          <w:lang w:val="nl-BE"/>
        </w:rPr>
        <w:t>.</w:t>
      </w:r>
      <w:r w:rsidR="0005614F">
        <w:rPr>
          <w:lang w:val="nl-BE"/>
        </w:rPr>
        <w:t xml:space="preserve"> </w:t>
      </w:r>
      <w:r w:rsidR="000A4107" w:rsidRPr="0005614F">
        <w:rPr>
          <w:lang w:val="nl-BE"/>
        </w:rPr>
        <w:t xml:space="preserve">Sommige mensen hebben bijvoorbeeld een </w:t>
      </w:r>
      <w:r w:rsidR="000A4107" w:rsidRPr="00033E6E">
        <w:rPr>
          <w:lang w:val="nl-BE"/>
        </w:rPr>
        <w:t>lichamelijke beperking</w:t>
      </w:r>
      <w:r w:rsidR="000A4107" w:rsidRPr="0005614F">
        <w:rPr>
          <w:lang w:val="nl-BE"/>
        </w:rPr>
        <w:t xml:space="preserve">, anderen hebben een </w:t>
      </w:r>
      <w:r w:rsidR="000A4107" w:rsidRPr="00033E6E">
        <w:rPr>
          <w:lang w:val="nl-BE"/>
        </w:rPr>
        <w:t>verstandelijke beperking</w:t>
      </w:r>
      <w:r w:rsidR="000A4107" w:rsidRPr="0005614F">
        <w:rPr>
          <w:lang w:val="nl-BE"/>
        </w:rPr>
        <w:t xml:space="preserve">, of een </w:t>
      </w:r>
      <w:r w:rsidR="000A4107" w:rsidRPr="00033E6E">
        <w:rPr>
          <w:lang w:val="nl-BE"/>
        </w:rPr>
        <w:t>psychische kwetsbaarheid</w:t>
      </w:r>
      <w:r w:rsidR="000A4107" w:rsidRPr="0005614F">
        <w:rPr>
          <w:lang w:val="nl-BE"/>
        </w:rPr>
        <w:t>. Sommige handicaps zijn</w:t>
      </w:r>
      <w:r w:rsidR="0005614F">
        <w:rPr>
          <w:lang w:val="nl-BE"/>
        </w:rPr>
        <w:t xml:space="preserve"> </w:t>
      </w:r>
      <w:r w:rsidR="000A4107" w:rsidRPr="00033E6E">
        <w:rPr>
          <w:lang w:val="nl-BE"/>
        </w:rPr>
        <w:t>zichtbaar</w:t>
      </w:r>
      <w:r w:rsidR="000A4107" w:rsidRPr="0005614F">
        <w:rPr>
          <w:lang w:val="nl-BE"/>
        </w:rPr>
        <w:t xml:space="preserve">, zoals wanneer iemand een rolstoel gebruikt. Andere zijn </w:t>
      </w:r>
      <w:r w:rsidR="000A4107" w:rsidRPr="00033E6E">
        <w:rPr>
          <w:lang w:val="nl-BE"/>
        </w:rPr>
        <w:t>onzichtbaar</w:t>
      </w:r>
      <w:r w:rsidR="000A4107" w:rsidRPr="0005614F">
        <w:rPr>
          <w:lang w:val="nl-BE"/>
        </w:rPr>
        <w:t>, zoals autisme, doofblindheid of chronische vermoeidheid.</w:t>
      </w:r>
      <w:r w:rsidR="00E773F3" w:rsidRPr="00E773F3">
        <w:t xml:space="preserve"> Handicapdiversiteit wil zeggen dat we </w:t>
      </w:r>
      <w:r w:rsidR="00E773F3" w:rsidRPr="00033E6E">
        <w:rPr>
          <w:bCs w:val="0"/>
        </w:rPr>
        <w:t>rekening houden met al die verschillen</w:t>
      </w:r>
      <w:r w:rsidR="00E773F3" w:rsidRPr="00E773F3">
        <w:rPr>
          <w:bCs w:val="0"/>
        </w:rPr>
        <w:t xml:space="preserve"> en dat </w:t>
      </w:r>
      <w:r w:rsidR="00E773F3" w:rsidRPr="00033E6E">
        <w:rPr>
          <w:bCs w:val="0"/>
        </w:rPr>
        <w:t>iedereen op zijn of haar eigen manier ondersteuning nodig heeft</w:t>
      </w:r>
      <w:r w:rsidR="00E773F3" w:rsidRPr="00E773F3">
        <w:rPr>
          <w:bCs w:val="0"/>
        </w:rPr>
        <w:t>. Het is</w:t>
      </w:r>
      <w:r w:rsidR="00E773F3" w:rsidRPr="00E773F3">
        <w:t xml:space="preserve"> belangrijk dat iedereen de </w:t>
      </w:r>
      <w:r w:rsidR="00611B9B">
        <w:t>zorg en ondersteuning</w:t>
      </w:r>
      <w:r w:rsidR="00E773F3" w:rsidRPr="00E773F3">
        <w:t xml:space="preserve"> krijgt die bij hem of haar past.</w:t>
      </w:r>
    </w:p>
    <w:p w14:paraId="7EFC74F9" w14:textId="78D03E06" w:rsidR="001173AA" w:rsidRPr="001173AA" w:rsidRDefault="001173AA" w:rsidP="002759E3">
      <w:pPr>
        <w:pStyle w:val="Noozo"/>
        <w:rPr>
          <w:lang w:val="nl-BE"/>
        </w:rPr>
      </w:pPr>
      <w:r w:rsidRPr="001B2EB5">
        <w:rPr>
          <w:b/>
          <w:bCs w:val="0"/>
          <w:lang w:val="nl-BE"/>
        </w:rPr>
        <w:t>Heroverwegingscommissie</w:t>
      </w:r>
      <w:r w:rsidR="00470CFF">
        <w:rPr>
          <w:lang w:val="nl-BE"/>
        </w:rPr>
        <w:t xml:space="preserve">: een commissie die </w:t>
      </w:r>
      <w:r w:rsidR="0068640C">
        <w:rPr>
          <w:lang w:val="nl-BE"/>
        </w:rPr>
        <w:t>adviseert</w:t>
      </w:r>
      <w:r w:rsidR="00470CFF">
        <w:rPr>
          <w:lang w:val="nl-BE"/>
        </w:rPr>
        <w:t xml:space="preserve"> over </w:t>
      </w:r>
      <w:r w:rsidR="009D13F0">
        <w:rPr>
          <w:lang w:val="nl-BE"/>
        </w:rPr>
        <w:t xml:space="preserve">vragen om een beslissing </w:t>
      </w:r>
      <w:r w:rsidR="009B29F8">
        <w:rPr>
          <w:lang w:val="nl-BE"/>
        </w:rPr>
        <w:t xml:space="preserve">terug te draaien </w:t>
      </w:r>
      <w:r w:rsidR="00667E99">
        <w:rPr>
          <w:lang w:val="nl-BE"/>
        </w:rPr>
        <w:t xml:space="preserve">als je het niet eens bent met een beslissing van het VAPH, </w:t>
      </w:r>
      <w:r w:rsidR="00AF46CC">
        <w:rPr>
          <w:lang w:val="nl-BE"/>
        </w:rPr>
        <w:t xml:space="preserve">bijvoorbeeld </w:t>
      </w:r>
      <w:r w:rsidR="009B29F8">
        <w:rPr>
          <w:lang w:val="nl-BE"/>
        </w:rPr>
        <w:t xml:space="preserve">rond </w:t>
      </w:r>
      <w:r w:rsidR="00AF46CC">
        <w:rPr>
          <w:lang w:val="nl-BE"/>
        </w:rPr>
        <w:t xml:space="preserve">je </w:t>
      </w:r>
      <w:r w:rsidR="0072572B">
        <w:rPr>
          <w:lang w:val="nl-BE"/>
        </w:rPr>
        <w:t>budget</w:t>
      </w:r>
      <w:r w:rsidR="00AF46CC">
        <w:rPr>
          <w:lang w:val="nl-BE"/>
        </w:rPr>
        <w:t xml:space="preserve"> of ondersteuning</w:t>
      </w:r>
      <w:r w:rsidR="0072572B">
        <w:rPr>
          <w:lang w:val="nl-BE"/>
        </w:rPr>
        <w:t>, hulpmiddelen of erkenning van de handicap</w:t>
      </w:r>
      <w:r w:rsidR="007E2FDD">
        <w:rPr>
          <w:lang w:val="nl-BE"/>
        </w:rPr>
        <w:t>.</w:t>
      </w:r>
    </w:p>
    <w:p w14:paraId="36704B16" w14:textId="69A9E60A" w:rsidR="001173AA" w:rsidRDefault="001173AA" w:rsidP="002759E3">
      <w:pPr>
        <w:pStyle w:val="Noozo"/>
        <w:rPr>
          <w:lang w:val="nl-BE"/>
        </w:rPr>
      </w:pPr>
      <w:r w:rsidRPr="001B2EB5">
        <w:rPr>
          <w:b/>
          <w:bCs w:val="0"/>
          <w:lang w:val="nl-BE"/>
        </w:rPr>
        <w:t>Indicatiestelling</w:t>
      </w:r>
      <w:r w:rsidR="00532FC2">
        <w:rPr>
          <w:lang w:val="nl-BE"/>
        </w:rPr>
        <w:t xml:space="preserve">: het proces waarbij een hulpverlener </w:t>
      </w:r>
      <w:r w:rsidR="006D6522">
        <w:rPr>
          <w:lang w:val="nl-BE"/>
        </w:rPr>
        <w:t xml:space="preserve">of deskundige </w:t>
      </w:r>
      <w:r w:rsidR="00532FC2">
        <w:rPr>
          <w:lang w:val="nl-BE"/>
        </w:rPr>
        <w:t xml:space="preserve">samen met </w:t>
      </w:r>
      <w:r w:rsidR="00F63506">
        <w:rPr>
          <w:lang w:val="nl-BE"/>
        </w:rPr>
        <w:t xml:space="preserve">de persoon en </w:t>
      </w:r>
      <w:r w:rsidR="00E04827">
        <w:rPr>
          <w:lang w:val="nl-BE"/>
        </w:rPr>
        <w:t xml:space="preserve">zijn </w:t>
      </w:r>
      <w:r w:rsidR="00F63506">
        <w:rPr>
          <w:lang w:val="nl-BE"/>
        </w:rPr>
        <w:t>omgeving</w:t>
      </w:r>
      <w:r w:rsidR="00815F63">
        <w:rPr>
          <w:lang w:val="nl-BE"/>
        </w:rPr>
        <w:t xml:space="preserve"> </w:t>
      </w:r>
      <w:r w:rsidR="00226700">
        <w:rPr>
          <w:lang w:val="nl-BE"/>
        </w:rPr>
        <w:t xml:space="preserve">onderzoekt </w:t>
      </w:r>
      <w:r w:rsidR="00815F63">
        <w:rPr>
          <w:lang w:val="nl-BE"/>
        </w:rPr>
        <w:t xml:space="preserve">welke </w:t>
      </w:r>
      <w:r w:rsidR="00831453">
        <w:rPr>
          <w:lang w:val="nl-BE"/>
        </w:rPr>
        <w:t>hindernissen een persoon in het dagelijks leven ervaart</w:t>
      </w:r>
      <w:r w:rsidR="00815F63">
        <w:rPr>
          <w:lang w:val="nl-BE"/>
        </w:rPr>
        <w:t xml:space="preserve"> en welke hulp</w:t>
      </w:r>
      <w:r w:rsidR="00831453">
        <w:rPr>
          <w:lang w:val="nl-BE"/>
        </w:rPr>
        <w:t xml:space="preserve"> of ondersteuning</w:t>
      </w:r>
      <w:r w:rsidR="00815F63">
        <w:rPr>
          <w:lang w:val="nl-BE"/>
        </w:rPr>
        <w:t xml:space="preserve"> het beste ingezet kan worden</w:t>
      </w:r>
      <w:r w:rsidR="00167CF0">
        <w:rPr>
          <w:lang w:val="nl-BE"/>
        </w:rPr>
        <w:t xml:space="preserve">. </w:t>
      </w:r>
      <w:r w:rsidR="00E92363">
        <w:rPr>
          <w:lang w:val="nl-BE"/>
        </w:rPr>
        <w:t xml:space="preserve">Een indicatiestelling wordt op vraag van de persoon of zijn </w:t>
      </w:r>
      <w:r w:rsidR="008E1DB1">
        <w:rPr>
          <w:lang w:val="nl-BE"/>
        </w:rPr>
        <w:t>vertegenwoordiger uitgevoerd bij een persoon die geen attest heeft.</w:t>
      </w:r>
      <w:r w:rsidR="00BB58C1">
        <w:rPr>
          <w:lang w:val="nl-BE"/>
        </w:rPr>
        <w:t xml:space="preserve"> Enkel gemachtigde indicatiestellers</w:t>
      </w:r>
      <w:r w:rsidR="00AD062B">
        <w:rPr>
          <w:lang w:val="nl-BE"/>
        </w:rPr>
        <w:t>,</w:t>
      </w:r>
      <w:r w:rsidR="00BB58C1">
        <w:rPr>
          <w:lang w:val="nl-BE"/>
        </w:rPr>
        <w:t xml:space="preserve"> zoals </w:t>
      </w:r>
      <w:r w:rsidR="00581618">
        <w:rPr>
          <w:lang w:val="nl-BE"/>
        </w:rPr>
        <w:t xml:space="preserve">bijvoorbeeld </w:t>
      </w:r>
      <w:r w:rsidR="00BB58C1">
        <w:rPr>
          <w:lang w:val="nl-BE"/>
        </w:rPr>
        <w:t xml:space="preserve">diensten maatschappelijk werk </w:t>
      </w:r>
      <w:r w:rsidR="001504BC">
        <w:rPr>
          <w:lang w:val="nl-BE"/>
        </w:rPr>
        <w:t xml:space="preserve">(DMW) </w:t>
      </w:r>
      <w:r w:rsidR="00BB58C1">
        <w:rPr>
          <w:lang w:val="nl-BE"/>
        </w:rPr>
        <w:t>van een ziekenfonds</w:t>
      </w:r>
      <w:r w:rsidR="00AD062B">
        <w:rPr>
          <w:lang w:val="nl-BE"/>
        </w:rPr>
        <w:t>,</w:t>
      </w:r>
      <w:r w:rsidR="00BA274A">
        <w:rPr>
          <w:lang w:val="nl-BE"/>
        </w:rPr>
        <w:t xml:space="preserve"> </w:t>
      </w:r>
      <w:r w:rsidR="003772C6">
        <w:rPr>
          <w:lang w:val="nl-BE"/>
        </w:rPr>
        <w:t>mogen een indicatiestelling uitvoeren.</w:t>
      </w:r>
      <w:r w:rsidRPr="001173AA">
        <w:rPr>
          <w:lang w:val="nl-BE"/>
        </w:rPr>
        <w:t xml:space="preserve"> </w:t>
      </w:r>
    </w:p>
    <w:p w14:paraId="437F5228" w14:textId="7890A794" w:rsidR="006B5BB7" w:rsidRDefault="006B5BB7" w:rsidP="002759E3">
      <w:pPr>
        <w:pStyle w:val="Noozo"/>
        <w:rPr>
          <w:lang w:val="nl-BE"/>
        </w:rPr>
      </w:pPr>
      <w:r w:rsidRPr="001B2EB5">
        <w:rPr>
          <w:b/>
          <w:bCs w:val="0"/>
          <w:lang w:val="nl-BE"/>
        </w:rPr>
        <w:t>Multidisciplinair</w:t>
      </w:r>
      <w:r w:rsidR="00AC3262">
        <w:rPr>
          <w:lang w:val="nl-BE"/>
        </w:rPr>
        <w:t xml:space="preserve">: </w:t>
      </w:r>
      <w:r w:rsidR="00325EDD">
        <w:rPr>
          <w:lang w:val="nl-BE"/>
        </w:rPr>
        <w:t>een onderwerp bestuderen</w:t>
      </w:r>
      <w:r w:rsidR="00082EFB">
        <w:rPr>
          <w:lang w:val="nl-BE"/>
        </w:rPr>
        <w:t xml:space="preserve"> vanuit verschillende </w:t>
      </w:r>
      <w:r w:rsidR="00E913E6">
        <w:rPr>
          <w:lang w:val="nl-BE"/>
        </w:rPr>
        <w:t>expertises of domeinen</w:t>
      </w:r>
      <w:r w:rsidR="00082EFB">
        <w:rPr>
          <w:lang w:val="nl-BE"/>
        </w:rPr>
        <w:t xml:space="preserve"> tegelijk. In een multidisciplinair team </w:t>
      </w:r>
      <w:r w:rsidR="00392FA7">
        <w:rPr>
          <w:lang w:val="nl-BE"/>
        </w:rPr>
        <w:t xml:space="preserve">(MDT) </w:t>
      </w:r>
      <w:r w:rsidR="00082EFB">
        <w:rPr>
          <w:lang w:val="nl-BE"/>
        </w:rPr>
        <w:t xml:space="preserve">zitten bijvoorbeeld een psycholoog, een </w:t>
      </w:r>
      <w:r w:rsidR="00527833">
        <w:rPr>
          <w:lang w:val="nl-BE"/>
        </w:rPr>
        <w:t xml:space="preserve">maatschappelijk werker, een </w:t>
      </w:r>
      <w:r w:rsidR="00325EDD">
        <w:rPr>
          <w:lang w:val="nl-BE"/>
        </w:rPr>
        <w:t>arts</w:t>
      </w:r>
      <w:r w:rsidR="00F61869">
        <w:rPr>
          <w:lang w:val="nl-BE"/>
        </w:rPr>
        <w:t xml:space="preserve"> enzovoort.</w:t>
      </w:r>
    </w:p>
    <w:p w14:paraId="6D8C5F1A" w14:textId="36E051C8" w:rsidR="006B5BB7" w:rsidRDefault="006B5BB7" w:rsidP="002759E3">
      <w:pPr>
        <w:pStyle w:val="Noozo"/>
        <w:rPr>
          <w:lang w:val="nl-BE"/>
        </w:rPr>
      </w:pPr>
      <w:r w:rsidRPr="001B2EB5">
        <w:rPr>
          <w:b/>
          <w:bCs w:val="0"/>
          <w:lang w:val="nl-BE"/>
        </w:rPr>
        <w:t>Ondersteuningsplan</w:t>
      </w:r>
      <w:r w:rsidR="00CD67E0">
        <w:rPr>
          <w:b/>
          <w:bCs w:val="0"/>
          <w:lang w:val="nl-BE"/>
        </w:rPr>
        <w:t xml:space="preserve"> (OP</w:t>
      </w:r>
      <w:r w:rsidR="00392FA7">
        <w:rPr>
          <w:b/>
          <w:bCs w:val="0"/>
          <w:lang w:val="nl-BE"/>
        </w:rPr>
        <w:t xml:space="preserve"> PVB)</w:t>
      </w:r>
      <w:r w:rsidR="00A6740B">
        <w:rPr>
          <w:lang w:val="nl-BE"/>
        </w:rPr>
        <w:t xml:space="preserve">: </w:t>
      </w:r>
      <w:r w:rsidR="00CB016F">
        <w:rPr>
          <w:lang w:val="nl-BE"/>
        </w:rPr>
        <w:t>een document waarin je je zorgvraag verduidelijkt</w:t>
      </w:r>
      <w:r w:rsidR="00252DC2">
        <w:rPr>
          <w:lang w:val="nl-BE"/>
        </w:rPr>
        <w:t xml:space="preserve">. Dit plan bevat onder andere jouw huidige situatie, welke zorg en ondersteuning je wil, </w:t>
      </w:r>
      <w:r w:rsidR="00E0792A">
        <w:rPr>
          <w:lang w:val="nl-BE"/>
        </w:rPr>
        <w:t xml:space="preserve">hoe je </w:t>
      </w:r>
      <w:r w:rsidR="00E0792A">
        <w:rPr>
          <w:lang w:val="nl-BE"/>
        </w:rPr>
        <w:lastRenderedPageBreak/>
        <w:t xml:space="preserve">tewerk bent gegaan </w:t>
      </w:r>
      <w:r w:rsidR="00B04DF0">
        <w:rPr>
          <w:lang w:val="nl-BE"/>
        </w:rPr>
        <w:t>om je zorgvraag te verduidelijken</w:t>
      </w:r>
      <w:r w:rsidR="00E0792A">
        <w:rPr>
          <w:lang w:val="nl-BE"/>
        </w:rPr>
        <w:t xml:space="preserve"> en hoe dringend je</w:t>
      </w:r>
      <w:r w:rsidR="00B04DF0">
        <w:rPr>
          <w:lang w:val="nl-BE"/>
        </w:rPr>
        <w:t xml:space="preserve"> een</w:t>
      </w:r>
      <w:r w:rsidR="00E0792A">
        <w:rPr>
          <w:lang w:val="nl-BE"/>
        </w:rPr>
        <w:t xml:space="preserve"> budget nodig hebt.</w:t>
      </w:r>
      <w:r w:rsidR="007946A2">
        <w:rPr>
          <w:lang w:val="nl-BE"/>
        </w:rPr>
        <w:t xml:space="preserve"> Je kan dit plan zelf invullen of hulp vragen aan je omgeving of een dienst ondersteuningsplan.</w:t>
      </w:r>
    </w:p>
    <w:p w14:paraId="093973F1" w14:textId="34EB79B6" w:rsidR="006B5BB7" w:rsidRPr="001173AA" w:rsidRDefault="006B5BB7" w:rsidP="002759E3">
      <w:pPr>
        <w:pStyle w:val="Noozo"/>
        <w:rPr>
          <w:lang w:val="nl-BE"/>
        </w:rPr>
      </w:pPr>
      <w:r w:rsidRPr="001B2EB5">
        <w:rPr>
          <w:b/>
          <w:bCs w:val="0"/>
          <w:lang w:val="nl-BE"/>
        </w:rPr>
        <w:t>Open-end financiering</w:t>
      </w:r>
      <w:r w:rsidR="00E2586D">
        <w:rPr>
          <w:lang w:val="nl-BE"/>
        </w:rPr>
        <w:t xml:space="preserve">: hierbij volgen de budgetten de noden, dus als er meer </w:t>
      </w:r>
      <w:r w:rsidR="001C46D5">
        <w:rPr>
          <w:lang w:val="nl-BE"/>
        </w:rPr>
        <w:t>zorgvragers zijn, wordt er meer budget vrijgemaakt</w:t>
      </w:r>
      <w:r w:rsidR="004471BF">
        <w:rPr>
          <w:lang w:val="nl-BE"/>
        </w:rPr>
        <w:t xml:space="preserve">. </w:t>
      </w:r>
    </w:p>
    <w:p w14:paraId="73A11F31" w14:textId="484D4393" w:rsidR="006B5BB7" w:rsidRPr="001173AA" w:rsidRDefault="006B5BB7" w:rsidP="002759E3">
      <w:pPr>
        <w:pStyle w:val="Noozo"/>
        <w:rPr>
          <w:lang w:val="nl-BE"/>
        </w:rPr>
      </w:pPr>
      <w:r w:rsidRPr="006D2945">
        <w:rPr>
          <w:b/>
          <w:bCs w:val="0"/>
          <w:lang w:val="nl-BE"/>
        </w:rPr>
        <w:t>Persoonlijk assistentiebudget</w:t>
      </w:r>
      <w:r w:rsidR="00CD67E0">
        <w:rPr>
          <w:b/>
          <w:bCs w:val="0"/>
          <w:lang w:val="nl-BE"/>
        </w:rPr>
        <w:t xml:space="preserve"> (PAB)</w:t>
      </w:r>
      <w:r w:rsidR="008351B2">
        <w:rPr>
          <w:lang w:val="nl-BE"/>
        </w:rPr>
        <w:t xml:space="preserve">: budget dat dient om </w:t>
      </w:r>
      <w:r w:rsidR="006D2945">
        <w:rPr>
          <w:lang w:val="nl-BE"/>
        </w:rPr>
        <w:t>de assistentie die kinderen</w:t>
      </w:r>
      <w:r w:rsidR="004471BF">
        <w:rPr>
          <w:lang w:val="nl-BE"/>
        </w:rPr>
        <w:t xml:space="preserve"> en jongeren</w:t>
      </w:r>
      <w:r w:rsidR="006D2945">
        <w:rPr>
          <w:lang w:val="nl-BE"/>
        </w:rPr>
        <w:t xml:space="preserve"> met een handicap nodig hebben te organiseren en te betalen.</w:t>
      </w:r>
    </w:p>
    <w:p w14:paraId="1825A0DB" w14:textId="155C3ECC" w:rsidR="001173AA" w:rsidRDefault="001173AA" w:rsidP="002759E3">
      <w:pPr>
        <w:pStyle w:val="Noozo"/>
        <w:rPr>
          <w:lang w:val="nl-BE"/>
        </w:rPr>
      </w:pPr>
      <w:r w:rsidRPr="00D30AC2">
        <w:rPr>
          <w:b/>
          <w:bCs w:val="0"/>
          <w:lang w:val="nl-BE"/>
        </w:rPr>
        <w:t>Persoonsvolgend budget</w:t>
      </w:r>
      <w:r w:rsidR="00CD67E0">
        <w:rPr>
          <w:b/>
          <w:bCs w:val="0"/>
          <w:lang w:val="nl-BE"/>
        </w:rPr>
        <w:t xml:space="preserve"> (PVB)</w:t>
      </w:r>
      <w:r w:rsidR="00484EB7">
        <w:rPr>
          <w:lang w:val="nl-BE"/>
        </w:rPr>
        <w:t xml:space="preserve">: budget dat dient </w:t>
      </w:r>
      <w:r w:rsidR="00A57D6A">
        <w:rPr>
          <w:lang w:val="nl-BE"/>
        </w:rPr>
        <w:t xml:space="preserve">om de ondersteuning die meerderjarige personen met een handicap </w:t>
      </w:r>
      <w:r w:rsidR="000B740A">
        <w:rPr>
          <w:lang w:val="nl-BE"/>
        </w:rPr>
        <w:t xml:space="preserve">nodig hebben </w:t>
      </w:r>
      <w:r w:rsidR="00D30AC2">
        <w:rPr>
          <w:lang w:val="nl-BE"/>
        </w:rPr>
        <w:t>te organiseren en te betalen.</w:t>
      </w:r>
    </w:p>
    <w:p w14:paraId="09EEFC0E" w14:textId="78C83F05" w:rsidR="006B5BB7" w:rsidRDefault="006B5BB7" w:rsidP="002759E3">
      <w:pPr>
        <w:pStyle w:val="Noozo"/>
        <w:rPr>
          <w:lang w:val="nl-BE"/>
        </w:rPr>
      </w:pPr>
      <w:r w:rsidRPr="00A45837">
        <w:rPr>
          <w:b/>
          <w:bCs w:val="0"/>
          <w:lang w:val="nl-BE"/>
        </w:rPr>
        <w:t>Standstill-verplichting</w:t>
      </w:r>
      <w:r w:rsidR="0001449D">
        <w:rPr>
          <w:lang w:val="nl-BE"/>
        </w:rPr>
        <w:t xml:space="preserve">: een bepaling </w:t>
      </w:r>
      <w:r w:rsidR="00566792">
        <w:rPr>
          <w:lang w:val="nl-BE"/>
        </w:rPr>
        <w:t xml:space="preserve">in de </w:t>
      </w:r>
      <w:r w:rsidR="007D0B2B">
        <w:rPr>
          <w:lang w:val="nl-BE"/>
        </w:rPr>
        <w:t xml:space="preserve">Belgische </w:t>
      </w:r>
      <w:r w:rsidR="00C3711A">
        <w:rPr>
          <w:lang w:val="nl-BE"/>
        </w:rPr>
        <w:t>G</w:t>
      </w:r>
      <w:r w:rsidR="00566792">
        <w:rPr>
          <w:lang w:val="nl-BE"/>
        </w:rPr>
        <w:t xml:space="preserve">rondwet </w:t>
      </w:r>
      <w:r w:rsidR="0001449D">
        <w:rPr>
          <w:lang w:val="nl-BE"/>
        </w:rPr>
        <w:t>waardoor</w:t>
      </w:r>
      <w:r w:rsidR="00621648">
        <w:rPr>
          <w:lang w:val="nl-BE"/>
        </w:rPr>
        <w:t xml:space="preserve"> de overheid</w:t>
      </w:r>
      <w:r w:rsidR="0001449D">
        <w:rPr>
          <w:lang w:val="nl-BE"/>
        </w:rPr>
        <w:t xml:space="preserve"> verleende rechten</w:t>
      </w:r>
      <w:r w:rsidR="007177F0">
        <w:rPr>
          <w:lang w:val="nl-BE"/>
        </w:rPr>
        <w:t xml:space="preserve"> van mensen niet </w:t>
      </w:r>
      <w:r w:rsidR="00621648">
        <w:rPr>
          <w:lang w:val="nl-BE"/>
        </w:rPr>
        <w:t>zomaar mag afbouwen of verminderen, maar</w:t>
      </w:r>
      <w:r w:rsidR="0001449D">
        <w:rPr>
          <w:lang w:val="nl-BE"/>
        </w:rPr>
        <w:t xml:space="preserve"> in de toekomst behouden dienen te blijven</w:t>
      </w:r>
      <w:r w:rsidR="00621648">
        <w:rPr>
          <w:lang w:val="nl-BE"/>
        </w:rPr>
        <w:t xml:space="preserve"> en liefst nog verbeteren</w:t>
      </w:r>
      <w:r w:rsidR="00C60F51">
        <w:rPr>
          <w:lang w:val="nl-BE"/>
        </w:rPr>
        <w:t>.</w:t>
      </w:r>
      <w:r w:rsidR="00CA0E99" w:rsidRPr="00CA0E99">
        <w:t xml:space="preserve"> Als je bijvoorbeeld recht hebt op een bepaalde vorm van hulp of ondersteuning, dan mag de overheid dat recht niet zomaar afpakken of </w:t>
      </w:r>
      <w:r w:rsidR="000F4534">
        <w:t>verminderen</w:t>
      </w:r>
      <w:r w:rsidR="00CA0E99" w:rsidRPr="00CA0E99">
        <w:t>.</w:t>
      </w:r>
    </w:p>
    <w:p w14:paraId="6537C18D" w14:textId="5B97CC17" w:rsidR="006B5BB7" w:rsidRPr="001173AA" w:rsidRDefault="006B5BB7" w:rsidP="002759E3">
      <w:pPr>
        <w:pStyle w:val="Noozo"/>
        <w:rPr>
          <w:lang w:val="nl-BE"/>
        </w:rPr>
      </w:pPr>
      <w:r w:rsidRPr="00E01D4D">
        <w:rPr>
          <w:b/>
          <w:bCs w:val="0"/>
          <w:lang w:val="nl-BE"/>
        </w:rPr>
        <w:t>Terbeschikkingstelling</w:t>
      </w:r>
      <w:r w:rsidR="00D11D5E">
        <w:rPr>
          <w:lang w:val="nl-BE"/>
        </w:rPr>
        <w:t xml:space="preserve">: het moment waarop </w:t>
      </w:r>
      <w:r w:rsidR="00BA423D">
        <w:rPr>
          <w:lang w:val="nl-BE"/>
        </w:rPr>
        <w:t>je het budget effectief krijgt.</w:t>
      </w:r>
    </w:p>
    <w:p w14:paraId="2D855784" w14:textId="28E2DC9D" w:rsidR="001173AA" w:rsidRPr="001173AA" w:rsidRDefault="001173AA" w:rsidP="002759E3">
      <w:pPr>
        <w:pStyle w:val="Noozo"/>
        <w:rPr>
          <w:lang w:val="nl-BE"/>
        </w:rPr>
      </w:pPr>
      <w:r w:rsidRPr="00224962">
        <w:rPr>
          <w:b/>
          <w:bCs w:val="0"/>
          <w:lang w:val="nl-BE"/>
        </w:rPr>
        <w:t>Toeleidingsprocedure</w:t>
      </w:r>
      <w:r w:rsidR="00976ECA">
        <w:rPr>
          <w:lang w:val="nl-BE"/>
        </w:rPr>
        <w:t xml:space="preserve">: de stappen die je moet doorlopen vanaf de aanvraag tot het effectief krijgen van </w:t>
      </w:r>
      <w:r w:rsidR="00224962">
        <w:rPr>
          <w:lang w:val="nl-BE"/>
        </w:rPr>
        <w:t>het budget.</w:t>
      </w:r>
    </w:p>
    <w:p w14:paraId="6A07E2CD" w14:textId="1206609E" w:rsidR="006B5BB7" w:rsidRDefault="006B5BB7" w:rsidP="002759E3">
      <w:pPr>
        <w:pStyle w:val="Noozo"/>
        <w:rPr>
          <w:lang w:val="nl-BE"/>
        </w:rPr>
      </w:pPr>
      <w:r w:rsidRPr="00334267">
        <w:rPr>
          <w:b/>
          <w:bCs w:val="0"/>
          <w:lang w:val="nl-BE"/>
        </w:rPr>
        <w:t>Uittreksel strafregister</w:t>
      </w:r>
      <w:r w:rsidR="00224962">
        <w:rPr>
          <w:lang w:val="nl-BE"/>
        </w:rPr>
        <w:t>: officieel document waarin de eventuele strafrechtelijke</w:t>
      </w:r>
      <w:r w:rsidR="00334267">
        <w:rPr>
          <w:lang w:val="nl-BE"/>
        </w:rPr>
        <w:t xml:space="preserve"> veroordelingen </w:t>
      </w:r>
      <w:r w:rsidR="00D74BE6">
        <w:rPr>
          <w:lang w:val="nl-BE"/>
        </w:rPr>
        <w:t>op naam van een persoon</w:t>
      </w:r>
      <w:r w:rsidR="00334267">
        <w:rPr>
          <w:lang w:val="nl-BE"/>
        </w:rPr>
        <w:t xml:space="preserve"> vermeld worden</w:t>
      </w:r>
      <w:r w:rsidR="00FB2334">
        <w:rPr>
          <w:lang w:val="nl-BE"/>
        </w:rPr>
        <w:t>. Vroeger</w:t>
      </w:r>
      <w:r w:rsidR="00D74BE6">
        <w:rPr>
          <w:lang w:val="nl-BE"/>
        </w:rPr>
        <w:t xml:space="preserve"> werd dit</w:t>
      </w:r>
      <w:r w:rsidR="00FB2334">
        <w:rPr>
          <w:lang w:val="nl-BE"/>
        </w:rPr>
        <w:t xml:space="preserve"> ‘getuigschrift van goed zedelijk gedrag’ genoemd.</w:t>
      </w:r>
      <w:r w:rsidR="00007899">
        <w:rPr>
          <w:lang w:val="nl-BE"/>
        </w:rPr>
        <w:t xml:space="preserve"> </w:t>
      </w:r>
    </w:p>
    <w:p w14:paraId="5A1F1724" w14:textId="375BE530" w:rsidR="006B5BB7" w:rsidRPr="001173AA" w:rsidRDefault="006B5BB7" w:rsidP="002759E3">
      <w:pPr>
        <w:pStyle w:val="Noozo"/>
        <w:rPr>
          <w:lang w:val="nl-BE"/>
        </w:rPr>
      </w:pPr>
      <w:r w:rsidRPr="00A927F2">
        <w:rPr>
          <w:b/>
          <w:bCs w:val="0"/>
          <w:lang w:val="nl-BE"/>
        </w:rPr>
        <w:t>Verhaalmogelijkheid</w:t>
      </w:r>
      <w:r w:rsidR="002B6C94">
        <w:rPr>
          <w:lang w:val="nl-BE"/>
        </w:rPr>
        <w:t xml:space="preserve">: </w:t>
      </w:r>
      <w:r w:rsidR="00F92F00">
        <w:rPr>
          <w:lang w:val="nl-BE"/>
        </w:rPr>
        <w:t>de mogelijkheid om in beroep te gaan tegen een beslissing</w:t>
      </w:r>
      <w:r w:rsidR="00E04827">
        <w:rPr>
          <w:lang w:val="nl-BE"/>
        </w:rPr>
        <w:t>.</w:t>
      </w:r>
    </w:p>
    <w:p w14:paraId="75C7AC92" w14:textId="4E9FD338" w:rsidR="006B5BB7" w:rsidRPr="001173AA" w:rsidRDefault="006B5BB7" w:rsidP="002759E3">
      <w:pPr>
        <w:pStyle w:val="Noozo"/>
        <w:rPr>
          <w:lang w:val="nl-BE"/>
        </w:rPr>
      </w:pPr>
      <w:r w:rsidRPr="00BD07A3">
        <w:rPr>
          <w:b/>
          <w:bCs w:val="0"/>
          <w:lang w:val="nl-BE"/>
        </w:rPr>
        <w:t>Vraagverheldering</w:t>
      </w:r>
      <w:r w:rsidR="0023083F">
        <w:rPr>
          <w:lang w:val="nl-BE"/>
        </w:rPr>
        <w:t xml:space="preserve">: </w:t>
      </w:r>
      <w:r w:rsidR="00BC33F7">
        <w:rPr>
          <w:lang w:val="nl-BE"/>
        </w:rPr>
        <w:t>onderdeel van je ondersteuningsplan (zie hoger)</w:t>
      </w:r>
      <w:r w:rsidR="00022734">
        <w:rPr>
          <w:lang w:val="nl-BE"/>
        </w:rPr>
        <w:t xml:space="preserve"> waarbij je in kaart brengt hoe je je leven wil leiden en welke ondersteuning je daarvoor nodig hebt. Je kan een proces van vraagverheldering </w:t>
      </w:r>
      <w:r w:rsidR="00BB05CA">
        <w:rPr>
          <w:lang w:val="nl-BE"/>
        </w:rPr>
        <w:t xml:space="preserve">zelf doorlopen. Of je kan hiervoor </w:t>
      </w:r>
      <w:r w:rsidR="00BD07A3">
        <w:rPr>
          <w:lang w:val="nl-BE"/>
        </w:rPr>
        <w:t xml:space="preserve">in </w:t>
      </w:r>
      <w:r w:rsidR="00BD07A3">
        <w:rPr>
          <w:lang w:val="nl-BE"/>
        </w:rPr>
        <w:lastRenderedPageBreak/>
        <w:t>gesprek</w:t>
      </w:r>
      <w:r w:rsidR="00BB05CA">
        <w:rPr>
          <w:lang w:val="nl-BE"/>
        </w:rPr>
        <w:t xml:space="preserve"> gaan</w:t>
      </w:r>
      <w:r w:rsidR="00BD07A3">
        <w:rPr>
          <w:lang w:val="nl-BE"/>
        </w:rPr>
        <w:t xml:space="preserve"> met je familie, vrienden of een professioneel begeleider om helder te krijgen wat je ondersteuningsvraag is.</w:t>
      </w:r>
    </w:p>
    <w:p w14:paraId="45F45100" w14:textId="54B1AE0C" w:rsidR="001173AA" w:rsidRPr="0034116C" w:rsidRDefault="001173AA" w:rsidP="002759E3">
      <w:pPr>
        <w:pStyle w:val="Noozo"/>
        <w:rPr>
          <w:lang w:val="nl-BE"/>
        </w:rPr>
      </w:pPr>
      <w:r w:rsidRPr="00297F71">
        <w:rPr>
          <w:b/>
          <w:bCs w:val="0"/>
          <w:lang w:val="nl-BE"/>
        </w:rPr>
        <w:t>Zorgzwaarte-inschaling</w:t>
      </w:r>
      <w:r w:rsidR="00CD67E0">
        <w:rPr>
          <w:b/>
          <w:bCs w:val="0"/>
          <w:lang w:val="nl-BE"/>
        </w:rPr>
        <w:t xml:space="preserve"> (ZZI)</w:t>
      </w:r>
      <w:r w:rsidR="002A2DA5">
        <w:rPr>
          <w:lang w:val="nl-BE"/>
        </w:rPr>
        <w:t xml:space="preserve">: </w:t>
      </w:r>
      <w:r w:rsidR="00794434">
        <w:rPr>
          <w:lang w:val="nl-BE"/>
        </w:rPr>
        <w:t>een onderverdeling</w:t>
      </w:r>
      <w:r w:rsidR="00CD67E0">
        <w:rPr>
          <w:lang w:val="nl-BE"/>
        </w:rPr>
        <w:t xml:space="preserve"> naargelang hoeveel zorg je nodig hebt. De ZZI dient om de </w:t>
      </w:r>
      <w:r w:rsidR="008B5C19">
        <w:rPr>
          <w:lang w:val="nl-BE"/>
        </w:rPr>
        <w:t xml:space="preserve">ondersteuningsnood objectiever te maken. </w:t>
      </w:r>
      <w:r w:rsidR="00B00E42">
        <w:rPr>
          <w:lang w:val="nl-BE"/>
        </w:rPr>
        <w:t>Deze inschaling gebeurt door een multidisciplinair team</w:t>
      </w:r>
      <w:r w:rsidR="00297F71">
        <w:rPr>
          <w:lang w:val="nl-BE"/>
        </w:rPr>
        <w:t xml:space="preserve"> (zie hoger) aan de hand van een vragenlijst.</w:t>
      </w:r>
    </w:p>
    <w:p w14:paraId="6D48A5D7" w14:textId="77777777" w:rsidR="0034116C" w:rsidRPr="00751AF3" w:rsidRDefault="0034116C" w:rsidP="00CF45F8">
      <w:pPr>
        <w:tabs>
          <w:tab w:val="left" w:pos="3804"/>
        </w:tabs>
        <w:rPr>
          <w:color w:val="auto"/>
        </w:rPr>
      </w:pPr>
    </w:p>
    <w:sectPr w:rsidR="0034116C" w:rsidRPr="00751AF3" w:rsidSect="002E07BF">
      <w:footerReference w:type="default" r:id="rId18"/>
      <w:footerReference w:type="first" r:id="rId19"/>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75F17" w14:textId="77777777" w:rsidR="009F34F3" w:rsidRDefault="009F34F3" w:rsidP="00856804">
      <w:r>
        <w:separator/>
      </w:r>
    </w:p>
  </w:endnote>
  <w:endnote w:type="continuationSeparator" w:id="0">
    <w:p w14:paraId="07798A23" w14:textId="77777777" w:rsidR="009F34F3" w:rsidRDefault="009F34F3" w:rsidP="00856804">
      <w:r>
        <w:continuationSeparator/>
      </w:r>
    </w:p>
  </w:endnote>
  <w:endnote w:type="continuationNotice" w:id="1">
    <w:p w14:paraId="2C8C0E2D" w14:textId="77777777" w:rsidR="009F34F3" w:rsidRDefault="009F3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6E92" w14:textId="77777777" w:rsidR="002065E4" w:rsidRPr="00141207" w:rsidRDefault="002065E4" w:rsidP="00042172">
    <w:pPr>
      <w:pStyle w:val="Voettekst"/>
      <w:jc w:val="right"/>
      <w:rPr>
        <w:sz w:val="22"/>
        <w:szCs w:val="22"/>
      </w:rPr>
    </w:pPr>
  </w:p>
  <w:sdt>
    <w:sdtPr>
      <w:rPr>
        <w:color w:val="auto"/>
      </w:rPr>
      <w:id w:val="-2124446766"/>
      <w:docPartObj>
        <w:docPartGallery w:val="Page Numbers (Top of Page)"/>
        <w:docPartUnique/>
      </w:docPartObj>
    </w:sdtPr>
    <w:sdtEndPr/>
    <w:sdtContent>
      <w:p w14:paraId="04DDA917" w14:textId="06887484" w:rsidR="0072457B" w:rsidRPr="002B6610" w:rsidRDefault="005E0280" w:rsidP="002B6610">
        <w:pPr>
          <w:pStyle w:val="Voettekst"/>
          <w:spacing w:line="264" w:lineRule="auto"/>
          <w:jc w:val="right"/>
          <w:rPr>
            <w:color w:val="auto"/>
          </w:rPr>
        </w:pPr>
        <w:r>
          <w:rPr>
            <w:color w:val="auto"/>
          </w:rPr>
          <w:t xml:space="preserve">2025.02 </w:t>
        </w:r>
        <w:r w:rsidR="00A32F57">
          <w:rPr>
            <w:color w:val="auto"/>
          </w:rPr>
          <w:t>A</w:t>
        </w:r>
        <w:r w:rsidR="00FF4267">
          <w:rPr>
            <w:color w:val="auto"/>
          </w:rPr>
          <w:t>dvies</w:t>
        </w:r>
        <w:r w:rsidR="005D258A">
          <w:rPr>
            <w:color w:val="auto"/>
          </w:rPr>
          <w:t xml:space="preserve"> toeleiding</w:t>
        </w:r>
        <w:r w:rsidR="00F004A4">
          <w:rPr>
            <w:color w:val="auto"/>
          </w:rPr>
          <w:t>s</w:t>
        </w:r>
        <w:r w:rsidR="005D258A">
          <w:rPr>
            <w:color w:val="auto"/>
          </w:rPr>
          <w:t>procedure PV</w:t>
        </w:r>
        <w:r w:rsidR="00FF4267">
          <w:rPr>
            <w:color w:val="auto"/>
          </w:rPr>
          <w:t>F</w:t>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F04" w14:textId="77777777" w:rsidR="00A102EB" w:rsidRDefault="003210DC" w:rsidP="003210DC">
    <w:pPr>
      <w:pStyle w:val="Voettekst"/>
      <w:jc w:val="right"/>
    </w:pPr>
    <w:r>
      <w:rPr>
        <w:noProof/>
      </w:rPr>
      <w:drawing>
        <wp:inline distT="0" distB="0" distL="0" distR="0" wp14:anchorId="24D6DEDD" wp14:editId="62307EF4">
          <wp:extent cx="2107952" cy="540000"/>
          <wp:effectExtent l="0" t="0" r="635" b="6350"/>
          <wp:docPr id="2" name="Picture 2" title="Met de steun van 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verbeelding werkt_naakt_msv.png"/>
                  <pic:cNvPicPr/>
                </pic:nvPicPr>
                <pic:blipFill>
                  <a:blip r:embed="rId1">
                    <a:extLst>
                      <a:ext uri="{28A0092B-C50C-407E-A947-70E740481C1C}">
                        <a14:useLocalDpi xmlns:a14="http://schemas.microsoft.com/office/drawing/2010/main" val="0"/>
                      </a:ext>
                    </a:extLst>
                  </a:blip>
                  <a:stretch>
                    <a:fillRect/>
                  </a:stretch>
                </pic:blipFill>
                <pic:spPr>
                  <a:xfrm>
                    <a:off x="0" y="0"/>
                    <a:ext cx="210795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5B6F" w14:textId="77777777" w:rsidR="009F34F3" w:rsidRDefault="009F34F3" w:rsidP="00856804">
      <w:r>
        <w:separator/>
      </w:r>
    </w:p>
  </w:footnote>
  <w:footnote w:type="continuationSeparator" w:id="0">
    <w:p w14:paraId="6F5645D4" w14:textId="77777777" w:rsidR="009F34F3" w:rsidRDefault="009F34F3" w:rsidP="00856804">
      <w:r>
        <w:continuationSeparator/>
      </w:r>
    </w:p>
  </w:footnote>
  <w:footnote w:type="continuationNotice" w:id="1">
    <w:p w14:paraId="351341CD" w14:textId="77777777" w:rsidR="009F34F3" w:rsidRDefault="009F34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22554D"/>
    <w:multiLevelType w:val="multilevel"/>
    <w:tmpl w:val="4274E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D5B01"/>
    <w:multiLevelType w:val="hybridMultilevel"/>
    <w:tmpl w:val="E79CEB5A"/>
    <w:lvl w:ilvl="0" w:tplc="ABB601BE">
      <w:start w:val="1"/>
      <w:numFmt w:val="bullet"/>
      <w:pStyle w:val="Quote1"/>
      <w:lvlText w:val="“"/>
      <w:lvlJc w:val="left"/>
      <w:pPr>
        <w:ind w:left="720" w:hanging="360"/>
      </w:pPr>
      <w:rPr>
        <w:rFonts w:ascii="Times New Roman Bold" w:hAnsi="Times New Roman Bold" w:hint="default"/>
        <w:b/>
        <w:i w:val="0"/>
        <w:color w:val="115F67"/>
        <w:sz w:val="4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8810C5"/>
    <w:multiLevelType w:val="multilevel"/>
    <w:tmpl w:val="24AAE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D30065"/>
    <w:multiLevelType w:val="hybridMultilevel"/>
    <w:tmpl w:val="E168CDF0"/>
    <w:lvl w:ilvl="0" w:tplc="84E0F67E">
      <w:numFmt w:val="bullet"/>
      <w:lvlText w:val="-"/>
      <w:lvlJc w:val="left"/>
      <w:pPr>
        <w:ind w:left="720" w:hanging="360"/>
      </w:pPr>
      <w:rPr>
        <w:rFonts w:ascii="Aptos" w:eastAsia="Aptos" w:hAnsi="Apto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F4643B"/>
    <w:multiLevelType w:val="multilevel"/>
    <w:tmpl w:val="F0CC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1" w15:restartNumberingAfterBreak="0">
    <w:nsid w:val="539366FE"/>
    <w:multiLevelType w:val="hybridMultilevel"/>
    <w:tmpl w:val="DC1E08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D12CFC"/>
    <w:multiLevelType w:val="hybridMultilevel"/>
    <w:tmpl w:val="D1D0A57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A832BD"/>
    <w:multiLevelType w:val="hybridMultilevel"/>
    <w:tmpl w:val="557016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B208AA"/>
    <w:multiLevelType w:val="multilevel"/>
    <w:tmpl w:val="94C01E14"/>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7" w15:restartNumberingAfterBreak="0">
    <w:nsid w:val="689E520E"/>
    <w:multiLevelType w:val="hybridMultilevel"/>
    <w:tmpl w:val="D1D0A5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324A20"/>
    <w:multiLevelType w:val="hybridMultilevel"/>
    <w:tmpl w:val="260ADB14"/>
    <w:lvl w:ilvl="0" w:tplc="969C7920">
      <w:numFmt w:val="bullet"/>
      <w:lvlText w:val="-"/>
      <w:lvlJc w:val="left"/>
      <w:pPr>
        <w:ind w:left="720" w:hanging="360"/>
      </w:pPr>
      <w:rPr>
        <w:rFonts w:ascii="Calibri" w:eastAsia="Calibri" w:hAnsi="Calibri" w:cs="Calibri"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529491728">
    <w:abstractNumId w:val="7"/>
  </w:num>
  <w:num w:numId="2" w16cid:durableId="1775398113">
    <w:abstractNumId w:val="17"/>
  </w:num>
  <w:num w:numId="3" w16cid:durableId="911546739">
    <w:abstractNumId w:val="19"/>
  </w:num>
  <w:num w:numId="4" w16cid:durableId="222103817">
    <w:abstractNumId w:val="4"/>
  </w:num>
  <w:num w:numId="5" w16cid:durableId="544488012">
    <w:abstractNumId w:val="4"/>
  </w:num>
  <w:num w:numId="6" w16cid:durableId="195122500">
    <w:abstractNumId w:val="4"/>
    <w:lvlOverride w:ilvl="0">
      <w:startOverride w:val="2"/>
    </w:lvlOverride>
  </w:num>
  <w:num w:numId="7" w16cid:durableId="696663540">
    <w:abstractNumId w:val="26"/>
  </w:num>
  <w:num w:numId="8" w16cid:durableId="1734547522">
    <w:abstractNumId w:val="22"/>
  </w:num>
  <w:num w:numId="9" w16cid:durableId="1475178016">
    <w:abstractNumId w:val="12"/>
  </w:num>
  <w:num w:numId="10" w16cid:durableId="335112081">
    <w:abstractNumId w:val="6"/>
  </w:num>
  <w:num w:numId="11" w16cid:durableId="1786923709">
    <w:abstractNumId w:val="2"/>
  </w:num>
  <w:num w:numId="12" w16cid:durableId="576862568">
    <w:abstractNumId w:val="16"/>
  </w:num>
  <w:num w:numId="13" w16cid:durableId="608120671">
    <w:abstractNumId w:val="5"/>
  </w:num>
  <w:num w:numId="14" w16cid:durableId="1650592100">
    <w:abstractNumId w:val="25"/>
  </w:num>
  <w:num w:numId="15" w16cid:durableId="2142729224">
    <w:abstractNumId w:val="3"/>
  </w:num>
  <w:num w:numId="16" w16cid:durableId="1557617815">
    <w:abstractNumId w:val="1"/>
  </w:num>
  <w:num w:numId="17" w16cid:durableId="90243073">
    <w:abstractNumId w:val="18"/>
  </w:num>
  <w:num w:numId="18" w16cid:durableId="923564966">
    <w:abstractNumId w:val="29"/>
  </w:num>
  <w:num w:numId="19" w16cid:durableId="1143352363">
    <w:abstractNumId w:val="0"/>
  </w:num>
  <w:num w:numId="20" w16cid:durableId="229728261">
    <w:abstractNumId w:val="26"/>
  </w:num>
  <w:num w:numId="21" w16cid:durableId="1138762046">
    <w:abstractNumId w:val="26"/>
  </w:num>
  <w:num w:numId="22" w16cid:durableId="1849370616">
    <w:abstractNumId w:val="30"/>
  </w:num>
  <w:num w:numId="23" w16cid:durableId="722172635">
    <w:abstractNumId w:val="15"/>
  </w:num>
  <w:num w:numId="24" w16cid:durableId="1967850946">
    <w:abstractNumId w:val="14"/>
  </w:num>
  <w:num w:numId="25" w16cid:durableId="2000886736">
    <w:abstractNumId w:val="20"/>
  </w:num>
  <w:num w:numId="26" w16cid:durableId="341706616">
    <w:abstractNumId w:val="9"/>
  </w:num>
  <w:num w:numId="27" w16cid:durableId="845941942">
    <w:abstractNumId w:val="24"/>
  </w:num>
  <w:num w:numId="28" w16cid:durableId="776408148">
    <w:abstractNumId w:val="13"/>
  </w:num>
  <w:num w:numId="29" w16cid:durableId="1191719577">
    <w:abstractNumId w:val="10"/>
  </w:num>
  <w:num w:numId="30" w16cid:durableId="386226013">
    <w:abstractNumId w:val="21"/>
  </w:num>
  <w:num w:numId="31" w16cid:durableId="562373886">
    <w:abstractNumId w:val="23"/>
  </w:num>
  <w:num w:numId="32" w16cid:durableId="1394768404">
    <w:abstractNumId w:val="11"/>
  </w:num>
  <w:num w:numId="33" w16cid:durableId="400325305">
    <w:abstractNumId w:val="28"/>
  </w:num>
  <w:num w:numId="34" w16cid:durableId="806556889">
    <w:abstractNumId w:val="27"/>
  </w:num>
  <w:num w:numId="35" w16cid:durableId="887104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CE"/>
    <w:rsid w:val="00000156"/>
    <w:rsid w:val="000018A0"/>
    <w:rsid w:val="00001B9F"/>
    <w:rsid w:val="000023C5"/>
    <w:rsid w:val="000029D8"/>
    <w:rsid w:val="00006ECC"/>
    <w:rsid w:val="00007899"/>
    <w:rsid w:val="00007E0E"/>
    <w:rsid w:val="00010D79"/>
    <w:rsid w:val="00012DFC"/>
    <w:rsid w:val="00013AAE"/>
    <w:rsid w:val="0001449D"/>
    <w:rsid w:val="000202F4"/>
    <w:rsid w:val="0002032C"/>
    <w:rsid w:val="000210C5"/>
    <w:rsid w:val="00021961"/>
    <w:rsid w:val="00022193"/>
    <w:rsid w:val="00022734"/>
    <w:rsid w:val="00022FB4"/>
    <w:rsid w:val="000236D5"/>
    <w:rsid w:val="00025077"/>
    <w:rsid w:val="00025437"/>
    <w:rsid w:val="0002730E"/>
    <w:rsid w:val="00027CC1"/>
    <w:rsid w:val="0003090B"/>
    <w:rsid w:val="00030FA4"/>
    <w:rsid w:val="0003385E"/>
    <w:rsid w:val="00033E6E"/>
    <w:rsid w:val="00034240"/>
    <w:rsid w:val="0003517B"/>
    <w:rsid w:val="00040172"/>
    <w:rsid w:val="00040E82"/>
    <w:rsid w:val="00042172"/>
    <w:rsid w:val="00045132"/>
    <w:rsid w:val="00045148"/>
    <w:rsid w:val="0004525F"/>
    <w:rsid w:val="00046366"/>
    <w:rsid w:val="00051D68"/>
    <w:rsid w:val="000530CA"/>
    <w:rsid w:val="000531F4"/>
    <w:rsid w:val="00053E20"/>
    <w:rsid w:val="00055E83"/>
    <w:rsid w:val="0005614F"/>
    <w:rsid w:val="0005749B"/>
    <w:rsid w:val="0006216A"/>
    <w:rsid w:val="00064A37"/>
    <w:rsid w:val="00064B36"/>
    <w:rsid w:val="00066B54"/>
    <w:rsid w:val="000672AE"/>
    <w:rsid w:val="000722B8"/>
    <w:rsid w:val="00072D6A"/>
    <w:rsid w:val="00074009"/>
    <w:rsid w:val="00074111"/>
    <w:rsid w:val="00074C44"/>
    <w:rsid w:val="000756CE"/>
    <w:rsid w:val="00076E06"/>
    <w:rsid w:val="00076F41"/>
    <w:rsid w:val="00077E39"/>
    <w:rsid w:val="00080C1D"/>
    <w:rsid w:val="00082351"/>
    <w:rsid w:val="0008248C"/>
    <w:rsid w:val="00082648"/>
    <w:rsid w:val="00082CE2"/>
    <w:rsid w:val="00082EFB"/>
    <w:rsid w:val="00083C24"/>
    <w:rsid w:val="00083F07"/>
    <w:rsid w:val="00084246"/>
    <w:rsid w:val="000919CF"/>
    <w:rsid w:val="000939C6"/>
    <w:rsid w:val="000968A0"/>
    <w:rsid w:val="000A0E8A"/>
    <w:rsid w:val="000A1D68"/>
    <w:rsid w:val="000A2E6B"/>
    <w:rsid w:val="000A3B5C"/>
    <w:rsid w:val="000A3E3E"/>
    <w:rsid w:val="000A4107"/>
    <w:rsid w:val="000A5693"/>
    <w:rsid w:val="000A5AA0"/>
    <w:rsid w:val="000A685E"/>
    <w:rsid w:val="000A776A"/>
    <w:rsid w:val="000B1B43"/>
    <w:rsid w:val="000B209A"/>
    <w:rsid w:val="000B26B0"/>
    <w:rsid w:val="000B5B62"/>
    <w:rsid w:val="000B6D11"/>
    <w:rsid w:val="000B740A"/>
    <w:rsid w:val="000B7596"/>
    <w:rsid w:val="000C164D"/>
    <w:rsid w:val="000C1C89"/>
    <w:rsid w:val="000C22AA"/>
    <w:rsid w:val="000C2786"/>
    <w:rsid w:val="000C7F4D"/>
    <w:rsid w:val="000D00C5"/>
    <w:rsid w:val="000D0B74"/>
    <w:rsid w:val="000D295C"/>
    <w:rsid w:val="000D2BBB"/>
    <w:rsid w:val="000D4FA1"/>
    <w:rsid w:val="000D6A00"/>
    <w:rsid w:val="000D7AA3"/>
    <w:rsid w:val="000E0E07"/>
    <w:rsid w:val="000E2A73"/>
    <w:rsid w:val="000E4D7A"/>
    <w:rsid w:val="000E54A8"/>
    <w:rsid w:val="000E56D2"/>
    <w:rsid w:val="000F1654"/>
    <w:rsid w:val="000F249F"/>
    <w:rsid w:val="000F2D54"/>
    <w:rsid w:val="000F323D"/>
    <w:rsid w:val="000F327D"/>
    <w:rsid w:val="000F4534"/>
    <w:rsid w:val="000F4857"/>
    <w:rsid w:val="000F4953"/>
    <w:rsid w:val="000F6F60"/>
    <w:rsid w:val="000F72B4"/>
    <w:rsid w:val="000F7667"/>
    <w:rsid w:val="000F7C97"/>
    <w:rsid w:val="00100C70"/>
    <w:rsid w:val="00100E59"/>
    <w:rsid w:val="00101AB0"/>
    <w:rsid w:val="001024A8"/>
    <w:rsid w:val="00105DCA"/>
    <w:rsid w:val="0010667B"/>
    <w:rsid w:val="0010775A"/>
    <w:rsid w:val="00107B05"/>
    <w:rsid w:val="00114B4B"/>
    <w:rsid w:val="00114CE6"/>
    <w:rsid w:val="00115132"/>
    <w:rsid w:val="00115D47"/>
    <w:rsid w:val="001173AA"/>
    <w:rsid w:val="00120AF6"/>
    <w:rsid w:val="00123B95"/>
    <w:rsid w:val="00124CA5"/>
    <w:rsid w:val="00125BC2"/>
    <w:rsid w:val="00131183"/>
    <w:rsid w:val="0013250B"/>
    <w:rsid w:val="00133CE6"/>
    <w:rsid w:val="00140383"/>
    <w:rsid w:val="00141207"/>
    <w:rsid w:val="001415B9"/>
    <w:rsid w:val="001425BD"/>
    <w:rsid w:val="00143001"/>
    <w:rsid w:val="00143C14"/>
    <w:rsid w:val="00143F13"/>
    <w:rsid w:val="00145B70"/>
    <w:rsid w:val="00145BAE"/>
    <w:rsid w:val="00145E19"/>
    <w:rsid w:val="00150425"/>
    <w:rsid w:val="001504BC"/>
    <w:rsid w:val="00151235"/>
    <w:rsid w:val="00153D60"/>
    <w:rsid w:val="00153F59"/>
    <w:rsid w:val="0015402E"/>
    <w:rsid w:val="00155A9B"/>
    <w:rsid w:val="00157E65"/>
    <w:rsid w:val="00163196"/>
    <w:rsid w:val="00163215"/>
    <w:rsid w:val="001634DC"/>
    <w:rsid w:val="001661DF"/>
    <w:rsid w:val="00167CF0"/>
    <w:rsid w:val="00172048"/>
    <w:rsid w:val="001739C1"/>
    <w:rsid w:val="001741C7"/>
    <w:rsid w:val="00175F68"/>
    <w:rsid w:val="001770EA"/>
    <w:rsid w:val="00181379"/>
    <w:rsid w:val="00181574"/>
    <w:rsid w:val="00182DFC"/>
    <w:rsid w:val="00184A51"/>
    <w:rsid w:val="001910B4"/>
    <w:rsid w:val="00191674"/>
    <w:rsid w:val="00192EAD"/>
    <w:rsid w:val="00193460"/>
    <w:rsid w:val="00193C81"/>
    <w:rsid w:val="001949DD"/>
    <w:rsid w:val="0019607D"/>
    <w:rsid w:val="0019679A"/>
    <w:rsid w:val="0019697A"/>
    <w:rsid w:val="001970F1"/>
    <w:rsid w:val="001A0160"/>
    <w:rsid w:val="001A0954"/>
    <w:rsid w:val="001A3F06"/>
    <w:rsid w:val="001A7BC4"/>
    <w:rsid w:val="001B14D3"/>
    <w:rsid w:val="001B1967"/>
    <w:rsid w:val="001B24BD"/>
    <w:rsid w:val="001B2E00"/>
    <w:rsid w:val="001B2EB5"/>
    <w:rsid w:val="001B3203"/>
    <w:rsid w:val="001B55E8"/>
    <w:rsid w:val="001B6507"/>
    <w:rsid w:val="001B6C3E"/>
    <w:rsid w:val="001B7828"/>
    <w:rsid w:val="001B792B"/>
    <w:rsid w:val="001C018C"/>
    <w:rsid w:val="001C1FA5"/>
    <w:rsid w:val="001C2034"/>
    <w:rsid w:val="001C2D90"/>
    <w:rsid w:val="001C46D5"/>
    <w:rsid w:val="001C4DBC"/>
    <w:rsid w:val="001C6B5F"/>
    <w:rsid w:val="001D0D71"/>
    <w:rsid w:val="001D10D2"/>
    <w:rsid w:val="001D2275"/>
    <w:rsid w:val="001D3924"/>
    <w:rsid w:val="001D49C4"/>
    <w:rsid w:val="001D7D3B"/>
    <w:rsid w:val="001E0FD0"/>
    <w:rsid w:val="001E380C"/>
    <w:rsid w:val="001E52DB"/>
    <w:rsid w:val="001E54B8"/>
    <w:rsid w:val="001E5B7D"/>
    <w:rsid w:val="001E6DDF"/>
    <w:rsid w:val="001E77D0"/>
    <w:rsid w:val="001E7F76"/>
    <w:rsid w:val="001F0FD1"/>
    <w:rsid w:val="001F2C98"/>
    <w:rsid w:val="001F34D1"/>
    <w:rsid w:val="001F4304"/>
    <w:rsid w:val="001F4C80"/>
    <w:rsid w:val="001F559B"/>
    <w:rsid w:val="002006B8"/>
    <w:rsid w:val="002006C8"/>
    <w:rsid w:val="002065E4"/>
    <w:rsid w:val="0021251D"/>
    <w:rsid w:val="00212564"/>
    <w:rsid w:val="0021273C"/>
    <w:rsid w:val="0021376C"/>
    <w:rsid w:val="002138DA"/>
    <w:rsid w:val="00213931"/>
    <w:rsid w:val="002161DB"/>
    <w:rsid w:val="00216FDB"/>
    <w:rsid w:val="00217D3D"/>
    <w:rsid w:val="0022182D"/>
    <w:rsid w:val="0022198C"/>
    <w:rsid w:val="00221ED9"/>
    <w:rsid w:val="0022203F"/>
    <w:rsid w:val="0022215A"/>
    <w:rsid w:val="00222759"/>
    <w:rsid w:val="00224143"/>
    <w:rsid w:val="002244DD"/>
    <w:rsid w:val="00224962"/>
    <w:rsid w:val="002251C8"/>
    <w:rsid w:val="0022570D"/>
    <w:rsid w:val="0022663E"/>
    <w:rsid w:val="00226700"/>
    <w:rsid w:val="00230229"/>
    <w:rsid w:val="0023083F"/>
    <w:rsid w:val="00231FA3"/>
    <w:rsid w:val="00232243"/>
    <w:rsid w:val="00233646"/>
    <w:rsid w:val="0023366F"/>
    <w:rsid w:val="00241ECE"/>
    <w:rsid w:val="002428ED"/>
    <w:rsid w:val="00243287"/>
    <w:rsid w:val="00244396"/>
    <w:rsid w:val="00244ABC"/>
    <w:rsid w:val="00244CAA"/>
    <w:rsid w:val="00246203"/>
    <w:rsid w:val="0024739F"/>
    <w:rsid w:val="0025017C"/>
    <w:rsid w:val="00251529"/>
    <w:rsid w:val="00252DC2"/>
    <w:rsid w:val="002534CB"/>
    <w:rsid w:val="00255F46"/>
    <w:rsid w:val="00256B4C"/>
    <w:rsid w:val="00256BED"/>
    <w:rsid w:val="002576D9"/>
    <w:rsid w:val="00262E86"/>
    <w:rsid w:val="0026340C"/>
    <w:rsid w:val="00266667"/>
    <w:rsid w:val="00266FC4"/>
    <w:rsid w:val="002673F4"/>
    <w:rsid w:val="002676FA"/>
    <w:rsid w:val="00270C58"/>
    <w:rsid w:val="00270F91"/>
    <w:rsid w:val="00274AD9"/>
    <w:rsid w:val="00274B93"/>
    <w:rsid w:val="00274FFD"/>
    <w:rsid w:val="002751D7"/>
    <w:rsid w:val="002759E3"/>
    <w:rsid w:val="002765E3"/>
    <w:rsid w:val="00282BEA"/>
    <w:rsid w:val="00282C33"/>
    <w:rsid w:val="00286B10"/>
    <w:rsid w:val="00286C53"/>
    <w:rsid w:val="00287EAC"/>
    <w:rsid w:val="00287ED3"/>
    <w:rsid w:val="00290F24"/>
    <w:rsid w:val="002918AF"/>
    <w:rsid w:val="00293A3B"/>
    <w:rsid w:val="00294C33"/>
    <w:rsid w:val="00294E62"/>
    <w:rsid w:val="00294F9C"/>
    <w:rsid w:val="00295AEE"/>
    <w:rsid w:val="00296AE0"/>
    <w:rsid w:val="00297195"/>
    <w:rsid w:val="002974BE"/>
    <w:rsid w:val="00297EE1"/>
    <w:rsid w:val="00297F71"/>
    <w:rsid w:val="002A0400"/>
    <w:rsid w:val="002A06CD"/>
    <w:rsid w:val="002A071A"/>
    <w:rsid w:val="002A0F7C"/>
    <w:rsid w:val="002A2DA5"/>
    <w:rsid w:val="002A2EA6"/>
    <w:rsid w:val="002A2EC0"/>
    <w:rsid w:val="002A3E76"/>
    <w:rsid w:val="002A4B16"/>
    <w:rsid w:val="002A5B95"/>
    <w:rsid w:val="002A5C81"/>
    <w:rsid w:val="002A7A45"/>
    <w:rsid w:val="002B0725"/>
    <w:rsid w:val="002B23E1"/>
    <w:rsid w:val="002B2CA9"/>
    <w:rsid w:val="002B4BBC"/>
    <w:rsid w:val="002B4BBD"/>
    <w:rsid w:val="002B62D8"/>
    <w:rsid w:val="002B6610"/>
    <w:rsid w:val="002B6C94"/>
    <w:rsid w:val="002B7FD0"/>
    <w:rsid w:val="002C169C"/>
    <w:rsid w:val="002C31AD"/>
    <w:rsid w:val="002D096B"/>
    <w:rsid w:val="002D1963"/>
    <w:rsid w:val="002D21D5"/>
    <w:rsid w:val="002D2F10"/>
    <w:rsid w:val="002D4934"/>
    <w:rsid w:val="002D5630"/>
    <w:rsid w:val="002D5EB1"/>
    <w:rsid w:val="002D79BA"/>
    <w:rsid w:val="002D7CC6"/>
    <w:rsid w:val="002E07BF"/>
    <w:rsid w:val="002E0CD0"/>
    <w:rsid w:val="002E20EA"/>
    <w:rsid w:val="002E323C"/>
    <w:rsid w:val="002E49FE"/>
    <w:rsid w:val="002E512D"/>
    <w:rsid w:val="002E5C04"/>
    <w:rsid w:val="002E6022"/>
    <w:rsid w:val="002E74D7"/>
    <w:rsid w:val="002F05D3"/>
    <w:rsid w:val="002F4989"/>
    <w:rsid w:val="002F794C"/>
    <w:rsid w:val="00301C39"/>
    <w:rsid w:val="0030286F"/>
    <w:rsid w:val="00307088"/>
    <w:rsid w:val="00311B7B"/>
    <w:rsid w:val="00312BE2"/>
    <w:rsid w:val="00312E33"/>
    <w:rsid w:val="0031532F"/>
    <w:rsid w:val="00320493"/>
    <w:rsid w:val="0032101B"/>
    <w:rsid w:val="003210DC"/>
    <w:rsid w:val="00321861"/>
    <w:rsid w:val="0032490B"/>
    <w:rsid w:val="00324F87"/>
    <w:rsid w:val="00325EDD"/>
    <w:rsid w:val="003265ED"/>
    <w:rsid w:val="00327FC1"/>
    <w:rsid w:val="0033178C"/>
    <w:rsid w:val="0033198E"/>
    <w:rsid w:val="00331F22"/>
    <w:rsid w:val="00334267"/>
    <w:rsid w:val="00334C34"/>
    <w:rsid w:val="00334F27"/>
    <w:rsid w:val="003351E8"/>
    <w:rsid w:val="003353D1"/>
    <w:rsid w:val="0033618C"/>
    <w:rsid w:val="00336A39"/>
    <w:rsid w:val="0034013F"/>
    <w:rsid w:val="0034069B"/>
    <w:rsid w:val="00340B99"/>
    <w:rsid w:val="0034116C"/>
    <w:rsid w:val="003429E0"/>
    <w:rsid w:val="00342DF0"/>
    <w:rsid w:val="00344106"/>
    <w:rsid w:val="00346ABF"/>
    <w:rsid w:val="003529CA"/>
    <w:rsid w:val="00352A2F"/>
    <w:rsid w:val="00352C48"/>
    <w:rsid w:val="00356EAE"/>
    <w:rsid w:val="00360533"/>
    <w:rsid w:val="00360C38"/>
    <w:rsid w:val="00361B8E"/>
    <w:rsid w:val="00362989"/>
    <w:rsid w:val="00362E2A"/>
    <w:rsid w:val="00364B1F"/>
    <w:rsid w:val="00365DEF"/>
    <w:rsid w:val="003661FD"/>
    <w:rsid w:val="003663A8"/>
    <w:rsid w:val="003678D3"/>
    <w:rsid w:val="00374BD6"/>
    <w:rsid w:val="00375749"/>
    <w:rsid w:val="0037657C"/>
    <w:rsid w:val="003772C6"/>
    <w:rsid w:val="003774B2"/>
    <w:rsid w:val="00377F29"/>
    <w:rsid w:val="0038020D"/>
    <w:rsid w:val="00380E73"/>
    <w:rsid w:val="0038136C"/>
    <w:rsid w:val="003815A2"/>
    <w:rsid w:val="00382706"/>
    <w:rsid w:val="0038322B"/>
    <w:rsid w:val="003845A7"/>
    <w:rsid w:val="00385174"/>
    <w:rsid w:val="00385896"/>
    <w:rsid w:val="0038618F"/>
    <w:rsid w:val="00386D7C"/>
    <w:rsid w:val="00391026"/>
    <w:rsid w:val="00392FA7"/>
    <w:rsid w:val="003937E6"/>
    <w:rsid w:val="00393913"/>
    <w:rsid w:val="003945EC"/>
    <w:rsid w:val="003959C6"/>
    <w:rsid w:val="00397816"/>
    <w:rsid w:val="00397CB6"/>
    <w:rsid w:val="003A0589"/>
    <w:rsid w:val="003A0B40"/>
    <w:rsid w:val="003A1726"/>
    <w:rsid w:val="003A1C33"/>
    <w:rsid w:val="003A1FC1"/>
    <w:rsid w:val="003A2468"/>
    <w:rsid w:val="003A2566"/>
    <w:rsid w:val="003A3E8B"/>
    <w:rsid w:val="003A62A4"/>
    <w:rsid w:val="003A7E33"/>
    <w:rsid w:val="003B10F1"/>
    <w:rsid w:val="003B23B0"/>
    <w:rsid w:val="003B5D74"/>
    <w:rsid w:val="003B61F5"/>
    <w:rsid w:val="003B6321"/>
    <w:rsid w:val="003B76DB"/>
    <w:rsid w:val="003B7FF4"/>
    <w:rsid w:val="003C08D2"/>
    <w:rsid w:val="003C2A08"/>
    <w:rsid w:val="003C2B5C"/>
    <w:rsid w:val="003C2D1E"/>
    <w:rsid w:val="003C2D61"/>
    <w:rsid w:val="003C3389"/>
    <w:rsid w:val="003C5832"/>
    <w:rsid w:val="003C6B9A"/>
    <w:rsid w:val="003C6BAD"/>
    <w:rsid w:val="003D0F37"/>
    <w:rsid w:val="003D10D8"/>
    <w:rsid w:val="003D4374"/>
    <w:rsid w:val="003D5147"/>
    <w:rsid w:val="003D56F1"/>
    <w:rsid w:val="003D6226"/>
    <w:rsid w:val="003D763C"/>
    <w:rsid w:val="003E01AE"/>
    <w:rsid w:val="003E0C15"/>
    <w:rsid w:val="003E2F24"/>
    <w:rsid w:val="003E351C"/>
    <w:rsid w:val="003E600F"/>
    <w:rsid w:val="003E7E1F"/>
    <w:rsid w:val="003E7FCA"/>
    <w:rsid w:val="003F00DB"/>
    <w:rsid w:val="003F0391"/>
    <w:rsid w:val="003F0DEB"/>
    <w:rsid w:val="003F1706"/>
    <w:rsid w:val="003F2039"/>
    <w:rsid w:val="003F20BC"/>
    <w:rsid w:val="003F2B91"/>
    <w:rsid w:val="003F34EC"/>
    <w:rsid w:val="003F5D2D"/>
    <w:rsid w:val="0040270A"/>
    <w:rsid w:val="00402E46"/>
    <w:rsid w:val="00403568"/>
    <w:rsid w:val="004042C8"/>
    <w:rsid w:val="004048DC"/>
    <w:rsid w:val="00404E57"/>
    <w:rsid w:val="0041183D"/>
    <w:rsid w:val="00414262"/>
    <w:rsid w:val="004144F4"/>
    <w:rsid w:val="00416659"/>
    <w:rsid w:val="00416A7B"/>
    <w:rsid w:val="00420357"/>
    <w:rsid w:val="004203E2"/>
    <w:rsid w:val="00421733"/>
    <w:rsid w:val="00421779"/>
    <w:rsid w:val="004239DD"/>
    <w:rsid w:val="004240F2"/>
    <w:rsid w:val="00424720"/>
    <w:rsid w:val="00425D4B"/>
    <w:rsid w:val="0042663B"/>
    <w:rsid w:val="00427A4A"/>
    <w:rsid w:val="004304EF"/>
    <w:rsid w:val="00430AEB"/>
    <w:rsid w:val="00431509"/>
    <w:rsid w:val="00433618"/>
    <w:rsid w:val="00433D36"/>
    <w:rsid w:val="00434565"/>
    <w:rsid w:val="0043495F"/>
    <w:rsid w:val="00434FBE"/>
    <w:rsid w:val="004352FE"/>
    <w:rsid w:val="00436329"/>
    <w:rsid w:val="004416C8"/>
    <w:rsid w:val="00441D4F"/>
    <w:rsid w:val="004444DF"/>
    <w:rsid w:val="00444C0C"/>
    <w:rsid w:val="00446786"/>
    <w:rsid w:val="00446CD7"/>
    <w:rsid w:val="004471BF"/>
    <w:rsid w:val="004500FF"/>
    <w:rsid w:val="004504E0"/>
    <w:rsid w:val="00450C47"/>
    <w:rsid w:val="00450FD5"/>
    <w:rsid w:val="0045110F"/>
    <w:rsid w:val="00451A2F"/>
    <w:rsid w:val="00452DD1"/>
    <w:rsid w:val="004538E4"/>
    <w:rsid w:val="00453F00"/>
    <w:rsid w:val="004547B3"/>
    <w:rsid w:val="004555A4"/>
    <w:rsid w:val="004556B8"/>
    <w:rsid w:val="004574EE"/>
    <w:rsid w:val="00457619"/>
    <w:rsid w:val="004579A1"/>
    <w:rsid w:val="00457A5D"/>
    <w:rsid w:val="00461691"/>
    <w:rsid w:val="00462CEF"/>
    <w:rsid w:val="0046355B"/>
    <w:rsid w:val="00463611"/>
    <w:rsid w:val="0046419F"/>
    <w:rsid w:val="00464FEE"/>
    <w:rsid w:val="00466165"/>
    <w:rsid w:val="00466A51"/>
    <w:rsid w:val="00466A8C"/>
    <w:rsid w:val="004703C6"/>
    <w:rsid w:val="00470CFF"/>
    <w:rsid w:val="004727E0"/>
    <w:rsid w:val="004745FE"/>
    <w:rsid w:val="00476700"/>
    <w:rsid w:val="00476A09"/>
    <w:rsid w:val="0047772A"/>
    <w:rsid w:val="00480587"/>
    <w:rsid w:val="0048058E"/>
    <w:rsid w:val="00480936"/>
    <w:rsid w:val="00480C5D"/>
    <w:rsid w:val="00480D45"/>
    <w:rsid w:val="00481889"/>
    <w:rsid w:val="004818D6"/>
    <w:rsid w:val="00483D87"/>
    <w:rsid w:val="00483E4F"/>
    <w:rsid w:val="004845F4"/>
    <w:rsid w:val="00484EB7"/>
    <w:rsid w:val="00485468"/>
    <w:rsid w:val="00486D3B"/>
    <w:rsid w:val="00491ABF"/>
    <w:rsid w:val="00491E59"/>
    <w:rsid w:val="00492532"/>
    <w:rsid w:val="004966C7"/>
    <w:rsid w:val="004A0A41"/>
    <w:rsid w:val="004A0A95"/>
    <w:rsid w:val="004A3026"/>
    <w:rsid w:val="004A4D92"/>
    <w:rsid w:val="004A55BC"/>
    <w:rsid w:val="004A5821"/>
    <w:rsid w:val="004A5D5C"/>
    <w:rsid w:val="004A5E2E"/>
    <w:rsid w:val="004A607B"/>
    <w:rsid w:val="004A6EDA"/>
    <w:rsid w:val="004A7F69"/>
    <w:rsid w:val="004B0321"/>
    <w:rsid w:val="004B0C13"/>
    <w:rsid w:val="004B2C06"/>
    <w:rsid w:val="004B2DBC"/>
    <w:rsid w:val="004B3FF7"/>
    <w:rsid w:val="004B410F"/>
    <w:rsid w:val="004B630D"/>
    <w:rsid w:val="004C001D"/>
    <w:rsid w:val="004C022C"/>
    <w:rsid w:val="004C125A"/>
    <w:rsid w:val="004C237F"/>
    <w:rsid w:val="004C3303"/>
    <w:rsid w:val="004C4A30"/>
    <w:rsid w:val="004C6669"/>
    <w:rsid w:val="004C6743"/>
    <w:rsid w:val="004C7357"/>
    <w:rsid w:val="004C7E24"/>
    <w:rsid w:val="004D12A6"/>
    <w:rsid w:val="004D1E02"/>
    <w:rsid w:val="004D2D34"/>
    <w:rsid w:val="004D36AB"/>
    <w:rsid w:val="004D4978"/>
    <w:rsid w:val="004D4A4E"/>
    <w:rsid w:val="004D4C37"/>
    <w:rsid w:val="004D623D"/>
    <w:rsid w:val="004D7243"/>
    <w:rsid w:val="004D7EA6"/>
    <w:rsid w:val="004E02D5"/>
    <w:rsid w:val="004E0FE1"/>
    <w:rsid w:val="004E104A"/>
    <w:rsid w:val="004E2C78"/>
    <w:rsid w:val="004E31AF"/>
    <w:rsid w:val="004E333B"/>
    <w:rsid w:val="004E394D"/>
    <w:rsid w:val="004E39F9"/>
    <w:rsid w:val="004E5057"/>
    <w:rsid w:val="004E5178"/>
    <w:rsid w:val="004E52A2"/>
    <w:rsid w:val="004E6637"/>
    <w:rsid w:val="004F1B33"/>
    <w:rsid w:val="004F2207"/>
    <w:rsid w:val="004F4710"/>
    <w:rsid w:val="004F4DD2"/>
    <w:rsid w:val="004F5429"/>
    <w:rsid w:val="004F5505"/>
    <w:rsid w:val="004F5A02"/>
    <w:rsid w:val="004F699B"/>
    <w:rsid w:val="004F6BE2"/>
    <w:rsid w:val="004F7BD8"/>
    <w:rsid w:val="00502B82"/>
    <w:rsid w:val="00502BAA"/>
    <w:rsid w:val="00504995"/>
    <w:rsid w:val="005051F7"/>
    <w:rsid w:val="00507404"/>
    <w:rsid w:val="005114B0"/>
    <w:rsid w:val="00514AB2"/>
    <w:rsid w:val="00514FDD"/>
    <w:rsid w:val="00515078"/>
    <w:rsid w:val="005154D2"/>
    <w:rsid w:val="0051553F"/>
    <w:rsid w:val="00515E8E"/>
    <w:rsid w:val="0051651A"/>
    <w:rsid w:val="0051732C"/>
    <w:rsid w:val="005203F3"/>
    <w:rsid w:val="0052429B"/>
    <w:rsid w:val="00526274"/>
    <w:rsid w:val="00526469"/>
    <w:rsid w:val="00527833"/>
    <w:rsid w:val="00527E5B"/>
    <w:rsid w:val="005305E3"/>
    <w:rsid w:val="00530A99"/>
    <w:rsid w:val="005322A5"/>
    <w:rsid w:val="00532432"/>
    <w:rsid w:val="00532796"/>
    <w:rsid w:val="00532E3C"/>
    <w:rsid w:val="00532FC2"/>
    <w:rsid w:val="00533543"/>
    <w:rsid w:val="0053387D"/>
    <w:rsid w:val="005338CF"/>
    <w:rsid w:val="005343A7"/>
    <w:rsid w:val="005351ED"/>
    <w:rsid w:val="00535840"/>
    <w:rsid w:val="00535F46"/>
    <w:rsid w:val="00535F62"/>
    <w:rsid w:val="005371E9"/>
    <w:rsid w:val="0053730A"/>
    <w:rsid w:val="0053746C"/>
    <w:rsid w:val="005378A0"/>
    <w:rsid w:val="00540340"/>
    <w:rsid w:val="00540511"/>
    <w:rsid w:val="005405D5"/>
    <w:rsid w:val="00544831"/>
    <w:rsid w:val="00545746"/>
    <w:rsid w:val="00546FCF"/>
    <w:rsid w:val="005514D2"/>
    <w:rsid w:val="005539D1"/>
    <w:rsid w:val="0055588B"/>
    <w:rsid w:val="0056036E"/>
    <w:rsid w:val="00566792"/>
    <w:rsid w:val="0057124C"/>
    <w:rsid w:val="00575593"/>
    <w:rsid w:val="005756B7"/>
    <w:rsid w:val="00575DE5"/>
    <w:rsid w:val="00575E9B"/>
    <w:rsid w:val="005762F3"/>
    <w:rsid w:val="00576555"/>
    <w:rsid w:val="0057672E"/>
    <w:rsid w:val="00576F15"/>
    <w:rsid w:val="00577237"/>
    <w:rsid w:val="00577394"/>
    <w:rsid w:val="00580E73"/>
    <w:rsid w:val="00581618"/>
    <w:rsid w:val="00581A0F"/>
    <w:rsid w:val="0058297A"/>
    <w:rsid w:val="00583E1F"/>
    <w:rsid w:val="005856B5"/>
    <w:rsid w:val="00585779"/>
    <w:rsid w:val="0058697B"/>
    <w:rsid w:val="00590BE9"/>
    <w:rsid w:val="005910FF"/>
    <w:rsid w:val="005921C4"/>
    <w:rsid w:val="0059389A"/>
    <w:rsid w:val="00593BFF"/>
    <w:rsid w:val="005964CC"/>
    <w:rsid w:val="00596899"/>
    <w:rsid w:val="005A0B2A"/>
    <w:rsid w:val="005A1B72"/>
    <w:rsid w:val="005A238B"/>
    <w:rsid w:val="005A353D"/>
    <w:rsid w:val="005A5744"/>
    <w:rsid w:val="005A61C8"/>
    <w:rsid w:val="005A661B"/>
    <w:rsid w:val="005B25E3"/>
    <w:rsid w:val="005B26F5"/>
    <w:rsid w:val="005B2922"/>
    <w:rsid w:val="005B2C14"/>
    <w:rsid w:val="005B4069"/>
    <w:rsid w:val="005B5B68"/>
    <w:rsid w:val="005B72E9"/>
    <w:rsid w:val="005C3313"/>
    <w:rsid w:val="005C4310"/>
    <w:rsid w:val="005C5547"/>
    <w:rsid w:val="005C6C60"/>
    <w:rsid w:val="005C6F76"/>
    <w:rsid w:val="005D1D82"/>
    <w:rsid w:val="005D1F57"/>
    <w:rsid w:val="005D258A"/>
    <w:rsid w:val="005D2F65"/>
    <w:rsid w:val="005D3133"/>
    <w:rsid w:val="005D3817"/>
    <w:rsid w:val="005D48A9"/>
    <w:rsid w:val="005D4A96"/>
    <w:rsid w:val="005D5978"/>
    <w:rsid w:val="005D6AD9"/>
    <w:rsid w:val="005D7BB1"/>
    <w:rsid w:val="005D7FF8"/>
    <w:rsid w:val="005E0280"/>
    <w:rsid w:val="005E0F05"/>
    <w:rsid w:val="005E1005"/>
    <w:rsid w:val="005E21CA"/>
    <w:rsid w:val="005E3A7C"/>
    <w:rsid w:val="005E46D0"/>
    <w:rsid w:val="005E5343"/>
    <w:rsid w:val="005E6C45"/>
    <w:rsid w:val="005E6DE4"/>
    <w:rsid w:val="005E7406"/>
    <w:rsid w:val="005F0535"/>
    <w:rsid w:val="005F0C38"/>
    <w:rsid w:val="005F1565"/>
    <w:rsid w:val="005F1675"/>
    <w:rsid w:val="005F184B"/>
    <w:rsid w:val="005F1E85"/>
    <w:rsid w:val="005F1EFA"/>
    <w:rsid w:val="005F1FE1"/>
    <w:rsid w:val="005F2B0F"/>
    <w:rsid w:val="005F41A4"/>
    <w:rsid w:val="005F42E1"/>
    <w:rsid w:val="005F5A04"/>
    <w:rsid w:val="005F780A"/>
    <w:rsid w:val="005F7EB9"/>
    <w:rsid w:val="00601AEF"/>
    <w:rsid w:val="0060311F"/>
    <w:rsid w:val="00604266"/>
    <w:rsid w:val="00604704"/>
    <w:rsid w:val="00607994"/>
    <w:rsid w:val="00607F69"/>
    <w:rsid w:val="00611B9B"/>
    <w:rsid w:val="006121E4"/>
    <w:rsid w:val="00613D29"/>
    <w:rsid w:val="00615957"/>
    <w:rsid w:val="0061597F"/>
    <w:rsid w:val="0061639E"/>
    <w:rsid w:val="006207F6"/>
    <w:rsid w:val="0062158C"/>
    <w:rsid w:val="00621648"/>
    <w:rsid w:val="00621BB3"/>
    <w:rsid w:val="00623866"/>
    <w:rsid w:val="00623B82"/>
    <w:rsid w:val="00624DDE"/>
    <w:rsid w:val="0062794B"/>
    <w:rsid w:val="006306D8"/>
    <w:rsid w:val="0063510E"/>
    <w:rsid w:val="006355A2"/>
    <w:rsid w:val="00636547"/>
    <w:rsid w:val="00636716"/>
    <w:rsid w:val="006368B8"/>
    <w:rsid w:val="00637310"/>
    <w:rsid w:val="00637B58"/>
    <w:rsid w:val="006403A3"/>
    <w:rsid w:val="006415F9"/>
    <w:rsid w:val="0064293A"/>
    <w:rsid w:val="00643580"/>
    <w:rsid w:val="006440AC"/>
    <w:rsid w:val="00644546"/>
    <w:rsid w:val="00644A43"/>
    <w:rsid w:val="00644F52"/>
    <w:rsid w:val="0064695F"/>
    <w:rsid w:val="00646C48"/>
    <w:rsid w:val="0065141E"/>
    <w:rsid w:val="006514A3"/>
    <w:rsid w:val="00653B3E"/>
    <w:rsid w:val="00655475"/>
    <w:rsid w:val="00655CD3"/>
    <w:rsid w:val="0065681B"/>
    <w:rsid w:val="00657442"/>
    <w:rsid w:val="00661186"/>
    <w:rsid w:val="00663533"/>
    <w:rsid w:val="006639AF"/>
    <w:rsid w:val="00663ECB"/>
    <w:rsid w:val="006650A6"/>
    <w:rsid w:val="006650DF"/>
    <w:rsid w:val="006679DB"/>
    <w:rsid w:val="00667E99"/>
    <w:rsid w:val="006720B5"/>
    <w:rsid w:val="0067314C"/>
    <w:rsid w:val="00673929"/>
    <w:rsid w:val="006749B1"/>
    <w:rsid w:val="00675738"/>
    <w:rsid w:val="0067625B"/>
    <w:rsid w:val="00680385"/>
    <w:rsid w:val="00680831"/>
    <w:rsid w:val="00680CE6"/>
    <w:rsid w:val="0068175C"/>
    <w:rsid w:val="0068360D"/>
    <w:rsid w:val="00683CFE"/>
    <w:rsid w:val="0068640C"/>
    <w:rsid w:val="00686BEF"/>
    <w:rsid w:val="00687023"/>
    <w:rsid w:val="00687419"/>
    <w:rsid w:val="00690B3C"/>
    <w:rsid w:val="00692674"/>
    <w:rsid w:val="006927BD"/>
    <w:rsid w:val="00692C3C"/>
    <w:rsid w:val="00692CB9"/>
    <w:rsid w:val="00693156"/>
    <w:rsid w:val="006938B2"/>
    <w:rsid w:val="00694562"/>
    <w:rsid w:val="00694EE2"/>
    <w:rsid w:val="006957D5"/>
    <w:rsid w:val="00697D2A"/>
    <w:rsid w:val="006A06D3"/>
    <w:rsid w:val="006A0B93"/>
    <w:rsid w:val="006A0BA7"/>
    <w:rsid w:val="006A2DC1"/>
    <w:rsid w:val="006A3677"/>
    <w:rsid w:val="006A46EE"/>
    <w:rsid w:val="006A6525"/>
    <w:rsid w:val="006A7179"/>
    <w:rsid w:val="006B0348"/>
    <w:rsid w:val="006B0AF2"/>
    <w:rsid w:val="006B1DAB"/>
    <w:rsid w:val="006B5BB7"/>
    <w:rsid w:val="006B5BE5"/>
    <w:rsid w:val="006B6E66"/>
    <w:rsid w:val="006C040C"/>
    <w:rsid w:val="006C0B0A"/>
    <w:rsid w:val="006C26EA"/>
    <w:rsid w:val="006C31C5"/>
    <w:rsid w:val="006C3B01"/>
    <w:rsid w:val="006C4376"/>
    <w:rsid w:val="006C4643"/>
    <w:rsid w:val="006C6AC2"/>
    <w:rsid w:val="006C7597"/>
    <w:rsid w:val="006C7A02"/>
    <w:rsid w:val="006D07E6"/>
    <w:rsid w:val="006D14A5"/>
    <w:rsid w:val="006D1F43"/>
    <w:rsid w:val="006D2945"/>
    <w:rsid w:val="006D3B55"/>
    <w:rsid w:val="006D4034"/>
    <w:rsid w:val="006D5586"/>
    <w:rsid w:val="006D571C"/>
    <w:rsid w:val="006D6522"/>
    <w:rsid w:val="006D792B"/>
    <w:rsid w:val="006D79AF"/>
    <w:rsid w:val="006E0011"/>
    <w:rsid w:val="006E0B7E"/>
    <w:rsid w:val="006E2867"/>
    <w:rsid w:val="006E4078"/>
    <w:rsid w:val="006E52C9"/>
    <w:rsid w:val="006E6219"/>
    <w:rsid w:val="006E6DE0"/>
    <w:rsid w:val="006F0328"/>
    <w:rsid w:val="006F092C"/>
    <w:rsid w:val="006F1178"/>
    <w:rsid w:val="006F17DA"/>
    <w:rsid w:val="006F3ABF"/>
    <w:rsid w:val="006F4905"/>
    <w:rsid w:val="006F5985"/>
    <w:rsid w:val="00701B6F"/>
    <w:rsid w:val="00702AFB"/>
    <w:rsid w:val="007032C6"/>
    <w:rsid w:val="00705561"/>
    <w:rsid w:val="00705D43"/>
    <w:rsid w:val="00706105"/>
    <w:rsid w:val="007065A0"/>
    <w:rsid w:val="0070720D"/>
    <w:rsid w:val="007078F9"/>
    <w:rsid w:val="00713E33"/>
    <w:rsid w:val="007142DD"/>
    <w:rsid w:val="00714EF7"/>
    <w:rsid w:val="007163F6"/>
    <w:rsid w:val="00716930"/>
    <w:rsid w:val="007177F0"/>
    <w:rsid w:val="00717908"/>
    <w:rsid w:val="007208C7"/>
    <w:rsid w:val="00721A21"/>
    <w:rsid w:val="0072370C"/>
    <w:rsid w:val="0072457B"/>
    <w:rsid w:val="0072572B"/>
    <w:rsid w:val="007267AC"/>
    <w:rsid w:val="00726F3D"/>
    <w:rsid w:val="007303E6"/>
    <w:rsid w:val="007310AD"/>
    <w:rsid w:val="00731B28"/>
    <w:rsid w:val="00731DC7"/>
    <w:rsid w:val="00734271"/>
    <w:rsid w:val="00734687"/>
    <w:rsid w:val="007347DC"/>
    <w:rsid w:val="00734F24"/>
    <w:rsid w:val="00735904"/>
    <w:rsid w:val="00735D96"/>
    <w:rsid w:val="0073623C"/>
    <w:rsid w:val="00736F49"/>
    <w:rsid w:val="00737181"/>
    <w:rsid w:val="00740D0D"/>
    <w:rsid w:val="0074355B"/>
    <w:rsid w:val="00746237"/>
    <w:rsid w:val="00747898"/>
    <w:rsid w:val="00747B53"/>
    <w:rsid w:val="00750869"/>
    <w:rsid w:val="00751AF3"/>
    <w:rsid w:val="00752CD9"/>
    <w:rsid w:val="00753C5F"/>
    <w:rsid w:val="00756604"/>
    <w:rsid w:val="007570DA"/>
    <w:rsid w:val="007603AC"/>
    <w:rsid w:val="00760715"/>
    <w:rsid w:val="00760732"/>
    <w:rsid w:val="0076354E"/>
    <w:rsid w:val="007648A4"/>
    <w:rsid w:val="007649BC"/>
    <w:rsid w:val="00764D29"/>
    <w:rsid w:val="00765414"/>
    <w:rsid w:val="0076684A"/>
    <w:rsid w:val="00766A75"/>
    <w:rsid w:val="00770E37"/>
    <w:rsid w:val="00770FD7"/>
    <w:rsid w:val="00771A70"/>
    <w:rsid w:val="00772F8F"/>
    <w:rsid w:val="007741D6"/>
    <w:rsid w:val="00774446"/>
    <w:rsid w:val="007767EC"/>
    <w:rsid w:val="00777D34"/>
    <w:rsid w:val="0078088D"/>
    <w:rsid w:val="00781AE9"/>
    <w:rsid w:val="007833EE"/>
    <w:rsid w:val="00783ECD"/>
    <w:rsid w:val="0078573F"/>
    <w:rsid w:val="00786388"/>
    <w:rsid w:val="00790436"/>
    <w:rsid w:val="00791414"/>
    <w:rsid w:val="00791D32"/>
    <w:rsid w:val="00791D3F"/>
    <w:rsid w:val="00793AF6"/>
    <w:rsid w:val="00793CEA"/>
    <w:rsid w:val="00794434"/>
    <w:rsid w:val="007946A2"/>
    <w:rsid w:val="007953FD"/>
    <w:rsid w:val="007958C6"/>
    <w:rsid w:val="00797108"/>
    <w:rsid w:val="007A191F"/>
    <w:rsid w:val="007A1FEA"/>
    <w:rsid w:val="007A2099"/>
    <w:rsid w:val="007A3B4B"/>
    <w:rsid w:val="007A3F79"/>
    <w:rsid w:val="007A45F5"/>
    <w:rsid w:val="007A48F3"/>
    <w:rsid w:val="007A4AF4"/>
    <w:rsid w:val="007A63B4"/>
    <w:rsid w:val="007B2210"/>
    <w:rsid w:val="007B2237"/>
    <w:rsid w:val="007B2618"/>
    <w:rsid w:val="007B350B"/>
    <w:rsid w:val="007B4266"/>
    <w:rsid w:val="007B5EFF"/>
    <w:rsid w:val="007B6878"/>
    <w:rsid w:val="007C02BC"/>
    <w:rsid w:val="007C0B20"/>
    <w:rsid w:val="007C5960"/>
    <w:rsid w:val="007C7187"/>
    <w:rsid w:val="007D0B2B"/>
    <w:rsid w:val="007D169B"/>
    <w:rsid w:val="007E0EAB"/>
    <w:rsid w:val="007E1853"/>
    <w:rsid w:val="007E2FDD"/>
    <w:rsid w:val="007E355D"/>
    <w:rsid w:val="007E3BF8"/>
    <w:rsid w:val="007E458F"/>
    <w:rsid w:val="007E491F"/>
    <w:rsid w:val="007E5764"/>
    <w:rsid w:val="007E5B74"/>
    <w:rsid w:val="007E7093"/>
    <w:rsid w:val="007E738E"/>
    <w:rsid w:val="007E7DAD"/>
    <w:rsid w:val="007F237E"/>
    <w:rsid w:val="007F2B83"/>
    <w:rsid w:val="007F2FAF"/>
    <w:rsid w:val="007F3527"/>
    <w:rsid w:val="007F54F1"/>
    <w:rsid w:val="007F58EB"/>
    <w:rsid w:val="007F6A07"/>
    <w:rsid w:val="007F70EC"/>
    <w:rsid w:val="00800E30"/>
    <w:rsid w:val="008018CE"/>
    <w:rsid w:val="0080243F"/>
    <w:rsid w:val="0080293B"/>
    <w:rsid w:val="008029F9"/>
    <w:rsid w:val="00804B27"/>
    <w:rsid w:val="008069FE"/>
    <w:rsid w:val="00807307"/>
    <w:rsid w:val="0081051E"/>
    <w:rsid w:val="00811083"/>
    <w:rsid w:val="00811564"/>
    <w:rsid w:val="008118A6"/>
    <w:rsid w:val="00812A60"/>
    <w:rsid w:val="00814C8D"/>
    <w:rsid w:val="00815F63"/>
    <w:rsid w:val="00817122"/>
    <w:rsid w:val="00817CD0"/>
    <w:rsid w:val="008203B1"/>
    <w:rsid w:val="00821042"/>
    <w:rsid w:val="008246BD"/>
    <w:rsid w:val="008251FF"/>
    <w:rsid w:val="00825C08"/>
    <w:rsid w:val="00826129"/>
    <w:rsid w:val="008265E1"/>
    <w:rsid w:val="0082699F"/>
    <w:rsid w:val="00826F7E"/>
    <w:rsid w:val="00827716"/>
    <w:rsid w:val="0082787F"/>
    <w:rsid w:val="00827CD2"/>
    <w:rsid w:val="00831453"/>
    <w:rsid w:val="00831993"/>
    <w:rsid w:val="00834462"/>
    <w:rsid w:val="00834EAB"/>
    <w:rsid w:val="008351B2"/>
    <w:rsid w:val="008375D9"/>
    <w:rsid w:val="0084096A"/>
    <w:rsid w:val="0084211C"/>
    <w:rsid w:val="008427DF"/>
    <w:rsid w:val="00842B06"/>
    <w:rsid w:val="00844C5A"/>
    <w:rsid w:val="008471E7"/>
    <w:rsid w:val="0085136D"/>
    <w:rsid w:val="008516CF"/>
    <w:rsid w:val="00851DD2"/>
    <w:rsid w:val="008530D0"/>
    <w:rsid w:val="00854E01"/>
    <w:rsid w:val="00855617"/>
    <w:rsid w:val="00855B78"/>
    <w:rsid w:val="00855D81"/>
    <w:rsid w:val="00856804"/>
    <w:rsid w:val="00856817"/>
    <w:rsid w:val="008578BD"/>
    <w:rsid w:val="00857A84"/>
    <w:rsid w:val="00861E16"/>
    <w:rsid w:val="00863499"/>
    <w:rsid w:val="008660B4"/>
    <w:rsid w:val="0086620D"/>
    <w:rsid w:val="00866C14"/>
    <w:rsid w:val="00873C89"/>
    <w:rsid w:val="00874A17"/>
    <w:rsid w:val="008757F0"/>
    <w:rsid w:val="0087610C"/>
    <w:rsid w:val="00876AD9"/>
    <w:rsid w:val="00882344"/>
    <w:rsid w:val="00882AF4"/>
    <w:rsid w:val="00884805"/>
    <w:rsid w:val="008856AA"/>
    <w:rsid w:val="00887678"/>
    <w:rsid w:val="00890BF2"/>
    <w:rsid w:val="008933E7"/>
    <w:rsid w:val="00894866"/>
    <w:rsid w:val="00897E62"/>
    <w:rsid w:val="008A02D0"/>
    <w:rsid w:val="008A2376"/>
    <w:rsid w:val="008A2445"/>
    <w:rsid w:val="008A3A3F"/>
    <w:rsid w:val="008A5089"/>
    <w:rsid w:val="008A5731"/>
    <w:rsid w:val="008A5FA8"/>
    <w:rsid w:val="008A6508"/>
    <w:rsid w:val="008B0237"/>
    <w:rsid w:val="008B3D75"/>
    <w:rsid w:val="008B559E"/>
    <w:rsid w:val="008B5AB7"/>
    <w:rsid w:val="008B5C19"/>
    <w:rsid w:val="008C5AED"/>
    <w:rsid w:val="008C71D5"/>
    <w:rsid w:val="008C7253"/>
    <w:rsid w:val="008D1604"/>
    <w:rsid w:val="008D1798"/>
    <w:rsid w:val="008D2205"/>
    <w:rsid w:val="008D2AE7"/>
    <w:rsid w:val="008D303F"/>
    <w:rsid w:val="008D34BB"/>
    <w:rsid w:val="008D3638"/>
    <w:rsid w:val="008D3CE6"/>
    <w:rsid w:val="008D492C"/>
    <w:rsid w:val="008D71B1"/>
    <w:rsid w:val="008D7E36"/>
    <w:rsid w:val="008E0F9B"/>
    <w:rsid w:val="008E1DB1"/>
    <w:rsid w:val="008E3C79"/>
    <w:rsid w:val="008E52C5"/>
    <w:rsid w:val="008E5BD8"/>
    <w:rsid w:val="008E7333"/>
    <w:rsid w:val="008E7C4D"/>
    <w:rsid w:val="008F0371"/>
    <w:rsid w:val="008F090F"/>
    <w:rsid w:val="008F135B"/>
    <w:rsid w:val="008F7B69"/>
    <w:rsid w:val="009018C4"/>
    <w:rsid w:val="0090192F"/>
    <w:rsid w:val="00902746"/>
    <w:rsid w:val="00907C39"/>
    <w:rsid w:val="009163B0"/>
    <w:rsid w:val="009209D1"/>
    <w:rsid w:val="00921020"/>
    <w:rsid w:val="0092123C"/>
    <w:rsid w:val="009215CD"/>
    <w:rsid w:val="009223D8"/>
    <w:rsid w:val="00922C9D"/>
    <w:rsid w:val="00924A9F"/>
    <w:rsid w:val="00926B8A"/>
    <w:rsid w:val="00926DF2"/>
    <w:rsid w:val="009270BF"/>
    <w:rsid w:val="00927CF1"/>
    <w:rsid w:val="00930584"/>
    <w:rsid w:val="00933F72"/>
    <w:rsid w:val="009355C6"/>
    <w:rsid w:val="009367C0"/>
    <w:rsid w:val="0093783C"/>
    <w:rsid w:val="00937C46"/>
    <w:rsid w:val="0094038A"/>
    <w:rsid w:val="009404B1"/>
    <w:rsid w:val="009407A9"/>
    <w:rsid w:val="00941A04"/>
    <w:rsid w:val="00941BB9"/>
    <w:rsid w:val="0094293F"/>
    <w:rsid w:val="009436B9"/>
    <w:rsid w:val="00943718"/>
    <w:rsid w:val="0094460B"/>
    <w:rsid w:val="00944D55"/>
    <w:rsid w:val="00945333"/>
    <w:rsid w:val="009464E0"/>
    <w:rsid w:val="0095115A"/>
    <w:rsid w:val="009521B9"/>
    <w:rsid w:val="0095288A"/>
    <w:rsid w:val="00954E5B"/>
    <w:rsid w:val="00956254"/>
    <w:rsid w:val="00956AF3"/>
    <w:rsid w:val="009600C2"/>
    <w:rsid w:val="00960CE4"/>
    <w:rsid w:val="00961C48"/>
    <w:rsid w:val="009622DE"/>
    <w:rsid w:val="009628C6"/>
    <w:rsid w:val="00963172"/>
    <w:rsid w:val="0096539E"/>
    <w:rsid w:val="00965E83"/>
    <w:rsid w:val="00966A06"/>
    <w:rsid w:val="00970E98"/>
    <w:rsid w:val="009728AA"/>
    <w:rsid w:val="009734BF"/>
    <w:rsid w:val="00973A81"/>
    <w:rsid w:val="00973BDF"/>
    <w:rsid w:val="00974CA3"/>
    <w:rsid w:val="00975044"/>
    <w:rsid w:val="00976765"/>
    <w:rsid w:val="00976ECA"/>
    <w:rsid w:val="00977C4D"/>
    <w:rsid w:val="00986D1C"/>
    <w:rsid w:val="00987B42"/>
    <w:rsid w:val="009908BB"/>
    <w:rsid w:val="0099171D"/>
    <w:rsid w:val="0099280F"/>
    <w:rsid w:val="009935A6"/>
    <w:rsid w:val="00995CDD"/>
    <w:rsid w:val="00996437"/>
    <w:rsid w:val="009A0017"/>
    <w:rsid w:val="009A5C60"/>
    <w:rsid w:val="009A7F7E"/>
    <w:rsid w:val="009B06C3"/>
    <w:rsid w:val="009B2729"/>
    <w:rsid w:val="009B29F8"/>
    <w:rsid w:val="009B39F8"/>
    <w:rsid w:val="009B4037"/>
    <w:rsid w:val="009B561F"/>
    <w:rsid w:val="009B5A63"/>
    <w:rsid w:val="009B7255"/>
    <w:rsid w:val="009C073C"/>
    <w:rsid w:val="009C0B42"/>
    <w:rsid w:val="009C0CEE"/>
    <w:rsid w:val="009C140B"/>
    <w:rsid w:val="009C1C96"/>
    <w:rsid w:val="009C1E78"/>
    <w:rsid w:val="009C24A3"/>
    <w:rsid w:val="009C263F"/>
    <w:rsid w:val="009C2BE3"/>
    <w:rsid w:val="009C2DE0"/>
    <w:rsid w:val="009C346E"/>
    <w:rsid w:val="009C4E3C"/>
    <w:rsid w:val="009C5341"/>
    <w:rsid w:val="009C6205"/>
    <w:rsid w:val="009C6DFF"/>
    <w:rsid w:val="009C7922"/>
    <w:rsid w:val="009D0452"/>
    <w:rsid w:val="009D0738"/>
    <w:rsid w:val="009D0CE9"/>
    <w:rsid w:val="009D13F0"/>
    <w:rsid w:val="009D1D58"/>
    <w:rsid w:val="009D1EE2"/>
    <w:rsid w:val="009D266F"/>
    <w:rsid w:val="009D304E"/>
    <w:rsid w:val="009D3594"/>
    <w:rsid w:val="009D3AED"/>
    <w:rsid w:val="009D4A8E"/>
    <w:rsid w:val="009E1B2E"/>
    <w:rsid w:val="009E1D90"/>
    <w:rsid w:val="009E2B6C"/>
    <w:rsid w:val="009E30F9"/>
    <w:rsid w:val="009E4605"/>
    <w:rsid w:val="009E5105"/>
    <w:rsid w:val="009F02DD"/>
    <w:rsid w:val="009F056E"/>
    <w:rsid w:val="009F0C53"/>
    <w:rsid w:val="009F12AE"/>
    <w:rsid w:val="009F2B7C"/>
    <w:rsid w:val="009F34F3"/>
    <w:rsid w:val="009F3E11"/>
    <w:rsid w:val="009F415E"/>
    <w:rsid w:val="009F6D05"/>
    <w:rsid w:val="009F7C71"/>
    <w:rsid w:val="00A00923"/>
    <w:rsid w:val="00A00D9C"/>
    <w:rsid w:val="00A0224C"/>
    <w:rsid w:val="00A02A7C"/>
    <w:rsid w:val="00A0476D"/>
    <w:rsid w:val="00A057B7"/>
    <w:rsid w:val="00A06E7E"/>
    <w:rsid w:val="00A07552"/>
    <w:rsid w:val="00A0759B"/>
    <w:rsid w:val="00A102EB"/>
    <w:rsid w:val="00A1398D"/>
    <w:rsid w:val="00A13E03"/>
    <w:rsid w:val="00A147D2"/>
    <w:rsid w:val="00A177BA"/>
    <w:rsid w:val="00A21BC4"/>
    <w:rsid w:val="00A22DD8"/>
    <w:rsid w:val="00A24340"/>
    <w:rsid w:val="00A24D1E"/>
    <w:rsid w:val="00A27DA7"/>
    <w:rsid w:val="00A30630"/>
    <w:rsid w:val="00A31E97"/>
    <w:rsid w:val="00A32F57"/>
    <w:rsid w:val="00A3309B"/>
    <w:rsid w:val="00A34307"/>
    <w:rsid w:val="00A3503F"/>
    <w:rsid w:val="00A366A3"/>
    <w:rsid w:val="00A36896"/>
    <w:rsid w:val="00A3726B"/>
    <w:rsid w:val="00A40EF2"/>
    <w:rsid w:val="00A41189"/>
    <w:rsid w:val="00A42D6C"/>
    <w:rsid w:val="00A43657"/>
    <w:rsid w:val="00A4492F"/>
    <w:rsid w:val="00A449E0"/>
    <w:rsid w:val="00A45837"/>
    <w:rsid w:val="00A46B13"/>
    <w:rsid w:val="00A51504"/>
    <w:rsid w:val="00A54CDD"/>
    <w:rsid w:val="00A55BD0"/>
    <w:rsid w:val="00A569E5"/>
    <w:rsid w:val="00A575AC"/>
    <w:rsid w:val="00A575EB"/>
    <w:rsid w:val="00A57D6A"/>
    <w:rsid w:val="00A60C3D"/>
    <w:rsid w:val="00A63E80"/>
    <w:rsid w:val="00A6438D"/>
    <w:rsid w:val="00A649BE"/>
    <w:rsid w:val="00A656BE"/>
    <w:rsid w:val="00A66315"/>
    <w:rsid w:val="00A66A13"/>
    <w:rsid w:val="00A66B1F"/>
    <w:rsid w:val="00A6740B"/>
    <w:rsid w:val="00A703D3"/>
    <w:rsid w:val="00A708F6"/>
    <w:rsid w:val="00A7169E"/>
    <w:rsid w:val="00A719C0"/>
    <w:rsid w:val="00A73090"/>
    <w:rsid w:val="00A7744E"/>
    <w:rsid w:val="00A81070"/>
    <w:rsid w:val="00A81A08"/>
    <w:rsid w:val="00A826C5"/>
    <w:rsid w:val="00A83B3F"/>
    <w:rsid w:val="00A83F8E"/>
    <w:rsid w:val="00A85452"/>
    <w:rsid w:val="00A85A7B"/>
    <w:rsid w:val="00A875E1"/>
    <w:rsid w:val="00A91160"/>
    <w:rsid w:val="00A927F2"/>
    <w:rsid w:val="00A9318B"/>
    <w:rsid w:val="00A94170"/>
    <w:rsid w:val="00A94D80"/>
    <w:rsid w:val="00A971FF"/>
    <w:rsid w:val="00AA0CC9"/>
    <w:rsid w:val="00AA46B0"/>
    <w:rsid w:val="00AA4AE3"/>
    <w:rsid w:val="00AA5243"/>
    <w:rsid w:val="00AA7FC5"/>
    <w:rsid w:val="00AB1959"/>
    <w:rsid w:val="00AB258C"/>
    <w:rsid w:val="00AB2A9A"/>
    <w:rsid w:val="00AB329D"/>
    <w:rsid w:val="00AB4EBB"/>
    <w:rsid w:val="00AB5293"/>
    <w:rsid w:val="00AB52DA"/>
    <w:rsid w:val="00AB52E0"/>
    <w:rsid w:val="00AB7045"/>
    <w:rsid w:val="00AB7D70"/>
    <w:rsid w:val="00AC0312"/>
    <w:rsid w:val="00AC23B1"/>
    <w:rsid w:val="00AC3262"/>
    <w:rsid w:val="00AC3C0B"/>
    <w:rsid w:val="00AC4199"/>
    <w:rsid w:val="00AC453E"/>
    <w:rsid w:val="00AC4BA6"/>
    <w:rsid w:val="00AD062B"/>
    <w:rsid w:val="00AD06A4"/>
    <w:rsid w:val="00AD11E3"/>
    <w:rsid w:val="00AD409C"/>
    <w:rsid w:val="00AD5CB7"/>
    <w:rsid w:val="00AD645D"/>
    <w:rsid w:val="00AD6728"/>
    <w:rsid w:val="00AD7C21"/>
    <w:rsid w:val="00AE080C"/>
    <w:rsid w:val="00AE1E5B"/>
    <w:rsid w:val="00AE22E8"/>
    <w:rsid w:val="00AE41A2"/>
    <w:rsid w:val="00AE47E8"/>
    <w:rsid w:val="00AE4BF2"/>
    <w:rsid w:val="00AE6CFA"/>
    <w:rsid w:val="00AE7492"/>
    <w:rsid w:val="00AF113F"/>
    <w:rsid w:val="00AF2CDD"/>
    <w:rsid w:val="00AF46CC"/>
    <w:rsid w:val="00B00E42"/>
    <w:rsid w:val="00B015A8"/>
    <w:rsid w:val="00B023DC"/>
    <w:rsid w:val="00B032A0"/>
    <w:rsid w:val="00B04C2C"/>
    <w:rsid w:val="00B04DF0"/>
    <w:rsid w:val="00B06575"/>
    <w:rsid w:val="00B06B95"/>
    <w:rsid w:val="00B06E35"/>
    <w:rsid w:val="00B07DFA"/>
    <w:rsid w:val="00B1000E"/>
    <w:rsid w:val="00B13457"/>
    <w:rsid w:val="00B1349B"/>
    <w:rsid w:val="00B1536F"/>
    <w:rsid w:val="00B16921"/>
    <w:rsid w:val="00B16E8D"/>
    <w:rsid w:val="00B2099D"/>
    <w:rsid w:val="00B21B2C"/>
    <w:rsid w:val="00B21E0B"/>
    <w:rsid w:val="00B2207C"/>
    <w:rsid w:val="00B24165"/>
    <w:rsid w:val="00B25EA2"/>
    <w:rsid w:val="00B3285F"/>
    <w:rsid w:val="00B35B84"/>
    <w:rsid w:val="00B35BB2"/>
    <w:rsid w:val="00B361F9"/>
    <w:rsid w:val="00B36993"/>
    <w:rsid w:val="00B369AB"/>
    <w:rsid w:val="00B36FC1"/>
    <w:rsid w:val="00B37D41"/>
    <w:rsid w:val="00B40AD4"/>
    <w:rsid w:val="00B4219C"/>
    <w:rsid w:val="00B46CC4"/>
    <w:rsid w:val="00B502B9"/>
    <w:rsid w:val="00B528DE"/>
    <w:rsid w:val="00B52A96"/>
    <w:rsid w:val="00B5529E"/>
    <w:rsid w:val="00B55951"/>
    <w:rsid w:val="00B56F08"/>
    <w:rsid w:val="00B57DDB"/>
    <w:rsid w:val="00B6088F"/>
    <w:rsid w:val="00B60E67"/>
    <w:rsid w:val="00B61515"/>
    <w:rsid w:val="00B61E8F"/>
    <w:rsid w:val="00B63EED"/>
    <w:rsid w:val="00B647DD"/>
    <w:rsid w:val="00B6548F"/>
    <w:rsid w:val="00B65771"/>
    <w:rsid w:val="00B65F7E"/>
    <w:rsid w:val="00B66C40"/>
    <w:rsid w:val="00B66E37"/>
    <w:rsid w:val="00B67D65"/>
    <w:rsid w:val="00B70BEB"/>
    <w:rsid w:val="00B70D61"/>
    <w:rsid w:val="00B717FD"/>
    <w:rsid w:val="00B722CF"/>
    <w:rsid w:val="00B72B5A"/>
    <w:rsid w:val="00B72C71"/>
    <w:rsid w:val="00B73F31"/>
    <w:rsid w:val="00B75045"/>
    <w:rsid w:val="00B76CE1"/>
    <w:rsid w:val="00B772F9"/>
    <w:rsid w:val="00B776A8"/>
    <w:rsid w:val="00B81D33"/>
    <w:rsid w:val="00B827E0"/>
    <w:rsid w:val="00B82856"/>
    <w:rsid w:val="00B82BBC"/>
    <w:rsid w:val="00B84C8F"/>
    <w:rsid w:val="00B84DD1"/>
    <w:rsid w:val="00B858DF"/>
    <w:rsid w:val="00B877CE"/>
    <w:rsid w:val="00B879F3"/>
    <w:rsid w:val="00B90F88"/>
    <w:rsid w:val="00B91101"/>
    <w:rsid w:val="00B92740"/>
    <w:rsid w:val="00B92CB3"/>
    <w:rsid w:val="00B93048"/>
    <w:rsid w:val="00B9645D"/>
    <w:rsid w:val="00B96A00"/>
    <w:rsid w:val="00B96E0B"/>
    <w:rsid w:val="00BA0789"/>
    <w:rsid w:val="00BA0818"/>
    <w:rsid w:val="00BA1F87"/>
    <w:rsid w:val="00BA274A"/>
    <w:rsid w:val="00BA29D9"/>
    <w:rsid w:val="00BA3318"/>
    <w:rsid w:val="00BA423D"/>
    <w:rsid w:val="00BA5295"/>
    <w:rsid w:val="00BA6202"/>
    <w:rsid w:val="00BB02EF"/>
    <w:rsid w:val="00BB05CA"/>
    <w:rsid w:val="00BB102D"/>
    <w:rsid w:val="00BB2231"/>
    <w:rsid w:val="00BB58C1"/>
    <w:rsid w:val="00BC227B"/>
    <w:rsid w:val="00BC33F7"/>
    <w:rsid w:val="00BC5597"/>
    <w:rsid w:val="00BC6140"/>
    <w:rsid w:val="00BC69F4"/>
    <w:rsid w:val="00BC78E0"/>
    <w:rsid w:val="00BD07A3"/>
    <w:rsid w:val="00BD385D"/>
    <w:rsid w:val="00BD45A5"/>
    <w:rsid w:val="00BE1093"/>
    <w:rsid w:val="00BE1ADF"/>
    <w:rsid w:val="00BE2EA6"/>
    <w:rsid w:val="00BE3B9D"/>
    <w:rsid w:val="00BE518F"/>
    <w:rsid w:val="00BE6320"/>
    <w:rsid w:val="00BE6DD7"/>
    <w:rsid w:val="00BF1B24"/>
    <w:rsid w:val="00BF260A"/>
    <w:rsid w:val="00BF3E14"/>
    <w:rsid w:val="00BF4985"/>
    <w:rsid w:val="00BF5D08"/>
    <w:rsid w:val="00BF61EE"/>
    <w:rsid w:val="00C0043E"/>
    <w:rsid w:val="00C01ADA"/>
    <w:rsid w:val="00C04D60"/>
    <w:rsid w:val="00C12742"/>
    <w:rsid w:val="00C12EFC"/>
    <w:rsid w:val="00C13E30"/>
    <w:rsid w:val="00C161B8"/>
    <w:rsid w:val="00C16F9D"/>
    <w:rsid w:val="00C175A2"/>
    <w:rsid w:val="00C2095C"/>
    <w:rsid w:val="00C20E1C"/>
    <w:rsid w:val="00C20F8F"/>
    <w:rsid w:val="00C22486"/>
    <w:rsid w:val="00C23E3A"/>
    <w:rsid w:val="00C2460C"/>
    <w:rsid w:val="00C311FA"/>
    <w:rsid w:val="00C31605"/>
    <w:rsid w:val="00C34646"/>
    <w:rsid w:val="00C35D42"/>
    <w:rsid w:val="00C36A1F"/>
    <w:rsid w:val="00C3711A"/>
    <w:rsid w:val="00C411FF"/>
    <w:rsid w:val="00C41CFD"/>
    <w:rsid w:val="00C42F00"/>
    <w:rsid w:val="00C435C9"/>
    <w:rsid w:val="00C44227"/>
    <w:rsid w:val="00C4472C"/>
    <w:rsid w:val="00C50D67"/>
    <w:rsid w:val="00C51898"/>
    <w:rsid w:val="00C51A8F"/>
    <w:rsid w:val="00C51AD6"/>
    <w:rsid w:val="00C520FE"/>
    <w:rsid w:val="00C54229"/>
    <w:rsid w:val="00C54244"/>
    <w:rsid w:val="00C55ABA"/>
    <w:rsid w:val="00C5613E"/>
    <w:rsid w:val="00C563B2"/>
    <w:rsid w:val="00C56A4E"/>
    <w:rsid w:val="00C56F69"/>
    <w:rsid w:val="00C60A2D"/>
    <w:rsid w:val="00C60F51"/>
    <w:rsid w:val="00C627C1"/>
    <w:rsid w:val="00C62AB7"/>
    <w:rsid w:val="00C62B8B"/>
    <w:rsid w:val="00C62E29"/>
    <w:rsid w:val="00C630B0"/>
    <w:rsid w:val="00C64519"/>
    <w:rsid w:val="00C64D61"/>
    <w:rsid w:val="00C65605"/>
    <w:rsid w:val="00C664DD"/>
    <w:rsid w:val="00C677E5"/>
    <w:rsid w:val="00C67D08"/>
    <w:rsid w:val="00C70898"/>
    <w:rsid w:val="00C70AFD"/>
    <w:rsid w:val="00C711A1"/>
    <w:rsid w:val="00C71849"/>
    <w:rsid w:val="00C71DA6"/>
    <w:rsid w:val="00C729FF"/>
    <w:rsid w:val="00C72EF3"/>
    <w:rsid w:val="00C73D6A"/>
    <w:rsid w:val="00C76E00"/>
    <w:rsid w:val="00C81366"/>
    <w:rsid w:val="00C82302"/>
    <w:rsid w:val="00C825C0"/>
    <w:rsid w:val="00C8469E"/>
    <w:rsid w:val="00C90FD7"/>
    <w:rsid w:val="00C92F58"/>
    <w:rsid w:val="00C940C3"/>
    <w:rsid w:val="00C947FC"/>
    <w:rsid w:val="00C9704A"/>
    <w:rsid w:val="00CA0E99"/>
    <w:rsid w:val="00CA2432"/>
    <w:rsid w:val="00CA2DC1"/>
    <w:rsid w:val="00CA46AB"/>
    <w:rsid w:val="00CA58E8"/>
    <w:rsid w:val="00CA67BC"/>
    <w:rsid w:val="00CA6952"/>
    <w:rsid w:val="00CA72C9"/>
    <w:rsid w:val="00CB016F"/>
    <w:rsid w:val="00CB0758"/>
    <w:rsid w:val="00CB0E80"/>
    <w:rsid w:val="00CB2A89"/>
    <w:rsid w:val="00CB3919"/>
    <w:rsid w:val="00CB431A"/>
    <w:rsid w:val="00CB74C2"/>
    <w:rsid w:val="00CB7A98"/>
    <w:rsid w:val="00CC1525"/>
    <w:rsid w:val="00CC17FD"/>
    <w:rsid w:val="00CC2D13"/>
    <w:rsid w:val="00CC54E8"/>
    <w:rsid w:val="00CC61A7"/>
    <w:rsid w:val="00CC64BB"/>
    <w:rsid w:val="00CC6CDF"/>
    <w:rsid w:val="00CD0FD8"/>
    <w:rsid w:val="00CD1F21"/>
    <w:rsid w:val="00CD3B8A"/>
    <w:rsid w:val="00CD3D77"/>
    <w:rsid w:val="00CD4FA5"/>
    <w:rsid w:val="00CD58C6"/>
    <w:rsid w:val="00CD67E0"/>
    <w:rsid w:val="00CE06A7"/>
    <w:rsid w:val="00CE2570"/>
    <w:rsid w:val="00CE36F9"/>
    <w:rsid w:val="00CE44EF"/>
    <w:rsid w:val="00CE7936"/>
    <w:rsid w:val="00CF15DF"/>
    <w:rsid w:val="00CF1665"/>
    <w:rsid w:val="00CF19C0"/>
    <w:rsid w:val="00CF3E7C"/>
    <w:rsid w:val="00CF45F8"/>
    <w:rsid w:val="00CF4C1E"/>
    <w:rsid w:val="00CF70F4"/>
    <w:rsid w:val="00CF7914"/>
    <w:rsid w:val="00CF7DF8"/>
    <w:rsid w:val="00D03725"/>
    <w:rsid w:val="00D049BB"/>
    <w:rsid w:val="00D04FB1"/>
    <w:rsid w:val="00D0693D"/>
    <w:rsid w:val="00D069F7"/>
    <w:rsid w:val="00D0766B"/>
    <w:rsid w:val="00D105C6"/>
    <w:rsid w:val="00D11B39"/>
    <w:rsid w:val="00D11D5E"/>
    <w:rsid w:val="00D12B39"/>
    <w:rsid w:val="00D1337A"/>
    <w:rsid w:val="00D1523B"/>
    <w:rsid w:val="00D153F9"/>
    <w:rsid w:val="00D16365"/>
    <w:rsid w:val="00D1670F"/>
    <w:rsid w:val="00D16C38"/>
    <w:rsid w:val="00D17965"/>
    <w:rsid w:val="00D2268D"/>
    <w:rsid w:val="00D22713"/>
    <w:rsid w:val="00D22BA3"/>
    <w:rsid w:val="00D22C4B"/>
    <w:rsid w:val="00D256BA"/>
    <w:rsid w:val="00D265CC"/>
    <w:rsid w:val="00D30306"/>
    <w:rsid w:val="00D30AC2"/>
    <w:rsid w:val="00D319AF"/>
    <w:rsid w:val="00D32EBA"/>
    <w:rsid w:val="00D3308A"/>
    <w:rsid w:val="00D33EC8"/>
    <w:rsid w:val="00D34EE2"/>
    <w:rsid w:val="00D36B80"/>
    <w:rsid w:val="00D41F55"/>
    <w:rsid w:val="00D44B74"/>
    <w:rsid w:val="00D44CEF"/>
    <w:rsid w:val="00D44D6D"/>
    <w:rsid w:val="00D45109"/>
    <w:rsid w:val="00D45128"/>
    <w:rsid w:val="00D452A9"/>
    <w:rsid w:val="00D45979"/>
    <w:rsid w:val="00D477C8"/>
    <w:rsid w:val="00D50635"/>
    <w:rsid w:val="00D50791"/>
    <w:rsid w:val="00D52160"/>
    <w:rsid w:val="00D547E5"/>
    <w:rsid w:val="00D552C6"/>
    <w:rsid w:val="00D562F6"/>
    <w:rsid w:val="00D62651"/>
    <w:rsid w:val="00D63F15"/>
    <w:rsid w:val="00D64104"/>
    <w:rsid w:val="00D64163"/>
    <w:rsid w:val="00D64800"/>
    <w:rsid w:val="00D652C3"/>
    <w:rsid w:val="00D65A80"/>
    <w:rsid w:val="00D70351"/>
    <w:rsid w:val="00D74583"/>
    <w:rsid w:val="00D74BE6"/>
    <w:rsid w:val="00D76F52"/>
    <w:rsid w:val="00D77FDF"/>
    <w:rsid w:val="00D80D73"/>
    <w:rsid w:val="00D83D06"/>
    <w:rsid w:val="00D84160"/>
    <w:rsid w:val="00D84501"/>
    <w:rsid w:val="00D87BB7"/>
    <w:rsid w:val="00D900E8"/>
    <w:rsid w:val="00D90478"/>
    <w:rsid w:val="00D93A22"/>
    <w:rsid w:val="00D93DC2"/>
    <w:rsid w:val="00D942A8"/>
    <w:rsid w:val="00D94D39"/>
    <w:rsid w:val="00D959FE"/>
    <w:rsid w:val="00D95C36"/>
    <w:rsid w:val="00D9654C"/>
    <w:rsid w:val="00D968D0"/>
    <w:rsid w:val="00D978BA"/>
    <w:rsid w:val="00DA0C1E"/>
    <w:rsid w:val="00DA1D6D"/>
    <w:rsid w:val="00DA3734"/>
    <w:rsid w:val="00DA5F0D"/>
    <w:rsid w:val="00DA7171"/>
    <w:rsid w:val="00DB3C6F"/>
    <w:rsid w:val="00DB4294"/>
    <w:rsid w:val="00DB629F"/>
    <w:rsid w:val="00DB6624"/>
    <w:rsid w:val="00DB7F4C"/>
    <w:rsid w:val="00DC242F"/>
    <w:rsid w:val="00DC2F7B"/>
    <w:rsid w:val="00DC4DE3"/>
    <w:rsid w:val="00DC638A"/>
    <w:rsid w:val="00DC6C5D"/>
    <w:rsid w:val="00DC7E73"/>
    <w:rsid w:val="00DD061B"/>
    <w:rsid w:val="00DD39BA"/>
    <w:rsid w:val="00DD5B17"/>
    <w:rsid w:val="00DD5DC8"/>
    <w:rsid w:val="00DD6403"/>
    <w:rsid w:val="00DD7165"/>
    <w:rsid w:val="00DD7E53"/>
    <w:rsid w:val="00DE418D"/>
    <w:rsid w:val="00DE44BE"/>
    <w:rsid w:val="00DE6396"/>
    <w:rsid w:val="00DE70B4"/>
    <w:rsid w:val="00DE7668"/>
    <w:rsid w:val="00DE7C40"/>
    <w:rsid w:val="00DF0243"/>
    <w:rsid w:val="00DF0832"/>
    <w:rsid w:val="00DF112B"/>
    <w:rsid w:val="00DF465C"/>
    <w:rsid w:val="00DF48E8"/>
    <w:rsid w:val="00DF4EDC"/>
    <w:rsid w:val="00DF7EF0"/>
    <w:rsid w:val="00E00E13"/>
    <w:rsid w:val="00E01586"/>
    <w:rsid w:val="00E01D4D"/>
    <w:rsid w:val="00E03AC5"/>
    <w:rsid w:val="00E04827"/>
    <w:rsid w:val="00E05D26"/>
    <w:rsid w:val="00E0634D"/>
    <w:rsid w:val="00E06DA9"/>
    <w:rsid w:val="00E07234"/>
    <w:rsid w:val="00E0792A"/>
    <w:rsid w:val="00E108DD"/>
    <w:rsid w:val="00E11A49"/>
    <w:rsid w:val="00E12836"/>
    <w:rsid w:val="00E1329A"/>
    <w:rsid w:val="00E1380E"/>
    <w:rsid w:val="00E15202"/>
    <w:rsid w:val="00E15615"/>
    <w:rsid w:val="00E1586F"/>
    <w:rsid w:val="00E158C5"/>
    <w:rsid w:val="00E15ACB"/>
    <w:rsid w:val="00E16E5D"/>
    <w:rsid w:val="00E171F5"/>
    <w:rsid w:val="00E1720B"/>
    <w:rsid w:val="00E2096B"/>
    <w:rsid w:val="00E20E6C"/>
    <w:rsid w:val="00E21F55"/>
    <w:rsid w:val="00E22027"/>
    <w:rsid w:val="00E22130"/>
    <w:rsid w:val="00E25313"/>
    <w:rsid w:val="00E2586D"/>
    <w:rsid w:val="00E25A42"/>
    <w:rsid w:val="00E27204"/>
    <w:rsid w:val="00E30846"/>
    <w:rsid w:val="00E31F69"/>
    <w:rsid w:val="00E330D2"/>
    <w:rsid w:val="00E33741"/>
    <w:rsid w:val="00E33FB7"/>
    <w:rsid w:val="00E35D9D"/>
    <w:rsid w:val="00E37C07"/>
    <w:rsid w:val="00E405E7"/>
    <w:rsid w:val="00E40B0E"/>
    <w:rsid w:val="00E417A8"/>
    <w:rsid w:val="00E44B9B"/>
    <w:rsid w:val="00E455EA"/>
    <w:rsid w:val="00E47FBF"/>
    <w:rsid w:val="00E51BAC"/>
    <w:rsid w:val="00E52B73"/>
    <w:rsid w:val="00E53229"/>
    <w:rsid w:val="00E5511D"/>
    <w:rsid w:val="00E55274"/>
    <w:rsid w:val="00E56512"/>
    <w:rsid w:val="00E60314"/>
    <w:rsid w:val="00E6372D"/>
    <w:rsid w:val="00E64AEE"/>
    <w:rsid w:val="00E658E9"/>
    <w:rsid w:val="00E67E3D"/>
    <w:rsid w:val="00E7296F"/>
    <w:rsid w:val="00E73229"/>
    <w:rsid w:val="00E733FF"/>
    <w:rsid w:val="00E736CE"/>
    <w:rsid w:val="00E740B1"/>
    <w:rsid w:val="00E74243"/>
    <w:rsid w:val="00E743B1"/>
    <w:rsid w:val="00E75E8F"/>
    <w:rsid w:val="00E773F3"/>
    <w:rsid w:val="00E77709"/>
    <w:rsid w:val="00E80C08"/>
    <w:rsid w:val="00E8247F"/>
    <w:rsid w:val="00E8269B"/>
    <w:rsid w:val="00E82BBE"/>
    <w:rsid w:val="00E83F65"/>
    <w:rsid w:val="00E84D6C"/>
    <w:rsid w:val="00E85244"/>
    <w:rsid w:val="00E86BEF"/>
    <w:rsid w:val="00E876AB"/>
    <w:rsid w:val="00E913E6"/>
    <w:rsid w:val="00E92363"/>
    <w:rsid w:val="00E92EFC"/>
    <w:rsid w:val="00E943F9"/>
    <w:rsid w:val="00E943FC"/>
    <w:rsid w:val="00E95B08"/>
    <w:rsid w:val="00E963F9"/>
    <w:rsid w:val="00E96A1B"/>
    <w:rsid w:val="00E96E1C"/>
    <w:rsid w:val="00EA431C"/>
    <w:rsid w:val="00EA4EA4"/>
    <w:rsid w:val="00EA5954"/>
    <w:rsid w:val="00EA5FA0"/>
    <w:rsid w:val="00EB123E"/>
    <w:rsid w:val="00EB3F59"/>
    <w:rsid w:val="00EB4659"/>
    <w:rsid w:val="00EB4803"/>
    <w:rsid w:val="00EB5642"/>
    <w:rsid w:val="00EB5EA0"/>
    <w:rsid w:val="00EB5F1D"/>
    <w:rsid w:val="00EB5FE9"/>
    <w:rsid w:val="00EB61F0"/>
    <w:rsid w:val="00EB7BB2"/>
    <w:rsid w:val="00EC283F"/>
    <w:rsid w:val="00EC28AA"/>
    <w:rsid w:val="00EC6E24"/>
    <w:rsid w:val="00ED00B8"/>
    <w:rsid w:val="00ED0DED"/>
    <w:rsid w:val="00ED1C3F"/>
    <w:rsid w:val="00ED2475"/>
    <w:rsid w:val="00ED42EF"/>
    <w:rsid w:val="00ED548C"/>
    <w:rsid w:val="00ED5B55"/>
    <w:rsid w:val="00ED629F"/>
    <w:rsid w:val="00EE00C8"/>
    <w:rsid w:val="00EE223F"/>
    <w:rsid w:val="00EE316E"/>
    <w:rsid w:val="00EE5591"/>
    <w:rsid w:val="00EE6422"/>
    <w:rsid w:val="00EE7F23"/>
    <w:rsid w:val="00EF004F"/>
    <w:rsid w:val="00EF071F"/>
    <w:rsid w:val="00EF1C6B"/>
    <w:rsid w:val="00EF243C"/>
    <w:rsid w:val="00EF2C86"/>
    <w:rsid w:val="00EF2CA2"/>
    <w:rsid w:val="00EF4874"/>
    <w:rsid w:val="00EF4CA8"/>
    <w:rsid w:val="00EF4EFE"/>
    <w:rsid w:val="00EF5B6C"/>
    <w:rsid w:val="00EF6F4C"/>
    <w:rsid w:val="00F004A4"/>
    <w:rsid w:val="00F00E6E"/>
    <w:rsid w:val="00F04190"/>
    <w:rsid w:val="00F05B96"/>
    <w:rsid w:val="00F05CB4"/>
    <w:rsid w:val="00F061CF"/>
    <w:rsid w:val="00F066D9"/>
    <w:rsid w:val="00F07E2B"/>
    <w:rsid w:val="00F11A1D"/>
    <w:rsid w:val="00F120A7"/>
    <w:rsid w:val="00F1299E"/>
    <w:rsid w:val="00F141A9"/>
    <w:rsid w:val="00F153DD"/>
    <w:rsid w:val="00F1688E"/>
    <w:rsid w:val="00F16E8A"/>
    <w:rsid w:val="00F1716F"/>
    <w:rsid w:val="00F175BF"/>
    <w:rsid w:val="00F17E75"/>
    <w:rsid w:val="00F20520"/>
    <w:rsid w:val="00F21632"/>
    <w:rsid w:val="00F21C95"/>
    <w:rsid w:val="00F2203A"/>
    <w:rsid w:val="00F228A3"/>
    <w:rsid w:val="00F23DBE"/>
    <w:rsid w:val="00F24144"/>
    <w:rsid w:val="00F25463"/>
    <w:rsid w:val="00F26260"/>
    <w:rsid w:val="00F26616"/>
    <w:rsid w:val="00F26AFE"/>
    <w:rsid w:val="00F26EA0"/>
    <w:rsid w:val="00F306FE"/>
    <w:rsid w:val="00F4005F"/>
    <w:rsid w:val="00F42534"/>
    <w:rsid w:val="00F42953"/>
    <w:rsid w:val="00F44D3C"/>
    <w:rsid w:val="00F46905"/>
    <w:rsid w:val="00F46B46"/>
    <w:rsid w:val="00F4763B"/>
    <w:rsid w:val="00F500B9"/>
    <w:rsid w:val="00F514FA"/>
    <w:rsid w:val="00F51DA3"/>
    <w:rsid w:val="00F5219E"/>
    <w:rsid w:val="00F54F45"/>
    <w:rsid w:val="00F55720"/>
    <w:rsid w:val="00F567F5"/>
    <w:rsid w:val="00F60381"/>
    <w:rsid w:val="00F61869"/>
    <w:rsid w:val="00F63506"/>
    <w:rsid w:val="00F64318"/>
    <w:rsid w:val="00F6725D"/>
    <w:rsid w:val="00F67F56"/>
    <w:rsid w:val="00F7050A"/>
    <w:rsid w:val="00F70F6F"/>
    <w:rsid w:val="00F73D75"/>
    <w:rsid w:val="00F76216"/>
    <w:rsid w:val="00F7756B"/>
    <w:rsid w:val="00F81055"/>
    <w:rsid w:val="00F814E8"/>
    <w:rsid w:val="00F814F1"/>
    <w:rsid w:val="00F81A78"/>
    <w:rsid w:val="00F81EFE"/>
    <w:rsid w:val="00F82098"/>
    <w:rsid w:val="00F823A5"/>
    <w:rsid w:val="00F824A2"/>
    <w:rsid w:val="00F83C82"/>
    <w:rsid w:val="00F85741"/>
    <w:rsid w:val="00F87DDB"/>
    <w:rsid w:val="00F92D38"/>
    <w:rsid w:val="00F92F00"/>
    <w:rsid w:val="00F969EB"/>
    <w:rsid w:val="00F97C7D"/>
    <w:rsid w:val="00FA0D54"/>
    <w:rsid w:val="00FA11E0"/>
    <w:rsid w:val="00FA28B6"/>
    <w:rsid w:val="00FA40AB"/>
    <w:rsid w:val="00FA4432"/>
    <w:rsid w:val="00FA465C"/>
    <w:rsid w:val="00FA540C"/>
    <w:rsid w:val="00FA5ABB"/>
    <w:rsid w:val="00FA5ACB"/>
    <w:rsid w:val="00FA6CA1"/>
    <w:rsid w:val="00FB123D"/>
    <w:rsid w:val="00FB2334"/>
    <w:rsid w:val="00FB28CE"/>
    <w:rsid w:val="00FB4241"/>
    <w:rsid w:val="00FB62A5"/>
    <w:rsid w:val="00FB70AD"/>
    <w:rsid w:val="00FC03C6"/>
    <w:rsid w:val="00FC1244"/>
    <w:rsid w:val="00FC19A3"/>
    <w:rsid w:val="00FC1B9C"/>
    <w:rsid w:val="00FC23A0"/>
    <w:rsid w:val="00FC4DD7"/>
    <w:rsid w:val="00FC57D3"/>
    <w:rsid w:val="00FC6CF9"/>
    <w:rsid w:val="00FC70C2"/>
    <w:rsid w:val="00FD03C3"/>
    <w:rsid w:val="00FD1833"/>
    <w:rsid w:val="00FD1D60"/>
    <w:rsid w:val="00FD4232"/>
    <w:rsid w:val="00FD4D44"/>
    <w:rsid w:val="00FD53B6"/>
    <w:rsid w:val="00FD5CE6"/>
    <w:rsid w:val="00FE08C2"/>
    <w:rsid w:val="00FE0A00"/>
    <w:rsid w:val="00FE1985"/>
    <w:rsid w:val="00FE26A2"/>
    <w:rsid w:val="00FE4BE7"/>
    <w:rsid w:val="00FE6029"/>
    <w:rsid w:val="00FE62D0"/>
    <w:rsid w:val="00FE69E4"/>
    <w:rsid w:val="00FE70BD"/>
    <w:rsid w:val="00FF0E2A"/>
    <w:rsid w:val="00FF101B"/>
    <w:rsid w:val="00FF1C58"/>
    <w:rsid w:val="00FF1E42"/>
    <w:rsid w:val="00FF200D"/>
    <w:rsid w:val="00FF2546"/>
    <w:rsid w:val="00FF2A2E"/>
    <w:rsid w:val="00FF2BA2"/>
    <w:rsid w:val="00FF3DF8"/>
    <w:rsid w:val="00FF4267"/>
    <w:rsid w:val="00FF5457"/>
    <w:rsid w:val="00FF5A0A"/>
    <w:rsid w:val="00FF6AA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4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7C97"/>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9734BF"/>
    <w:pPr>
      <w:keepNext/>
      <w:keepLines/>
      <w:numPr>
        <w:numId w:val="7"/>
      </w:numPr>
      <w:pBdr>
        <w:bottom w:val="single" w:sz="18" w:space="3" w:color="115F67"/>
      </w:pBdr>
      <w:tabs>
        <w:tab w:val="left" w:pos="794"/>
      </w:tabs>
      <w:spacing w:before="480" w:line="240" w:lineRule="auto"/>
      <w:ind w:left="794" w:hanging="794"/>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1B55E8"/>
    <w:pPr>
      <w:keepNext/>
      <w:keepLines/>
      <w:numPr>
        <w:ilvl w:val="1"/>
        <w:numId w:val="7"/>
      </w:numPr>
      <w:tabs>
        <w:tab w:val="left" w:pos="794"/>
      </w:tabs>
      <w:spacing w:before="360" w:after="120" w:line="240" w:lineRule="auto"/>
      <w:ind w:left="794" w:hanging="794"/>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1B55E8"/>
    <w:pPr>
      <w:keepNext/>
      <w:keepLines/>
      <w:spacing w:before="360" w:after="120" w:line="240" w:lineRule="auto"/>
      <w:outlineLvl w:val="2"/>
    </w:pPr>
    <w:rPr>
      <w:rFonts w:eastAsiaTheme="majorEastAsia" w:cs="Times New Roman (Headings CS)"/>
      <w:b/>
      <w:color w:val="115F67"/>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9734BF"/>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inhoud niv1"/>
    <w:basedOn w:val="Standaard"/>
    <w:next w:val="Kop1"/>
    <w:link w:val="Inhopg1Char"/>
    <w:autoRedefine/>
    <w:uiPriority w:val="39"/>
    <w:unhideWhenUsed/>
    <w:qFormat/>
    <w:rsid w:val="00FF101B"/>
    <w:pPr>
      <w:framePr w:wrap="around" w:vAnchor="text" w:hAnchor="text" w:y="1"/>
      <w:tabs>
        <w:tab w:val="left" w:pos="567"/>
        <w:tab w:val="right" w:leader="dot" w:pos="7938"/>
      </w:tabs>
      <w:spacing w:after="100"/>
      <w:ind w:left="567" w:hanging="567"/>
    </w:pPr>
    <w:rPr>
      <w:b/>
      <w:noProof/>
      <w:color w:val="auto"/>
      <w:sz w:val="28"/>
    </w:rPr>
  </w:style>
  <w:style w:type="character" w:styleId="Hyperlink">
    <w:name w:val="Hyperlink"/>
    <w:basedOn w:val="Standaardalinea-lettertype"/>
    <w:uiPriority w:val="99"/>
    <w:unhideWhenUsed/>
    <w:rsid w:val="001F0FD1"/>
    <w:rPr>
      <w:color w:val="000000" w:themeColor="text1"/>
      <w:u w:val="single"/>
    </w:rPr>
  </w:style>
  <w:style w:type="character" w:customStyle="1" w:styleId="Kop2Char">
    <w:name w:val="Kop 2 Char"/>
    <w:basedOn w:val="Standaardalinea-lettertype"/>
    <w:link w:val="Kop2"/>
    <w:uiPriority w:val="9"/>
    <w:rsid w:val="001B55E8"/>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1B55E8"/>
    <w:rPr>
      <w:rFonts w:ascii="Verdana" w:eastAsiaTheme="majorEastAsia" w:hAnsi="Verdana" w:cs="Times New Roman (Headings CS)"/>
      <w:bCs/>
      <w:color w:val="115F67"/>
      <w:sz w:val="28"/>
      <w:szCs w:val="28"/>
    </w:rPr>
  </w:style>
  <w:style w:type="paragraph" w:styleId="Inhopg2">
    <w:name w:val="toc 2"/>
    <w:aliases w:val="inhoud niv2"/>
    <w:basedOn w:val="Standaard"/>
    <w:next w:val="Standaard"/>
    <w:autoRedefine/>
    <w:uiPriority w:val="39"/>
    <w:unhideWhenUsed/>
    <w:rsid w:val="00945333"/>
    <w:pPr>
      <w:framePr w:wrap="around" w:vAnchor="text" w:hAnchor="text" w:y="1"/>
      <w:tabs>
        <w:tab w:val="left" w:pos="567"/>
        <w:tab w:val="right" w:leader="dot" w:pos="7938"/>
      </w:tabs>
      <w:spacing w:after="100"/>
      <w:ind w:left="1134" w:hanging="567"/>
    </w:pPr>
    <w:rPr>
      <w:b/>
      <w:bCs w:val="0"/>
      <w:noProof/>
      <w:color w:val="auto"/>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aliases w:val="inhoud niv3"/>
    <w:basedOn w:val="Standaard"/>
    <w:next w:val="Standaard"/>
    <w:autoRedefine/>
    <w:uiPriority w:val="39"/>
    <w:unhideWhenUsed/>
    <w:rsid w:val="00FF101B"/>
    <w:pPr>
      <w:framePr w:wrap="around" w:vAnchor="text" w:hAnchor="text" w:y="1"/>
      <w:tabs>
        <w:tab w:val="left" w:pos="567"/>
        <w:tab w:val="right" w:pos="7938"/>
      </w:tabs>
      <w:spacing w:after="100"/>
      <w:ind w:left="907"/>
    </w:pPr>
    <w:rPr>
      <w:bCs w:val="0"/>
      <w:noProof/>
      <w:color w:val="auto"/>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A102EB"/>
    <w:pPr>
      <w:tabs>
        <w:tab w:val="right" w:pos="9072"/>
      </w:tabs>
      <w:spacing w:after="0" w:line="240" w:lineRule="auto"/>
    </w:pPr>
  </w:style>
  <w:style w:type="character" w:customStyle="1" w:styleId="VoettekstChar">
    <w:name w:val="Voettekst Char"/>
    <w:basedOn w:val="Standaardalinea-lettertype"/>
    <w:link w:val="Voettekst"/>
    <w:uiPriority w:val="99"/>
    <w:rsid w:val="00A102EB"/>
    <w:rPr>
      <w:rFonts w:ascii="Verdana" w:hAnsi="Verdana" w:cs="Arial"/>
      <w:b w:val="0"/>
      <w:bCs/>
      <w:color w:val="000000" w:themeColor="text1"/>
      <w:sz w:val="24"/>
      <w:szCs w:val="24"/>
    </w:rPr>
  </w:style>
  <w:style w:type="paragraph" w:customStyle="1" w:styleId="Opsommingniv1">
    <w:name w:val="Opsomming niv1"/>
    <w:basedOn w:val="Lijstalinea"/>
    <w:link w:val="Opsommingniv1Char"/>
    <w:qFormat/>
    <w:rsid w:val="005D7BB1"/>
    <w:pPr>
      <w:numPr>
        <w:numId w:val="18"/>
      </w:numPr>
      <w:spacing w:after="120"/>
      <w:ind w:left="357" w:hanging="357"/>
      <w:contextualSpacing w:val="0"/>
    </w:pPr>
  </w:style>
  <w:style w:type="paragraph" w:customStyle="1" w:styleId="Opsommingniv2">
    <w:name w:val="Opsomming niv2"/>
    <w:basedOn w:val="Lijstalinea"/>
    <w:link w:val="Opsommingniv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5D7BB1"/>
    <w:rPr>
      <w:rFonts w:ascii="Verdana" w:hAnsi="Verdana" w:cs="Arial"/>
      <w:b w:val="0"/>
      <w:bCs/>
      <w:color w:val="000000" w:themeColor="text1"/>
      <w:sz w:val="24"/>
      <w:szCs w:val="24"/>
    </w:rPr>
  </w:style>
  <w:style w:type="character" w:customStyle="1" w:styleId="Opsommingniv2Char">
    <w:name w:val="Opsomming niv2 Char"/>
    <w:basedOn w:val="LijstalineaChar"/>
    <w:link w:val="Opsommingniv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paragraph" w:customStyle="1" w:styleId="Hoofdtitel">
    <w:name w:val="Hoofdtitel"/>
    <w:basedOn w:val="Titel"/>
    <w:link w:val="Hoofdtitel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HoofdtitelChar">
    <w:name w:val="Hoofdtitel Char"/>
    <w:basedOn w:val="Titel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val="0"/>
      <w:bCs/>
      <w:color w:val="FFFFFF" w:themeColor="background1"/>
      <w:spacing w:val="-10"/>
      <w:kern w:val="28"/>
      <w:sz w:val="32"/>
      <w:szCs w:val="32"/>
      <w:lang w:val="nl-BE"/>
    </w:rPr>
  </w:style>
  <w:style w:type="character" w:customStyle="1" w:styleId="Inhopg1Char">
    <w:name w:val="Inhopg 1 Char"/>
    <w:aliases w:val="inhoud niv1 Char"/>
    <w:basedOn w:val="Standaardalinea-lettertype"/>
    <w:link w:val="Inhopg1"/>
    <w:uiPriority w:val="39"/>
    <w:rsid w:val="00FF101B"/>
    <w:rPr>
      <w:rFonts w:ascii="Verdana" w:hAnsi="Verdana" w:cs="Arial"/>
      <w:bCs/>
      <w:noProof/>
      <w:color w:val="auto"/>
      <w:sz w:val="28"/>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Standaard"/>
    <w:qFormat/>
    <w:rsid w:val="009209D1"/>
  </w:style>
  <w:style w:type="paragraph" w:customStyle="1" w:styleId="Quote1">
    <w:name w:val="Quote1"/>
    <w:basedOn w:val="Opsommingaanbeveling"/>
    <w:qFormat/>
    <w:rsid w:val="00D900E8"/>
    <w:pPr>
      <w:numPr>
        <w:numId w:val="26"/>
      </w:numPr>
      <w:spacing w:line="240" w:lineRule="auto"/>
    </w:pPr>
  </w:style>
  <w:style w:type="paragraph" w:customStyle="1" w:styleId="Kop3nietininhoud">
    <w:name w:val="Kop 3 niet in inhoud"/>
    <w:basedOn w:val="Kop3"/>
    <w:qFormat/>
    <w:rsid w:val="001B55E8"/>
    <w:pPr>
      <w:outlineLvl w:val="9"/>
    </w:pPr>
  </w:style>
  <w:style w:type="character" w:styleId="GevolgdeHyperlink">
    <w:name w:val="FollowedHyperlink"/>
    <w:basedOn w:val="Standaardalinea-lettertype"/>
    <w:uiPriority w:val="99"/>
    <w:semiHidden/>
    <w:unhideWhenUsed/>
    <w:rsid w:val="00EE223F"/>
    <w:rPr>
      <w:color w:val="115F67" w:themeColor="followedHyperlink"/>
      <w:u w:val="single"/>
    </w:rPr>
  </w:style>
  <w:style w:type="paragraph" w:styleId="Ondertitel">
    <w:name w:val="Subtitle"/>
    <w:basedOn w:val="Standaard"/>
    <w:next w:val="Standaard"/>
    <w:link w:val="OndertitelChar"/>
    <w:uiPriority w:val="11"/>
    <w:qFormat/>
    <w:rsid w:val="004574EE"/>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4574EE"/>
    <w:rPr>
      <w:rFonts w:ascii="Verdana" w:eastAsiaTheme="minorEastAsia" w:hAnsi="Verdana" w:cs="Arial"/>
      <w:bCs/>
      <w:color w:val="115F67"/>
      <w:spacing w:val="15"/>
      <w:sz w:val="28"/>
      <w:szCs w:val="28"/>
    </w:rPr>
  </w:style>
  <w:style w:type="character" w:styleId="Verwijzingopmerking">
    <w:name w:val="annotation reference"/>
    <w:basedOn w:val="Standaardalinea-lettertype"/>
    <w:uiPriority w:val="99"/>
    <w:semiHidden/>
    <w:unhideWhenUsed/>
    <w:rsid w:val="001634DC"/>
    <w:rPr>
      <w:sz w:val="16"/>
      <w:szCs w:val="16"/>
    </w:rPr>
  </w:style>
  <w:style w:type="paragraph" w:styleId="Tekstopmerking">
    <w:name w:val="annotation text"/>
    <w:basedOn w:val="Standaard"/>
    <w:link w:val="TekstopmerkingChar"/>
    <w:uiPriority w:val="99"/>
    <w:unhideWhenUsed/>
    <w:rsid w:val="001634DC"/>
    <w:pPr>
      <w:spacing w:line="240" w:lineRule="auto"/>
    </w:pPr>
    <w:rPr>
      <w:sz w:val="20"/>
      <w:szCs w:val="20"/>
    </w:rPr>
  </w:style>
  <w:style w:type="character" w:customStyle="1" w:styleId="TekstopmerkingChar">
    <w:name w:val="Tekst opmerking Char"/>
    <w:basedOn w:val="Standaardalinea-lettertype"/>
    <w:link w:val="Tekstopmerking"/>
    <w:uiPriority w:val="99"/>
    <w:rsid w:val="001634DC"/>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1634DC"/>
    <w:rPr>
      <w:b/>
    </w:rPr>
  </w:style>
  <w:style w:type="character" w:customStyle="1" w:styleId="OnderwerpvanopmerkingChar">
    <w:name w:val="Onderwerp van opmerking Char"/>
    <w:basedOn w:val="TekstopmerkingChar"/>
    <w:link w:val="Onderwerpvanopmerking"/>
    <w:uiPriority w:val="99"/>
    <w:semiHidden/>
    <w:rsid w:val="001634DC"/>
    <w:rPr>
      <w:rFonts w:ascii="Verdana" w:hAnsi="Verdana" w:cs="Arial"/>
      <w:b/>
      <w:bCs/>
      <w:color w:val="000000" w:themeColor="text1"/>
      <w:sz w:val="20"/>
      <w:szCs w:val="20"/>
    </w:rPr>
  </w:style>
  <w:style w:type="paragraph" w:styleId="Revisie">
    <w:name w:val="Revision"/>
    <w:hidden/>
    <w:uiPriority w:val="99"/>
    <w:semiHidden/>
    <w:rsid w:val="0053730A"/>
    <w:pPr>
      <w:spacing w:after="0" w:line="240" w:lineRule="auto"/>
    </w:pPr>
    <w:rPr>
      <w:rFonts w:ascii="Verdana" w:hAnsi="Verdana" w:cs="Arial"/>
      <w:b w:val="0"/>
      <w:bCs/>
      <w:color w:val="000000" w:themeColor="text1"/>
      <w:sz w:val="24"/>
      <w:szCs w:val="24"/>
    </w:rPr>
  </w:style>
  <w:style w:type="paragraph" w:styleId="Voetnoottekst">
    <w:name w:val="footnote text"/>
    <w:basedOn w:val="Standaard"/>
    <w:link w:val="VoetnoottekstChar"/>
    <w:uiPriority w:val="99"/>
    <w:semiHidden/>
    <w:unhideWhenUsed/>
    <w:rsid w:val="009B27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2729"/>
    <w:rPr>
      <w:rFonts w:ascii="Verdana" w:hAnsi="Verdana" w:cs="Arial"/>
      <w:b w:val="0"/>
      <w:bCs/>
      <w:color w:val="000000" w:themeColor="text1"/>
      <w:sz w:val="20"/>
      <w:szCs w:val="20"/>
    </w:rPr>
  </w:style>
  <w:style w:type="character" w:styleId="Voetnootmarkering">
    <w:name w:val="footnote reference"/>
    <w:basedOn w:val="Standaardalinea-lettertype"/>
    <w:uiPriority w:val="99"/>
    <w:semiHidden/>
    <w:unhideWhenUsed/>
    <w:rsid w:val="009B27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9208">
      <w:bodyDiv w:val="1"/>
      <w:marLeft w:val="0"/>
      <w:marRight w:val="0"/>
      <w:marTop w:val="0"/>
      <w:marBottom w:val="0"/>
      <w:divBdr>
        <w:top w:val="none" w:sz="0" w:space="0" w:color="auto"/>
        <w:left w:val="none" w:sz="0" w:space="0" w:color="auto"/>
        <w:bottom w:val="none" w:sz="0" w:space="0" w:color="auto"/>
        <w:right w:val="none" w:sz="0" w:space="0" w:color="auto"/>
      </w:divBdr>
    </w:div>
    <w:div w:id="266500154">
      <w:bodyDiv w:val="1"/>
      <w:marLeft w:val="0"/>
      <w:marRight w:val="0"/>
      <w:marTop w:val="0"/>
      <w:marBottom w:val="0"/>
      <w:divBdr>
        <w:top w:val="none" w:sz="0" w:space="0" w:color="auto"/>
        <w:left w:val="none" w:sz="0" w:space="0" w:color="auto"/>
        <w:bottom w:val="none" w:sz="0" w:space="0" w:color="auto"/>
        <w:right w:val="none" w:sz="0" w:space="0" w:color="auto"/>
      </w:divBdr>
    </w:div>
    <w:div w:id="488833069">
      <w:bodyDiv w:val="1"/>
      <w:marLeft w:val="0"/>
      <w:marRight w:val="0"/>
      <w:marTop w:val="0"/>
      <w:marBottom w:val="0"/>
      <w:divBdr>
        <w:top w:val="none" w:sz="0" w:space="0" w:color="auto"/>
        <w:left w:val="none" w:sz="0" w:space="0" w:color="auto"/>
        <w:bottom w:val="none" w:sz="0" w:space="0" w:color="auto"/>
        <w:right w:val="none" w:sz="0" w:space="0" w:color="auto"/>
      </w:divBdr>
    </w:div>
    <w:div w:id="672298747">
      <w:bodyDiv w:val="1"/>
      <w:marLeft w:val="0"/>
      <w:marRight w:val="0"/>
      <w:marTop w:val="0"/>
      <w:marBottom w:val="0"/>
      <w:divBdr>
        <w:top w:val="none" w:sz="0" w:space="0" w:color="auto"/>
        <w:left w:val="none" w:sz="0" w:space="0" w:color="auto"/>
        <w:bottom w:val="none" w:sz="0" w:space="0" w:color="auto"/>
        <w:right w:val="none" w:sz="0" w:space="0" w:color="auto"/>
      </w:divBdr>
    </w:div>
    <w:div w:id="673342496">
      <w:bodyDiv w:val="1"/>
      <w:marLeft w:val="0"/>
      <w:marRight w:val="0"/>
      <w:marTop w:val="0"/>
      <w:marBottom w:val="0"/>
      <w:divBdr>
        <w:top w:val="none" w:sz="0" w:space="0" w:color="auto"/>
        <w:left w:val="none" w:sz="0" w:space="0" w:color="auto"/>
        <w:bottom w:val="none" w:sz="0" w:space="0" w:color="auto"/>
        <w:right w:val="none" w:sz="0" w:space="0" w:color="auto"/>
      </w:divBdr>
    </w:div>
    <w:div w:id="683556031">
      <w:bodyDiv w:val="1"/>
      <w:marLeft w:val="0"/>
      <w:marRight w:val="0"/>
      <w:marTop w:val="0"/>
      <w:marBottom w:val="0"/>
      <w:divBdr>
        <w:top w:val="none" w:sz="0" w:space="0" w:color="auto"/>
        <w:left w:val="none" w:sz="0" w:space="0" w:color="auto"/>
        <w:bottom w:val="none" w:sz="0" w:space="0" w:color="auto"/>
        <w:right w:val="none" w:sz="0" w:space="0" w:color="auto"/>
      </w:divBdr>
    </w:div>
    <w:div w:id="784470164">
      <w:bodyDiv w:val="1"/>
      <w:marLeft w:val="0"/>
      <w:marRight w:val="0"/>
      <w:marTop w:val="0"/>
      <w:marBottom w:val="0"/>
      <w:divBdr>
        <w:top w:val="none" w:sz="0" w:space="0" w:color="auto"/>
        <w:left w:val="none" w:sz="0" w:space="0" w:color="auto"/>
        <w:bottom w:val="none" w:sz="0" w:space="0" w:color="auto"/>
        <w:right w:val="none" w:sz="0" w:space="0" w:color="auto"/>
      </w:divBdr>
    </w:div>
    <w:div w:id="1216430715">
      <w:bodyDiv w:val="1"/>
      <w:marLeft w:val="0"/>
      <w:marRight w:val="0"/>
      <w:marTop w:val="0"/>
      <w:marBottom w:val="0"/>
      <w:divBdr>
        <w:top w:val="none" w:sz="0" w:space="0" w:color="auto"/>
        <w:left w:val="none" w:sz="0" w:space="0" w:color="auto"/>
        <w:bottom w:val="none" w:sz="0" w:space="0" w:color="auto"/>
        <w:right w:val="none" w:sz="0" w:space="0" w:color="auto"/>
      </w:divBdr>
    </w:div>
    <w:div w:id="1262647791">
      <w:bodyDiv w:val="1"/>
      <w:marLeft w:val="0"/>
      <w:marRight w:val="0"/>
      <w:marTop w:val="0"/>
      <w:marBottom w:val="0"/>
      <w:divBdr>
        <w:top w:val="none" w:sz="0" w:space="0" w:color="auto"/>
        <w:left w:val="none" w:sz="0" w:space="0" w:color="auto"/>
        <w:bottom w:val="none" w:sz="0" w:space="0" w:color="auto"/>
        <w:right w:val="none" w:sz="0" w:space="0" w:color="auto"/>
      </w:divBdr>
      <w:divsChild>
        <w:div w:id="79910353">
          <w:marLeft w:val="0"/>
          <w:marRight w:val="0"/>
          <w:marTop w:val="0"/>
          <w:marBottom w:val="0"/>
          <w:divBdr>
            <w:top w:val="none" w:sz="0" w:space="0" w:color="auto"/>
            <w:left w:val="none" w:sz="0" w:space="0" w:color="auto"/>
            <w:bottom w:val="none" w:sz="0" w:space="0" w:color="auto"/>
            <w:right w:val="none" w:sz="0" w:space="0" w:color="auto"/>
          </w:divBdr>
        </w:div>
        <w:div w:id="300841642">
          <w:marLeft w:val="0"/>
          <w:marRight w:val="0"/>
          <w:marTop w:val="0"/>
          <w:marBottom w:val="0"/>
          <w:divBdr>
            <w:top w:val="none" w:sz="0" w:space="0" w:color="auto"/>
            <w:left w:val="none" w:sz="0" w:space="0" w:color="auto"/>
            <w:bottom w:val="none" w:sz="0" w:space="0" w:color="auto"/>
            <w:right w:val="none" w:sz="0" w:space="0" w:color="auto"/>
          </w:divBdr>
        </w:div>
        <w:div w:id="457188141">
          <w:marLeft w:val="0"/>
          <w:marRight w:val="0"/>
          <w:marTop w:val="0"/>
          <w:marBottom w:val="0"/>
          <w:divBdr>
            <w:top w:val="none" w:sz="0" w:space="0" w:color="auto"/>
            <w:left w:val="none" w:sz="0" w:space="0" w:color="auto"/>
            <w:bottom w:val="none" w:sz="0" w:space="0" w:color="auto"/>
            <w:right w:val="none" w:sz="0" w:space="0" w:color="auto"/>
          </w:divBdr>
        </w:div>
      </w:divsChild>
    </w:div>
    <w:div w:id="1374228401">
      <w:bodyDiv w:val="1"/>
      <w:marLeft w:val="0"/>
      <w:marRight w:val="0"/>
      <w:marTop w:val="0"/>
      <w:marBottom w:val="0"/>
      <w:divBdr>
        <w:top w:val="none" w:sz="0" w:space="0" w:color="auto"/>
        <w:left w:val="none" w:sz="0" w:space="0" w:color="auto"/>
        <w:bottom w:val="none" w:sz="0" w:space="0" w:color="auto"/>
        <w:right w:val="none" w:sz="0" w:space="0" w:color="auto"/>
      </w:divBdr>
    </w:div>
    <w:div w:id="1676768111">
      <w:bodyDiv w:val="1"/>
      <w:marLeft w:val="0"/>
      <w:marRight w:val="0"/>
      <w:marTop w:val="0"/>
      <w:marBottom w:val="0"/>
      <w:divBdr>
        <w:top w:val="none" w:sz="0" w:space="0" w:color="auto"/>
        <w:left w:val="none" w:sz="0" w:space="0" w:color="auto"/>
        <w:bottom w:val="none" w:sz="0" w:space="0" w:color="auto"/>
        <w:right w:val="none" w:sz="0" w:space="0" w:color="auto"/>
      </w:divBdr>
    </w:div>
    <w:div w:id="2069721596">
      <w:bodyDiv w:val="1"/>
      <w:marLeft w:val="0"/>
      <w:marRight w:val="0"/>
      <w:marTop w:val="0"/>
      <w:marBottom w:val="0"/>
      <w:divBdr>
        <w:top w:val="none" w:sz="0" w:space="0" w:color="auto"/>
        <w:left w:val="none" w:sz="0" w:space="0" w:color="auto"/>
        <w:bottom w:val="none" w:sz="0" w:space="0" w:color="auto"/>
        <w:right w:val="none" w:sz="0" w:space="0" w:color="auto"/>
      </w:divBdr>
    </w:div>
    <w:div w:id="21382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ozo.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noozo.be" TargetMode="External"/><Relationship Id="rId17" Type="http://schemas.openxmlformats.org/officeDocument/2006/relationships/hyperlink" Target="https://www.vlaamseraadwvg.be/sites/default/files/documenten/VlaamseRaadWVG_20250204_VAPH%20PVF_ADV.pdf" TargetMode="External"/><Relationship Id="rId2" Type="http://schemas.openxmlformats.org/officeDocument/2006/relationships/customXml" Target="../customXml/item2.xml"/><Relationship Id="rId16" Type="http://schemas.openxmlformats.org/officeDocument/2006/relationships/hyperlink" Target="https://www.vlaamsparlement.be/nl/parlementaire-documenten/parlementaire-initiatieven/18494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eronique@noozo.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m@noozo.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8" ma:contentTypeDescription="Een nieuw document maken." ma:contentTypeScope="" ma:versionID="b17d80472be41e77b19ac5f0072aa759">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1bed69b87633332534208981872762b"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e974f-da91-4158-8eeb-ce3796621897">
      <Terms xmlns="http://schemas.microsoft.com/office/infopath/2007/PartnerControls"/>
    </lcf76f155ced4ddcb4097134ff3c332f>
    <TaxCatchAll xmlns="ceb7a757-42b4-4e45-a46c-426c81a4d275" xsi:nil="true"/>
  </documentManagement>
</p:properties>
</file>

<file path=customXml/itemProps1.xml><?xml version="1.0" encoding="utf-8"?>
<ds:datastoreItem xmlns:ds="http://schemas.openxmlformats.org/officeDocument/2006/customXml" ds:itemID="{6DDB1892-3DC5-4772-83BB-1E0806B21536}">
  <ds:schemaRefs>
    <ds:schemaRef ds:uri="http://schemas.microsoft.com/sharepoint/v3/contenttype/forms"/>
  </ds:schemaRefs>
</ds:datastoreItem>
</file>

<file path=customXml/itemProps2.xml><?xml version="1.0" encoding="utf-8"?>
<ds:datastoreItem xmlns:ds="http://schemas.openxmlformats.org/officeDocument/2006/customXml" ds:itemID="{C1EE2F14-7830-7248-A8F4-29DDCD6A86B9}">
  <ds:schemaRefs>
    <ds:schemaRef ds:uri="http://schemas.openxmlformats.org/officeDocument/2006/bibliography"/>
  </ds:schemaRefs>
</ds:datastoreItem>
</file>

<file path=customXml/itemProps3.xml><?xml version="1.0" encoding="utf-8"?>
<ds:datastoreItem xmlns:ds="http://schemas.openxmlformats.org/officeDocument/2006/customXml" ds:itemID="{232B5145-EDC0-431B-87F7-149C587CD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05BD7-9985-4AE3-AABD-3EE83D927BEB}">
  <ds:schemaRefs>
    <ds:schemaRef ds:uri="ceb7a757-42b4-4e45-a46c-426c81a4d275"/>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183e974f-da91-4158-8eeb-ce379662189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6742</Words>
  <Characters>37084</Characters>
  <Application>Microsoft Office Word</Application>
  <DocSecurity>0</DocSecurity>
  <Lines>309</Lines>
  <Paragraphs>87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2025-04-25T12:56:00Z</dcterms:created>
  <dcterms:modified xsi:type="dcterms:W3CDTF">2025-04-25T14:23:00Z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23600</vt:i4>
  </property>
  <property fmtid="{D5CDD505-2E9C-101B-9397-08002B2CF9AE}" pid="3" name="MediaServiceImageTags">
    <vt:lpwstr/>
  </property>
  <property fmtid="{D5CDD505-2E9C-101B-9397-08002B2CF9AE}" pid="4" name="ContentTypeId">
    <vt:lpwstr>0x0101009FC7DE63E6B7B14A8DCDB87405A05468</vt:lpwstr>
  </property>
</Properties>
</file>