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DA7BE2" w14:textId="2FB317E4" w:rsidR="00A83B3F" w:rsidRPr="00A83B3F" w:rsidRDefault="00C31FAF" w:rsidP="00E95B08">
      <w:pPr>
        <w:pStyle w:val="Titelhoofddoc"/>
      </w:pPr>
      <w:r>
        <w:t xml:space="preserve">Op naar een integraal </w:t>
      </w:r>
      <w:r w:rsidR="00411DF5">
        <w:t>t</w:t>
      </w:r>
      <w:r w:rsidR="00E5334F">
        <w:t>oegankelijkheidsbeleid</w:t>
      </w:r>
    </w:p>
    <w:p w14:paraId="35CF3065" w14:textId="06132D52" w:rsidR="00F1299E" w:rsidRPr="00A83B3F" w:rsidRDefault="00C31FAF" w:rsidP="000D4FA1">
      <w:pPr>
        <w:pStyle w:val="Ondertitel"/>
      </w:pPr>
      <w:r>
        <w:t>Advies op eigen initiatief over het Vlaamse toegankelijkheid</w:t>
      </w:r>
      <w:r w:rsidR="00E72FA4">
        <w:t>sbeleid.</w:t>
      </w:r>
    </w:p>
    <w:p w14:paraId="68805B5F" w14:textId="0E8E8A4B" w:rsidR="000D4FA1" w:rsidRDefault="000D4FA1" w:rsidP="00CD0FD8">
      <w:r w:rsidRPr="00CD0FD8">
        <w:rPr>
          <w:b/>
          <w:bCs w:val="0"/>
        </w:rPr>
        <w:t>Datum van publicatie</w:t>
      </w:r>
      <w:r w:rsidRPr="00A83B3F">
        <w:t xml:space="preserve">: </w:t>
      </w:r>
      <w:r w:rsidR="00F20A91">
        <w:t>23</w:t>
      </w:r>
      <w:r w:rsidR="00AD4565">
        <w:t xml:space="preserve"> november</w:t>
      </w:r>
      <w:r w:rsidRPr="00A83B3F">
        <w:t xml:space="preserve"> 2020</w:t>
      </w:r>
      <w:r w:rsidRPr="00A83B3F">
        <w:br/>
      </w:r>
      <w:r w:rsidRPr="00CD0FD8">
        <w:rPr>
          <w:b/>
          <w:bCs w:val="0"/>
        </w:rPr>
        <w:t>Contactpersoon:</w:t>
      </w:r>
      <w:r w:rsidRPr="00A83B3F">
        <w:t xml:space="preserve"> </w:t>
      </w:r>
      <w:r w:rsidRPr="00CD0FD8">
        <w:t>Johan</w:t>
      </w:r>
      <w:r w:rsidRPr="00A83B3F">
        <w:t xml:space="preserve"> Vermeiren | </w:t>
      </w:r>
      <w:hyperlink r:id="rId7" w:history="1">
        <w:r w:rsidR="00D44CEF" w:rsidRPr="006207F6">
          <w:rPr>
            <w:rStyle w:val="Hyperlink"/>
            <w:color w:val="115F67"/>
          </w:rPr>
          <w:t>johan@noozo.be</w:t>
        </w:r>
      </w:hyperlink>
    </w:p>
    <w:p w14:paraId="1F3E43B3" w14:textId="77777777" w:rsidR="00873C89" w:rsidRDefault="00873C89" w:rsidP="00CD0FD8"/>
    <w:p w14:paraId="32B7EAFE" w14:textId="77777777" w:rsidR="00CB3919" w:rsidRDefault="00CB3919" w:rsidP="00CD0FD8"/>
    <w:p w14:paraId="54BED841" w14:textId="77777777" w:rsidR="001F34D1" w:rsidRDefault="001F34D1" w:rsidP="00CD0FD8"/>
    <w:p w14:paraId="387B287B" w14:textId="77777777" w:rsidR="001F34D1" w:rsidRDefault="001F34D1" w:rsidP="00CD0FD8"/>
    <w:p w14:paraId="67CCBB9E" w14:textId="77777777" w:rsidR="003353D1" w:rsidRDefault="003353D1" w:rsidP="00CD0FD8"/>
    <w:p w14:paraId="34467A6F" w14:textId="77777777" w:rsidR="00873C89" w:rsidRDefault="006C3B01" w:rsidP="00CB3919">
      <w:pPr>
        <w:spacing w:line="240" w:lineRule="auto"/>
        <w:rPr>
          <w:noProof/>
        </w:rPr>
      </w:pPr>
      <w:r>
        <w:rPr>
          <w:noProof/>
        </w:rPr>
        <w:drawing>
          <wp:inline distT="0" distB="0" distL="0" distR="0" wp14:anchorId="12F8446E" wp14:editId="5965F02C">
            <wp:extent cx="4224528" cy="1618488"/>
            <wp:effectExtent l="0" t="0" r="5080" b="1270"/>
            <wp:docPr id="12" name="Afbeelding 12" descr="Logo Noozo, Vlaamse adviesraad voor handi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4224528" cy="1618488"/>
                    </a:xfrm>
                    <a:prstGeom prst="rect">
                      <a:avLst/>
                    </a:prstGeom>
                  </pic:spPr>
                </pic:pic>
              </a:graphicData>
            </a:graphic>
          </wp:inline>
        </w:drawing>
      </w:r>
    </w:p>
    <w:p w14:paraId="0ED3CC98" w14:textId="77777777" w:rsidR="00D93A22" w:rsidRDefault="00D93A22" w:rsidP="00D93A22">
      <w:pPr>
        <w:pStyle w:val="noozotekst"/>
        <w:framePr w:wrap="auto"/>
      </w:pPr>
      <w:r w:rsidRPr="000D4FA1">
        <w:t>Noozo</w:t>
      </w:r>
      <w:r>
        <w:t xml:space="preserve"> </w:t>
      </w:r>
      <w:r w:rsidRPr="004D12A6">
        <w:t xml:space="preserve">| </w:t>
      </w:r>
      <w:hyperlink r:id="rId9" w:history="1">
        <w:r w:rsidRPr="004D12A6">
          <w:rPr>
            <w:rStyle w:val="Hyperlink"/>
            <w:color w:val="115F67"/>
          </w:rPr>
          <w:t>info@noozo.be</w:t>
        </w:r>
      </w:hyperlink>
      <w:r w:rsidRPr="004D12A6">
        <w:t xml:space="preserve"> | 02 274 00 31</w:t>
      </w:r>
      <w:r w:rsidR="002E4E72" w:rsidRPr="004D12A6">
        <w:t xml:space="preserve"> |</w:t>
      </w:r>
      <w:r w:rsidR="002E4E72">
        <w:t xml:space="preserve"> www.noozo.be</w:t>
      </w:r>
      <w:r w:rsidRPr="004D12A6">
        <w:br/>
        <w:t>Vooruitgangstraat 323 bus 7, 1030 Brussel</w:t>
      </w:r>
      <w:r w:rsidRPr="004D12A6">
        <w:br/>
        <w:t>Ondernemingsnr. 0474368206 | RPR Brussel</w:t>
      </w:r>
    </w:p>
    <w:p w14:paraId="324CC213" w14:textId="40628583" w:rsidR="00872CCB" w:rsidRDefault="00872CCB">
      <w:pPr>
        <w:spacing w:after="160" w:line="259" w:lineRule="auto"/>
        <w:rPr>
          <w:rFonts w:asciiTheme="minorHAnsi" w:hAnsiTheme="minorHAnsi" w:cstheme="minorHAnsi"/>
          <w:bCs w:val="0"/>
          <w:sz w:val="20"/>
          <w:szCs w:val="20"/>
        </w:rPr>
      </w:pPr>
      <w:r>
        <w:br w:type="page"/>
      </w:r>
    </w:p>
    <w:sdt>
      <w:sdtPr>
        <w:rPr>
          <w:rFonts w:eastAsiaTheme="minorHAnsi" w:cs="Arial"/>
          <w:b w:val="0"/>
          <w:color w:val="000000" w:themeColor="text1"/>
          <w:sz w:val="24"/>
          <w:szCs w:val="24"/>
          <w:lang w:eastAsia="en-US"/>
        </w:rPr>
        <w:id w:val="-745801930"/>
        <w:docPartObj>
          <w:docPartGallery w:val="Table of Contents"/>
          <w:docPartUnique/>
        </w:docPartObj>
      </w:sdtPr>
      <w:sdtEndPr>
        <w:rPr>
          <w:bCs w:val="0"/>
          <w:noProof/>
        </w:rPr>
      </w:sdtEndPr>
      <w:sdtContent>
        <w:p w14:paraId="0101C06A" w14:textId="0898D23F" w:rsidR="003A45E4" w:rsidRDefault="003A45E4">
          <w:pPr>
            <w:pStyle w:val="Kopvaninhoudsopgave"/>
          </w:pPr>
          <w:r>
            <w:t>Inhoudsopgave</w:t>
          </w:r>
        </w:p>
        <w:p w14:paraId="5B2307F8" w14:textId="49518032" w:rsidR="00100EEB" w:rsidRPr="00F7620B" w:rsidRDefault="003A45E4">
          <w:pPr>
            <w:pStyle w:val="Inhopg1"/>
            <w:tabs>
              <w:tab w:val="left" w:pos="480"/>
              <w:tab w:val="right" w:leader="dot" w:pos="8152"/>
            </w:tabs>
            <w:rPr>
              <w:rFonts w:ascii="Verdana" w:eastAsiaTheme="minorEastAsia" w:hAnsi="Verdana" w:cs="Arial"/>
              <w:b w:val="0"/>
              <w:bCs w:val="0"/>
              <w:caps w:val="0"/>
              <w:noProof/>
              <w:color w:val="auto"/>
              <w:sz w:val="22"/>
              <w:szCs w:val="22"/>
              <w:lang w:val="nl-BE" w:eastAsia="nl-BE"/>
            </w:rPr>
          </w:pPr>
          <w:r w:rsidRPr="00F7620B">
            <w:rPr>
              <w:rFonts w:ascii="Verdana" w:hAnsi="Verdana"/>
              <w:b w:val="0"/>
              <w:bCs w:val="0"/>
            </w:rPr>
            <w:fldChar w:fldCharType="begin"/>
          </w:r>
          <w:r w:rsidRPr="00F7620B">
            <w:rPr>
              <w:rFonts w:ascii="Verdana" w:hAnsi="Verdana"/>
            </w:rPr>
            <w:instrText>TOC \o "1-3" \h \z \u</w:instrText>
          </w:r>
          <w:r w:rsidRPr="00F7620B">
            <w:rPr>
              <w:rFonts w:ascii="Verdana" w:hAnsi="Verdana"/>
              <w:b w:val="0"/>
              <w:bCs w:val="0"/>
            </w:rPr>
            <w:fldChar w:fldCharType="separate"/>
          </w:r>
          <w:hyperlink w:anchor="_Toc56683945" w:history="1">
            <w:r w:rsidR="00100EEB" w:rsidRPr="00F7620B">
              <w:rPr>
                <w:rStyle w:val="Hyperlink"/>
                <w:rFonts w:ascii="Verdana" w:hAnsi="Verdana" w:cs="Arial"/>
                <w:noProof/>
              </w:rPr>
              <w:t>1</w:t>
            </w:r>
            <w:r w:rsidR="00100EEB" w:rsidRPr="00F7620B">
              <w:rPr>
                <w:rFonts w:ascii="Verdana" w:eastAsiaTheme="minorEastAsia" w:hAnsi="Verdana" w:cs="Arial"/>
                <w:b w:val="0"/>
                <w:bCs w:val="0"/>
                <w:caps w:val="0"/>
                <w:noProof/>
                <w:color w:val="auto"/>
                <w:sz w:val="22"/>
                <w:szCs w:val="22"/>
                <w:lang w:val="nl-BE" w:eastAsia="nl-BE"/>
              </w:rPr>
              <w:tab/>
            </w:r>
            <w:r w:rsidR="00100EEB" w:rsidRPr="00F7620B">
              <w:rPr>
                <w:rStyle w:val="Hyperlink"/>
                <w:rFonts w:ascii="Verdana" w:hAnsi="Verdana" w:cs="Arial"/>
                <w:noProof/>
              </w:rPr>
              <w:t>Samenvatting</w:t>
            </w:r>
            <w:r w:rsidR="00100EEB" w:rsidRPr="00F7620B">
              <w:rPr>
                <w:rFonts w:ascii="Verdana" w:hAnsi="Verdana" w:cs="Arial"/>
                <w:noProof/>
                <w:webHidden/>
              </w:rPr>
              <w:tab/>
            </w:r>
            <w:r w:rsidR="00100EEB" w:rsidRPr="00F7620B">
              <w:rPr>
                <w:rFonts w:ascii="Verdana" w:hAnsi="Verdana" w:cs="Arial"/>
                <w:noProof/>
                <w:webHidden/>
              </w:rPr>
              <w:fldChar w:fldCharType="begin"/>
            </w:r>
            <w:r w:rsidR="00100EEB" w:rsidRPr="00F7620B">
              <w:rPr>
                <w:rFonts w:ascii="Verdana" w:hAnsi="Verdana" w:cs="Arial"/>
                <w:noProof/>
                <w:webHidden/>
              </w:rPr>
              <w:instrText xml:space="preserve"> PAGEREF _Toc56683945 \h </w:instrText>
            </w:r>
            <w:r w:rsidR="00100EEB" w:rsidRPr="00F7620B">
              <w:rPr>
                <w:rFonts w:ascii="Verdana" w:hAnsi="Verdana" w:cs="Arial"/>
                <w:noProof/>
                <w:webHidden/>
              </w:rPr>
            </w:r>
            <w:r w:rsidR="00100EEB" w:rsidRPr="00F7620B">
              <w:rPr>
                <w:rFonts w:ascii="Verdana" w:hAnsi="Verdana" w:cs="Arial"/>
                <w:noProof/>
                <w:webHidden/>
              </w:rPr>
              <w:fldChar w:fldCharType="separate"/>
            </w:r>
            <w:r w:rsidR="000227E7">
              <w:rPr>
                <w:rFonts w:ascii="Verdana" w:hAnsi="Verdana" w:cs="Arial"/>
                <w:noProof/>
                <w:webHidden/>
              </w:rPr>
              <w:t>3</w:t>
            </w:r>
            <w:r w:rsidR="00100EEB" w:rsidRPr="00F7620B">
              <w:rPr>
                <w:rFonts w:ascii="Verdana" w:hAnsi="Verdana" w:cs="Arial"/>
                <w:noProof/>
                <w:webHidden/>
              </w:rPr>
              <w:fldChar w:fldCharType="end"/>
            </w:r>
          </w:hyperlink>
        </w:p>
        <w:p w14:paraId="69F59D64" w14:textId="31DC1D19" w:rsidR="00100EEB" w:rsidRPr="00F7620B" w:rsidRDefault="00927AA9">
          <w:pPr>
            <w:pStyle w:val="Inhopg1"/>
            <w:tabs>
              <w:tab w:val="left" w:pos="480"/>
              <w:tab w:val="right" w:leader="dot" w:pos="8152"/>
            </w:tabs>
            <w:rPr>
              <w:rFonts w:ascii="Verdana" w:eastAsiaTheme="minorEastAsia" w:hAnsi="Verdana" w:cs="Arial"/>
              <w:b w:val="0"/>
              <w:bCs w:val="0"/>
              <w:caps w:val="0"/>
              <w:noProof/>
              <w:color w:val="auto"/>
              <w:sz w:val="22"/>
              <w:szCs w:val="22"/>
              <w:lang w:val="nl-BE" w:eastAsia="nl-BE"/>
            </w:rPr>
          </w:pPr>
          <w:hyperlink w:anchor="_Toc56683946" w:history="1">
            <w:r w:rsidR="00100EEB" w:rsidRPr="00F7620B">
              <w:rPr>
                <w:rStyle w:val="Hyperlink"/>
                <w:rFonts w:ascii="Verdana" w:hAnsi="Verdana" w:cs="Arial"/>
                <w:noProof/>
              </w:rPr>
              <w:t>2</w:t>
            </w:r>
            <w:r w:rsidR="00100EEB" w:rsidRPr="00F7620B">
              <w:rPr>
                <w:rFonts w:ascii="Verdana" w:eastAsiaTheme="minorEastAsia" w:hAnsi="Verdana" w:cs="Arial"/>
                <w:b w:val="0"/>
                <w:bCs w:val="0"/>
                <w:caps w:val="0"/>
                <w:noProof/>
                <w:color w:val="auto"/>
                <w:sz w:val="22"/>
                <w:szCs w:val="22"/>
                <w:lang w:val="nl-BE" w:eastAsia="nl-BE"/>
              </w:rPr>
              <w:tab/>
            </w:r>
            <w:r w:rsidR="00100EEB" w:rsidRPr="00F7620B">
              <w:rPr>
                <w:rStyle w:val="Hyperlink"/>
                <w:rFonts w:ascii="Verdana" w:hAnsi="Verdana" w:cs="Arial"/>
                <w:noProof/>
              </w:rPr>
              <w:t>Inleiding</w:t>
            </w:r>
            <w:r w:rsidR="00100EEB" w:rsidRPr="00F7620B">
              <w:rPr>
                <w:rFonts w:ascii="Verdana" w:hAnsi="Verdana" w:cs="Arial"/>
                <w:noProof/>
                <w:webHidden/>
              </w:rPr>
              <w:tab/>
            </w:r>
            <w:r w:rsidR="00100EEB" w:rsidRPr="00F7620B">
              <w:rPr>
                <w:rFonts w:ascii="Verdana" w:hAnsi="Verdana" w:cs="Arial"/>
                <w:noProof/>
                <w:webHidden/>
              </w:rPr>
              <w:fldChar w:fldCharType="begin"/>
            </w:r>
            <w:r w:rsidR="00100EEB" w:rsidRPr="00F7620B">
              <w:rPr>
                <w:rFonts w:ascii="Verdana" w:hAnsi="Verdana" w:cs="Arial"/>
                <w:noProof/>
                <w:webHidden/>
              </w:rPr>
              <w:instrText xml:space="preserve"> PAGEREF _Toc56683946 \h </w:instrText>
            </w:r>
            <w:r w:rsidR="00100EEB" w:rsidRPr="00F7620B">
              <w:rPr>
                <w:rFonts w:ascii="Verdana" w:hAnsi="Verdana" w:cs="Arial"/>
                <w:noProof/>
                <w:webHidden/>
              </w:rPr>
            </w:r>
            <w:r w:rsidR="00100EEB" w:rsidRPr="00F7620B">
              <w:rPr>
                <w:rFonts w:ascii="Verdana" w:hAnsi="Verdana" w:cs="Arial"/>
                <w:noProof/>
                <w:webHidden/>
              </w:rPr>
              <w:fldChar w:fldCharType="separate"/>
            </w:r>
            <w:r w:rsidR="000227E7">
              <w:rPr>
                <w:rFonts w:ascii="Verdana" w:hAnsi="Verdana" w:cs="Arial"/>
                <w:noProof/>
                <w:webHidden/>
              </w:rPr>
              <w:t>5</w:t>
            </w:r>
            <w:r w:rsidR="00100EEB" w:rsidRPr="00F7620B">
              <w:rPr>
                <w:rFonts w:ascii="Verdana" w:hAnsi="Verdana" w:cs="Arial"/>
                <w:noProof/>
                <w:webHidden/>
              </w:rPr>
              <w:fldChar w:fldCharType="end"/>
            </w:r>
          </w:hyperlink>
        </w:p>
        <w:p w14:paraId="0EA3FF8A" w14:textId="30149724" w:rsidR="00100EEB" w:rsidRPr="00F7620B" w:rsidRDefault="00927AA9">
          <w:pPr>
            <w:pStyle w:val="Inhopg2"/>
            <w:tabs>
              <w:tab w:val="left" w:pos="720"/>
              <w:tab w:val="right" w:leader="dot" w:pos="8152"/>
            </w:tabs>
            <w:rPr>
              <w:rFonts w:ascii="Verdana" w:eastAsiaTheme="minorEastAsia" w:hAnsi="Verdana" w:cs="Arial"/>
              <w:smallCaps w:val="0"/>
              <w:noProof/>
              <w:color w:val="auto"/>
              <w:sz w:val="22"/>
              <w:szCs w:val="22"/>
              <w:lang w:val="nl-BE" w:eastAsia="nl-BE"/>
            </w:rPr>
          </w:pPr>
          <w:hyperlink w:anchor="_Toc56683947" w:history="1">
            <w:r w:rsidR="00100EEB" w:rsidRPr="00F7620B">
              <w:rPr>
                <w:rStyle w:val="Hyperlink"/>
                <w:rFonts w:ascii="Verdana" w:hAnsi="Verdana" w:cs="Arial"/>
                <w:noProof/>
              </w:rPr>
              <w:t>2.1</w:t>
            </w:r>
            <w:r w:rsidR="00100EEB" w:rsidRPr="00F7620B">
              <w:rPr>
                <w:rFonts w:ascii="Verdana" w:eastAsiaTheme="minorEastAsia" w:hAnsi="Verdana" w:cs="Arial"/>
                <w:smallCaps w:val="0"/>
                <w:noProof/>
                <w:color w:val="auto"/>
                <w:sz w:val="22"/>
                <w:szCs w:val="22"/>
                <w:lang w:val="nl-BE" w:eastAsia="nl-BE"/>
              </w:rPr>
              <w:tab/>
            </w:r>
            <w:r w:rsidR="00100EEB" w:rsidRPr="00F7620B">
              <w:rPr>
                <w:rStyle w:val="Hyperlink"/>
                <w:rFonts w:ascii="Verdana" w:hAnsi="Verdana" w:cs="Arial"/>
                <w:noProof/>
              </w:rPr>
              <w:t>Waarom dit advies?</w:t>
            </w:r>
            <w:r w:rsidR="00100EEB" w:rsidRPr="00F7620B">
              <w:rPr>
                <w:rFonts w:ascii="Verdana" w:hAnsi="Verdana" w:cs="Arial"/>
                <w:noProof/>
                <w:webHidden/>
              </w:rPr>
              <w:tab/>
            </w:r>
            <w:r w:rsidR="00100EEB" w:rsidRPr="00F7620B">
              <w:rPr>
                <w:rFonts w:ascii="Verdana" w:hAnsi="Verdana" w:cs="Arial"/>
                <w:noProof/>
                <w:webHidden/>
              </w:rPr>
              <w:fldChar w:fldCharType="begin"/>
            </w:r>
            <w:r w:rsidR="00100EEB" w:rsidRPr="00F7620B">
              <w:rPr>
                <w:rFonts w:ascii="Verdana" w:hAnsi="Verdana" w:cs="Arial"/>
                <w:noProof/>
                <w:webHidden/>
              </w:rPr>
              <w:instrText xml:space="preserve"> PAGEREF _Toc56683947 \h </w:instrText>
            </w:r>
            <w:r w:rsidR="00100EEB" w:rsidRPr="00F7620B">
              <w:rPr>
                <w:rFonts w:ascii="Verdana" w:hAnsi="Verdana" w:cs="Arial"/>
                <w:noProof/>
                <w:webHidden/>
              </w:rPr>
            </w:r>
            <w:r w:rsidR="00100EEB" w:rsidRPr="00F7620B">
              <w:rPr>
                <w:rFonts w:ascii="Verdana" w:hAnsi="Verdana" w:cs="Arial"/>
                <w:noProof/>
                <w:webHidden/>
              </w:rPr>
              <w:fldChar w:fldCharType="separate"/>
            </w:r>
            <w:r w:rsidR="000227E7">
              <w:rPr>
                <w:rFonts w:ascii="Verdana" w:hAnsi="Verdana" w:cs="Arial"/>
                <w:noProof/>
                <w:webHidden/>
              </w:rPr>
              <w:t>5</w:t>
            </w:r>
            <w:r w:rsidR="00100EEB" w:rsidRPr="00F7620B">
              <w:rPr>
                <w:rFonts w:ascii="Verdana" w:hAnsi="Verdana" w:cs="Arial"/>
                <w:noProof/>
                <w:webHidden/>
              </w:rPr>
              <w:fldChar w:fldCharType="end"/>
            </w:r>
          </w:hyperlink>
        </w:p>
        <w:p w14:paraId="448F0E6D" w14:textId="421D4461" w:rsidR="00100EEB" w:rsidRPr="00F7620B" w:rsidRDefault="00927AA9">
          <w:pPr>
            <w:pStyle w:val="Inhopg2"/>
            <w:tabs>
              <w:tab w:val="left" w:pos="720"/>
              <w:tab w:val="right" w:leader="dot" w:pos="8152"/>
            </w:tabs>
            <w:rPr>
              <w:rFonts w:ascii="Verdana" w:eastAsiaTheme="minorEastAsia" w:hAnsi="Verdana" w:cs="Arial"/>
              <w:smallCaps w:val="0"/>
              <w:noProof/>
              <w:color w:val="auto"/>
              <w:sz w:val="22"/>
              <w:szCs w:val="22"/>
              <w:lang w:val="nl-BE" w:eastAsia="nl-BE"/>
            </w:rPr>
          </w:pPr>
          <w:hyperlink w:anchor="_Toc56683948" w:history="1">
            <w:r w:rsidR="00100EEB" w:rsidRPr="00F7620B">
              <w:rPr>
                <w:rStyle w:val="Hyperlink"/>
                <w:rFonts w:ascii="Verdana" w:hAnsi="Verdana" w:cs="Arial"/>
                <w:noProof/>
              </w:rPr>
              <w:t>2.2</w:t>
            </w:r>
            <w:r w:rsidR="00100EEB" w:rsidRPr="00F7620B">
              <w:rPr>
                <w:rFonts w:ascii="Verdana" w:eastAsiaTheme="minorEastAsia" w:hAnsi="Verdana" w:cs="Arial"/>
                <w:smallCaps w:val="0"/>
                <w:noProof/>
                <w:color w:val="auto"/>
                <w:sz w:val="22"/>
                <w:szCs w:val="22"/>
                <w:lang w:val="nl-BE" w:eastAsia="nl-BE"/>
              </w:rPr>
              <w:tab/>
            </w:r>
            <w:r w:rsidR="00100EEB" w:rsidRPr="00F7620B">
              <w:rPr>
                <w:rStyle w:val="Hyperlink"/>
                <w:rFonts w:ascii="Verdana" w:hAnsi="Verdana" w:cs="Arial"/>
                <w:noProof/>
              </w:rPr>
              <w:t>Werkwijze</w:t>
            </w:r>
            <w:r w:rsidR="00100EEB" w:rsidRPr="00F7620B">
              <w:rPr>
                <w:rFonts w:ascii="Verdana" w:hAnsi="Verdana" w:cs="Arial"/>
                <w:noProof/>
                <w:webHidden/>
              </w:rPr>
              <w:tab/>
            </w:r>
            <w:r w:rsidR="00100EEB" w:rsidRPr="00F7620B">
              <w:rPr>
                <w:rFonts w:ascii="Verdana" w:hAnsi="Verdana" w:cs="Arial"/>
                <w:noProof/>
                <w:webHidden/>
              </w:rPr>
              <w:fldChar w:fldCharType="begin"/>
            </w:r>
            <w:r w:rsidR="00100EEB" w:rsidRPr="00F7620B">
              <w:rPr>
                <w:rFonts w:ascii="Verdana" w:hAnsi="Verdana" w:cs="Arial"/>
                <w:noProof/>
                <w:webHidden/>
              </w:rPr>
              <w:instrText xml:space="preserve"> PAGEREF _Toc56683948 \h </w:instrText>
            </w:r>
            <w:r w:rsidR="00100EEB" w:rsidRPr="00F7620B">
              <w:rPr>
                <w:rFonts w:ascii="Verdana" w:hAnsi="Verdana" w:cs="Arial"/>
                <w:noProof/>
                <w:webHidden/>
              </w:rPr>
            </w:r>
            <w:r w:rsidR="00100EEB" w:rsidRPr="00F7620B">
              <w:rPr>
                <w:rFonts w:ascii="Verdana" w:hAnsi="Verdana" w:cs="Arial"/>
                <w:noProof/>
                <w:webHidden/>
              </w:rPr>
              <w:fldChar w:fldCharType="separate"/>
            </w:r>
            <w:r w:rsidR="000227E7">
              <w:rPr>
                <w:rFonts w:ascii="Verdana" w:hAnsi="Verdana" w:cs="Arial"/>
                <w:noProof/>
                <w:webHidden/>
              </w:rPr>
              <w:t>5</w:t>
            </w:r>
            <w:r w:rsidR="00100EEB" w:rsidRPr="00F7620B">
              <w:rPr>
                <w:rFonts w:ascii="Verdana" w:hAnsi="Verdana" w:cs="Arial"/>
                <w:noProof/>
                <w:webHidden/>
              </w:rPr>
              <w:fldChar w:fldCharType="end"/>
            </w:r>
          </w:hyperlink>
        </w:p>
        <w:p w14:paraId="3F293567" w14:textId="4655FB41" w:rsidR="00100EEB" w:rsidRPr="00F7620B" w:rsidRDefault="00927AA9">
          <w:pPr>
            <w:pStyle w:val="Inhopg2"/>
            <w:tabs>
              <w:tab w:val="left" w:pos="720"/>
              <w:tab w:val="right" w:leader="dot" w:pos="8152"/>
            </w:tabs>
            <w:rPr>
              <w:rFonts w:ascii="Verdana" w:eastAsiaTheme="minorEastAsia" w:hAnsi="Verdana" w:cs="Arial"/>
              <w:smallCaps w:val="0"/>
              <w:noProof/>
              <w:color w:val="auto"/>
              <w:sz w:val="22"/>
              <w:szCs w:val="22"/>
              <w:lang w:val="nl-BE" w:eastAsia="nl-BE"/>
            </w:rPr>
          </w:pPr>
          <w:hyperlink w:anchor="_Toc56683949" w:history="1">
            <w:r w:rsidR="00100EEB" w:rsidRPr="00F7620B">
              <w:rPr>
                <w:rStyle w:val="Hyperlink"/>
                <w:rFonts w:ascii="Verdana" w:hAnsi="Verdana" w:cs="Arial"/>
                <w:noProof/>
              </w:rPr>
              <w:t>2.3</w:t>
            </w:r>
            <w:r w:rsidR="00100EEB" w:rsidRPr="00F7620B">
              <w:rPr>
                <w:rFonts w:ascii="Verdana" w:eastAsiaTheme="minorEastAsia" w:hAnsi="Verdana" w:cs="Arial"/>
                <w:smallCaps w:val="0"/>
                <w:noProof/>
                <w:color w:val="auto"/>
                <w:sz w:val="22"/>
                <w:szCs w:val="22"/>
                <w:lang w:val="nl-BE" w:eastAsia="nl-BE"/>
              </w:rPr>
              <w:tab/>
            </w:r>
            <w:r w:rsidR="00100EEB" w:rsidRPr="00F7620B">
              <w:rPr>
                <w:rStyle w:val="Hyperlink"/>
                <w:rFonts w:ascii="Verdana" w:hAnsi="Verdana" w:cs="Arial"/>
                <w:noProof/>
              </w:rPr>
              <w:t>Begrippen</w:t>
            </w:r>
            <w:r w:rsidR="00100EEB" w:rsidRPr="00F7620B">
              <w:rPr>
                <w:rFonts w:ascii="Verdana" w:hAnsi="Verdana" w:cs="Arial"/>
                <w:noProof/>
                <w:webHidden/>
              </w:rPr>
              <w:tab/>
            </w:r>
            <w:r w:rsidR="00100EEB" w:rsidRPr="00F7620B">
              <w:rPr>
                <w:rFonts w:ascii="Verdana" w:hAnsi="Verdana" w:cs="Arial"/>
                <w:noProof/>
                <w:webHidden/>
              </w:rPr>
              <w:fldChar w:fldCharType="begin"/>
            </w:r>
            <w:r w:rsidR="00100EEB" w:rsidRPr="00F7620B">
              <w:rPr>
                <w:rFonts w:ascii="Verdana" w:hAnsi="Verdana" w:cs="Arial"/>
                <w:noProof/>
                <w:webHidden/>
              </w:rPr>
              <w:instrText xml:space="preserve"> PAGEREF _Toc56683949 \h </w:instrText>
            </w:r>
            <w:r w:rsidR="00100EEB" w:rsidRPr="00F7620B">
              <w:rPr>
                <w:rFonts w:ascii="Verdana" w:hAnsi="Verdana" w:cs="Arial"/>
                <w:noProof/>
                <w:webHidden/>
              </w:rPr>
            </w:r>
            <w:r w:rsidR="00100EEB" w:rsidRPr="00F7620B">
              <w:rPr>
                <w:rFonts w:ascii="Verdana" w:hAnsi="Verdana" w:cs="Arial"/>
                <w:noProof/>
                <w:webHidden/>
              </w:rPr>
              <w:fldChar w:fldCharType="separate"/>
            </w:r>
            <w:r w:rsidR="000227E7">
              <w:rPr>
                <w:rFonts w:ascii="Verdana" w:hAnsi="Verdana" w:cs="Arial"/>
                <w:noProof/>
                <w:webHidden/>
              </w:rPr>
              <w:t>7</w:t>
            </w:r>
            <w:r w:rsidR="00100EEB" w:rsidRPr="00F7620B">
              <w:rPr>
                <w:rFonts w:ascii="Verdana" w:hAnsi="Verdana" w:cs="Arial"/>
                <w:noProof/>
                <w:webHidden/>
              </w:rPr>
              <w:fldChar w:fldCharType="end"/>
            </w:r>
          </w:hyperlink>
        </w:p>
        <w:p w14:paraId="2AF28709" w14:textId="46519905" w:rsidR="00100EEB" w:rsidRPr="00F7620B" w:rsidRDefault="00927AA9">
          <w:pPr>
            <w:pStyle w:val="Inhopg1"/>
            <w:tabs>
              <w:tab w:val="left" w:pos="480"/>
              <w:tab w:val="right" w:leader="dot" w:pos="8152"/>
            </w:tabs>
            <w:rPr>
              <w:rFonts w:ascii="Verdana" w:eastAsiaTheme="minorEastAsia" w:hAnsi="Verdana" w:cs="Arial"/>
              <w:b w:val="0"/>
              <w:bCs w:val="0"/>
              <w:caps w:val="0"/>
              <w:noProof/>
              <w:color w:val="auto"/>
              <w:sz w:val="22"/>
              <w:szCs w:val="22"/>
              <w:lang w:val="nl-BE" w:eastAsia="nl-BE"/>
            </w:rPr>
          </w:pPr>
          <w:hyperlink w:anchor="_Toc56683950" w:history="1">
            <w:r w:rsidR="00100EEB" w:rsidRPr="00F7620B">
              <w:rPr>
                <w:rStyle w:val="Hyperlink"/>
                <w:rFonts w:ascii="Verdana" w:hAnsi="Verdana" w:cs="Arial"/>
                <w:noProof/>
              </w:rPr>
              <w:t>3</w:t>
            </w:r>
            <w:r w:rsidR="00100EEB" w:rsidRPr="00F7620B">
              <w:rPr>
                <w:rFonts w:ascii="Verdana" w:eastAsiaTheme="minorEastAsia" w:hAnsi="Verdana" w:cs="Arial"/>
                <w:b w:val="0"/>
                <w:bCs w:val="0"/>
                <w:caps w:val="0"/>
                <w:noProof/>
                <w:color w:val="auto"/>
                <w:sz w:val="22"/>
                <w:szCs w:val="22"/>
                <w:lang w:val="nl-BE" w:eastAsia="nl-BE"/>
              </w:rPr>
              <w:tab/>
            </w:r>
            <w:r w:rsidR="00100EEB" w:rsidRPr="00F7620B">
              <w:rPr>
                <w:rStyle w:val="Hyperlink"/>
                <w:rFonts w:ascii="Verdana" w:hAnsi="Verdana" w:cs="Arial"/>
                <w:noProof/>
              </w:rPr>
              <w:t>Beleidsaanbevelingen</w:t>
            </w:r>
            <w:r w:rsidR="00100EEB" w:rsidRPr="00F7620B">
              <w:rPr>
                <w:rFonts w:ascii="Verdana" w:hAnsi="Verdana" w:cs="Arial"/>
                <w:noProof/>
                <w:webHidden/>
              </w:rPr>
              <w:tab/>
            </w:r>
            <w:r w:rsidR="00100EEB" w:rsidRPr="00F7620B">
              <w:rPr>
                <w:rFonts w:ascii="Verdana" w:hAnsi="Verdana" w:cs="Arial"/>
                <w:noProof/>
                <w:webHidden/>
              </w:rPr>
              <w:fldChar w:fldCharType="begin"/>
            </w:r>
            <w:r w:rsidR="00100EEB" w:rsidRPr="00F7620B">
              <w:rPr>
                <w:rFonts w:ascii="Verdana" w:hAnsi="Verdana" w:cs="Arial"/>
                <w:noProof/>
                <w:webHidden/>
              </w:rPr>
              <w:instrText xml:space="preserve"> PAGEREF _Toc56683950 \h </w:instrText>
            </w:r>
            <w:r w:rsidR="00100EEB" w:rsidRPr="00F7620B">
              <w:rPr>
                <w:rFonts w:ascii="Verdana" w:hAnsi="Verdana" w:cs="Arial"/>
                <w:noProof/>
                <w:webHidden/>
              </w:rPr>
            </w:r>
            <w:r w:rsidR="00100EEB" w:rsidRPr="00F7620B">
              <w:rPr>
                <w:rFonts w:ascii="Verdana" w:hAnsi="Verdana" w:cs="Arial"/>
                <w:noProof/>
                <w:webHidden/>
              </w:rPr>
              <w:fldChar w:fldCharType="separate"/>
            </w:r>
            <w:r w:rsidR="000227E7">
              <w:rPr>
                <w:rFonts w:ascii="Verdana" w:hAnsi="Verdana" w:cs="Arial"/>
                <w:noProof/>
                <w:webHidden/>
              </w:rPr>
              <w:t>9</w:t>
            </w:r>
            <w:r w:rsidR="00100EEB" w:rsidRPr="00F7620B">
              <w:rPr>
                <w:rFonts w:ascii="Verdana" w:hAnsi="Verdana" w:cs="Arial"/>
                <w:noProof/>
                <w:webHidden/>
              </w:rPr>
              <w:fldChar w:fldCharType="end"/>
            </w:r>
          </w:hyperlink>
        </w:p>
        <w:p w14:paraId="35333D36" w14:textId="0D06C966" w:rsidR="00100EEB" w:rsidRPr="00F7620B" w:rsidRDefault="00927AA9">
          <w:pPr>
            <w:pStyle w:val="Inhopg2"/>
            <w:tabs>
              <w:tab w:val="left" w:pos="720"/>
              <w:tab w:val="right" w:leader="dot" w:pos="8152"/>
            </w:tabs>
            <w:rPr>
              <w:rFonts w:ascii="Verdana" w:eastAsiaTheme="minorEastAsia" w:hAnsi="Verdana" w:cs="Arial"/>
              <w:smallCaps w:val="0"/>
              <w:noProof/>
              <w:color w:val="auto"/>
              <w:sz w:val="22"/>
              <w:szCs w:val="22"/>
              <w:lang w:val="nl-BE" w:eastAsia="nl-BE"/>
            </w:rPr>
          </w:pPr>
          <w:hyperlink w:anchor="_Toc56683951" w:history="1">
            <w:r w:rsidR="00100EEB" w:rsidRPr="00F7620B">
              <w:rPr>
                <w:rStyle w:val="Hyperlink"/>
                <w:rFonts w:ascii="Verdana" w:hAnsi="Verdana" w:cs="Arial"/>
                <w:noProof/>
              </w:rPr>
              <w:t>3.1</w:t>
            </w:r>
            <w:r w:rsidR="00100EEB" w:rsidRPr="00F7620B">
              <w:rPr>
                <w:rFonts w:ascii="Verdana" w:eastAsiaTheme="minorEastAsia" w:hAnsi="Verdana" w:cs="Arial"/>
                <w:smallCaps w:val="0"/>
                <w:noProof/>
                <w:color w:val="auto"/>
                <w:sz w:val="22"/>
                <w:szCs w:val="22"/>
                <w:lang w:val="nl-BE" w:eastAsia="nl-BE"/>
              </w:rPr>
              <w:tab/>
            </w:r>
            <w:r w:rsidR="00100EEB" w:rsidRPr="00F7620B">
              <w:rPr>
                <w:rStyle w:val="Hyperlink"/>
                <w:rFonts w:ascii="Verdana" w:hAnsi="Verdana" w:cs="Arial"/>
                <w:noProof/>
              </w:rPr>
              <w:t>Gebruik het VN-Verdrag inzake rechten van personen met een handicap (VRPH) als minimum leidraad voor het beleid toegankelijkheid</w:t>
            </w:r>
            <w:r w:rsidR="00100EEB" w:rsidRPr="00F7620B">
              <w:rPr>
                <w:rFonts w:ascii="Verdana" w:hAnsi="Verdana" w:cs="Arial"/>
                <w:noProof/>
                <w:webHidden/>
              </w:rPr>
              <w:tab/>
            </w:r>
            <w:r w:rsidR="00100EEB" w:rsidRPr="00F7620B">
              <w:rPr>
                <w:rFonts w:ascii="Verdana" w:hAnsi="Verdana" w:cs="Arial"/>
                <w:noProof/>
                <w:webHidden/>
              </w:rPr>
              <w:fldChar w:fldCharType="begin"/>
            </w:r>
            <w:r w:rsidR="00100EEB" w:rsidRPr="00F7620B">
              <w:rPr>
                <w:rFonts w:ascii="Verdana" w:hAnsi="Verdana" w:cs="Arial"/>
                <w:noProof/>
                <w:webHidden/>
              </w:rPr>
              <w:instrText xml:space="preserve"> PAGEREF _Toc56683951 \h </w:instrText>
            </w:r>
            <w:r w:rsidR="00100EEB" w:rsidRPr="00F7620B">
              <w:rPr>
                <w:rFonts w:ascii="Verdana" w:hAnsi="Verdana" w:cs="Arial"/>
                <w:noProof/>
                <w:webHidden/>
              </w:rPr>
            </w:r>
            <w:r w:rsidR="00100EEB" w:rsidRPr="00F7620B">
              <w:rPr>
                <w:rFonts w:ascii="Verdana" w:hAnsi="Verdana" w:cs="Arial"/>
                <w:noProof/>
                <w:webHidden/>
              </w:rPr>
              <w:fldChar w:fldCharType="separate"/>
            </w:r>
            <w:r w:rsidR="000227E7">
              <w:rPr>
                <w:rFonts w:ascii="Verdana" w:hAnsi="Verdana" w:cs="Arial"/>
                <w:noProof/>
                <w:webHidden/>
              </w:rPr>
              <w:t>9</w:t>
            </w:r>
            <w:r w:rsidR="00100EEB" w:rsidRPr="00F7620B">
              <w:rPr>
                <w:rFonts w:ascii="Verdana" w:hAnsi="Verdana" w:cs="Arial"/>
                <w:noProof/>
                <w:webHidden/>
              </w:rPr>
              <w:fldChar w:fldCharType="end"/>
            </w:r>
          </w:hyperlink>
        </w:p>
        <w:p w14:paraId="09C00B66" w14:textId="506F4470" w:rsidR="00100EEB" w:rsidRPr="00F7620B" w:rsidRDefault="00927AA9">
          <w:pPr>
            <w:pStyle w:val="Inhopg2"/>
            <w:tabs>
              <w:tab w:val="left" w:pos="720"/>
              <w:tab w:val="right" w:leader="dot" w:pos="8152"/>
            </w:tabs>
            <w:rPr>
              <w:rFonts w:ascii="Verdana" w:eastAsiaTheme="minorEastAsia" w:hAnsi="Verdana" w:cs="Arial"/>
              <w:smallCaps w:val="0"/>
              <w:noProof/>
              <w:color w:val="auto"/>
              <w:sz w:val="22"/>
              <w:szCs w:val="22"/>
              <w:lang w:val="nl-BE" w:eastAsia="nl-BE"/>
            </w:rPr>
          </w:pPr>
          <w:hyperlink w:anchor="_Toc56683952" w:history="1">
            <w:r w:rsidR="00100EEB" w:rsidRPr="00F7620B">
              <w:rPr>
                <w:rStyle w:val="Hyperlink"/>
                <w:rFonts w:ascii="Verdana" w:hAnsi="Verdana" w:cs="Arial"/>
                <w:noProof/>
              </w:rPr>
              <w:t>3.2</w:t>
            </w:r>
            <w:r w:rsidR="00100EEB" w:rsidRPr="00F7620B">
              <w:rPr>
                <w:rFonts w:ascii="Verdana" w:eastAsiaTheme="minorEastAsia" w:hAnsi="Verdana" w:cs="Arial"/>
                <w:smallCaps w:val="0"/>
                <w:noProof/>
                <w:color w:val="auto"/>
                <w:sz w:val="22"/>
                <w:szCs w:val="22"/>
                <w:lang w:val="nl-BE" w:eastAsia="nl-BE"/>
              </w:rPr>
              <w:tab/>
            </w:r>
            <w:r w:rsidR="00100EEB" w:rsidRPr="00F7620B">
              <w:rPr>
                <w:rStyle w:val="Hyperlink"/>
                <w:rFonts w:ascii="Verdana" w:hAnsi="Verdana" w:cs="Arial"/>
                <w:noProof/>
              </w:rPr>
              <w:t>Maak van toegankelijkheid een algemene verplichting</w:t>
            </w:r>
            <w:r w:rsidR="00100EEB" w:rsidRPr="00F7620B">
              <w:rPr>
                <w:rFonts w:ascii="Verdana" w:hAnsi="Verdana" w:cs="Arial"/>
                <w:noProof/>
                <w:webHidden/>
              </w:rPr>
              <w:tab/>
            </w:r>
            <w:r w:rsidR="00100EEB" w:rsidRPr="00F7620B">
              <w:rPr>
                <w:rFonts w:ascii="Verdana" w:hAnsi="Verdana" w:cs="Arial"/>
                <w:noProof/>
                <w:webHidden/>
              </w:rPr>
              <w:fldChar w:fldCharType="begin"/>
            </w:r>
            <w:r w:rsidR="00100EEB" w:rsidRPr="00F7620B">
              <w:rPr>
                <w:rFonts w:ascii="Verdana" w:hAnsi="Verdana" w:cs="Arial"/>
                <w:noProof/>
                <w:webHidden/>
              </w:rPr>
              <w:instrText xml:space="preserve"> PAGEREF _Toc56683952 \h </w:instrText>
            </w:r>
            <w:r w:rsidR="00100EEB" w:rsidRPr="00F7620B">
              <w:rPr>
                <w:rFonts w:ascii="Verdana" w:hAnsi="Verdana" w:cs="Arial"/>
                <w:noProof/>
                <w:webHidden/>
              </w:rPr>
            </w:r>
            <w:r w:rsidR="00100EEB" w:rsidRPr="00F7620B">
              <w:rPr>
                <w:rFonts w:ascii="Verdana" w:hAnsi="Verdana" w:cs="Arial"/>
                <w:noProof/>
                <w:webHidden/>
              </w:rPr>
              <w:fldChar w:fldCharType="separate"/>
            </w:r>
            <w:r w:rsidR="000227E7">
              <w:rPr>
                <w:rFonts w:ascii="Verdana" w:hAnsi="Verdana" w:cs="Arial"/>
                <w:noProof/>
                <w:webHidden/>
              </w:rPr>
              <w:t>11</w:t>
            </w:r>
            <w:r w:rsidR="00100EEB" w:rsidRPr="00F7620B">
              <w:rPr>
                <w:rFonts w:ascii="Verdana" w:hAnsi="Verdana" w:cs="Arial"/>
                <w:noProof/>
                <w:webHidden/>
              </w:rPr>
              <w:fldChar w:fldCharType="end"/>
            </w:r>
          </w:hyperlink>
        </w:p>
        <w:p w14:paraId="2782062C" w14:textId="6558B581" w:rsidR="00100EEB" w:rsidRPr="00F7620B" w:rsidRDefault="00927AA9">
          <w:pPr>
            <w:pStyle w:val="Inhopg2"/>
            <w:tabs>
              <w:tab w:val="left" w:pos="720"/>
              <w:tab w:val="right" w:leader="dot" w:pos="8152"/>
            </w:tabs>
            <w:rPr>
              <w:rFonts w:ascii="Verdana" w:eastAsiaTheme="minorEastAsia" w:hAnsi="Verdana" w:cs="Arial"/>
              <w:smallCaps w:val="0"/>
              <w:noProof/>
              <w:color w:val="auto"/>
              <w:sz w:val="22"/>
              <w:szCs w:val="22"/>
              <w:lang w:val="nl-BE" w:eastAsia="nl-BE"/>
            </w:rPr>
          </w:pPr>
          <w:hyperlink w:anchor="_Toc56683953" w:history="1">
            <w:r w:rsidR="00100EEB" w:rsidRPr="00F7620B">
              <w:rPr>
                <w:rStyle w:val="Hyperlink"/>
                <w:rFonts w:ascii="Verdana" w:hAnsi="Verdana" w:cs="Arial"/>
                <w:noProof/>
              </w:rPr>
              <w:t>3.3</w:t>
            </w:r>
            <w:r w:rsidR="00100EEB" w:rsidRPr="00F7620B">
              <w:rPr>
                <w:rFonts w:ascii="Verdana" w:eastAsiaTheme="minorEastAsia" w:hAnsi="Verdana" w:cs="Arial"/>
                <w:smallCaps w:val="0"/>
                <w:noProof/>
                <w:color w:val="auto"/>
                <w:sz w:val="22"/>
                <w:szCs w:val="22"/>
                <w:lang w:val="nl-BE" w:eastAsia="nl-BE"/>
              </w:rPr>
              <w:tab/>
            </w:r>
            <w:r w:rsidR="00100EEB" w:rsidRPr="00F7620B">
              <w:rPr>
                <w:rStyle w:val="Hyperlink"/>
                <w:rFonts w:ascii="Verdana" w:hAnsi="Verdana" w:cs="Arial"/>
                <w:noProof/>
              </w:rPr>
              <w:t>Bepaal wettelijke bindende normen</w:t>
            </w:r>
            <w:r w:rsidR="00100EEB" w:rsidRPr="00F7620B">
              <w:rPr>
                <w:rFonts w:ascii="Verdana" w:hAnsi="Verdana" w:cs="Arial"/>
                <w:noProof/>
                <w:webHidden/>
              </w:rPr>
              <w:tab/>
            </w:r>
            <w:r w:rsidR="00100EEB" w:rsidRPr="00F7620B">
              <w:rPr>
                <w:rFonts w:ascii="Verdana" w:hAnsi="Verdana" w:cs="Arial"/>
                <w:noProof/>
                <w:webHidden/>
              </w:rPr>
              <w:fldChar w:fldCharType="begin"/>
            </w:r>
            <w:r w:rsidR="00100EEB" w:rsidRPr="00F7620B">
              <w:rPr>
                <w:rFonts w:ascii="Verdana" w:hAnsi="Verdana" w:cs="Arial"/>
                <w:noProof/>
                <w:webHidden/>
              </w:rPr>
              <w:instrText xml:space="preserve"> PAGEREF _Toc56683953 \h </w:instrText>
            </w:r>
            <w:r w:rsidR="00100EEB" w:rsidRPr="00F7620B">
              <w:rPr>
                <w:rFonts w:ascii="Verdana" w:hAnsi="Verdana" w:cs="Arial"/>
                <w:noProof/>
                <w:webHidden/>
              </w:rPr>
            </w:r>
            <w:r w:rsidR="00100EEB" w:rsidRPr="00F7620B">
              <w:rPr>
                <w:rFonts w:ascii="Verdana" w:hAnsi="Verdana" w:cs="Arial"/>
                <w:noProof/>
                <w:webHidden/>
              </w:rPr>
              <w:fldChar w:fldCharType="separate"/>
            </w:r>
            <w:r w:rsidR="000227E7">
              <w:rPr>
                <w:rFonts w:ascii="Verdana" w:hAnsi="Verdana" w:cs="Arial"/>
                <w:noProof/>
                <w:webHidden/>
              </w:rPr>
              <w:t>13</w:t>
            </w:r>
            <w:r w:rsidR="00100EEB" w:rsidRPr="00F7620B">
              <w:rPr>
                <w:rFonts w:ascii="Verdana" w:hAnsi="Verdana" w:cs="Arial"/>
                <w:noProof/>
                <w:webHidden/>
              </w:rPr>
              <w:fldChar w:fldCharType="end"/>
            </w:r>
          </w:hyperlink>
        </w:p>
        <w:p w14:paraId="42338FB7" w14:textId="5A15C57D" w:rsidR="00100EEB" w:rsidRPr="00F7620B" w:rsidRDefault="00927AA9">
          <w:pPr>
            <w:pStyle w:val="Inhopg2"/>
            <w:tabs>
              <w:tab w:val="left" w:pos="720"/>
              <w:tab w:val="right" w:leader="dot" w:pos="8152"/>
            </w:tabs>
            <w:rPr>
              <w:rFonts w:ascii="Verdana" w:eastAsiaTheme="minorEastAsia" w:hAnsi="Verdana" w:cs="Arial"/>
              <w:smallCaps w:val="0"/>
              <w:noProof/>
              <w:color w:val="auto"/>
              <w:sz w:val="22"/>
              <w:szCs w:val="22"/>
              <w:lang w:val="nl-BE" w:eastAsia="nl-BE"/>
            </w:rPr>
          </w:pPr>
          <w:hyperlink w:anchor="_Toc56683954" w:history="1">
            <w:r w:rsidR="00100EEB" w:rsidRPr="00F7620B">
              <w:rPr>
                <w:rStyle w:val="Hyperlink"/>
                <w:rFonts w:ascii="Verdana" w:hAnsi="Verdana" w:cs="Arial"/>
                <w:noProof/>
              </w:rPr>
              <w:t>3.4</w:t>
            </w:r>
            <w:r w:rsidR="00100EEB" w:rsidRPr="00F7620B">
              <w:rPr>
                <w:rFonts w:ascii="Verdana" w:eastAsiaTheme="minorEastAsia" w:hAnsi="Verdana" w:cs="Arial"/>
                <w:smallCaps w:val="0"/>
                <w:noProof/>
                <w:color w:val="auto"/>
                <w:sz w:val="22"/>
                <w:szCs w:val="22"/>
                <w:lang w:val="nl-BE" w:eastAsia="nl-BE"/>
              </w:rPr>
              <w:tab/>
            </w:r>
            <w:r w:rsidR="00100EEB" w:rsidRPr="00F7620B">
              <w:rPr>
                <w:rStyle w:val="Hyperlink"/>
                <w:rFonts w:ascii="Verdana" w:hAnsi="Verdana" w:cs="Arial"/>
                <w:noProof/>
              </w:rPr>
              <w:t>Actieplan toegankelijkheid</w:t>
            </w:r>
            <w:r w:rsidR="00100EEB" w:rsidRPr="00F7620B">
              <w:rPr>
                <w:rFonts w:ascii="Verdana" w:hAnsi="Verdana" w:cs="Arial"/>
                <w:noProof/>
                <w:webHidden/>
              </w:rPr>
              <w:tab/>
            </w:r>
            <w:r w:rsidR="00100EEB" w:rsidRPr="00F7620B">
              <w:rPr>
                <w:rFonts w:ascii="Verdana" w:hAnsi="Verdana" w:cs="Arial"/>
                <w:noProof/>
                <w:webHidden/>
              </w:rPr>
              <w:fldChar w:fldCharType="begin"/>
            </w:r>
            <w:r w:rsidR="00100EEB" w:rsidRPr="00F7620B">
              <w:rPr>
                <w:rFonts w:ascii="Verdana" w:hAnsi="Verdana" w:cs="Arial"/>
                <w:noProof/>
                <w:webHidden/>
              </w:rPr>
              <w:instrText xml:space="preserve"> PAGEREF _Toc56683954 \h </w:instrText>
            </w:r>
            <w:r w:rsidR="00100EEB" w:rsidRPr="00F7620B">
              <w:rPr>
                <w:rFonts w:ascii="Verdana" w:hAnsi="Verdana" w:cs="Arial"/>
                <w:noProof/>
                <w:webHidden/>
              </w:rPr>
            </w:r>
            <w:r w:rsidR="00100EEB" w:rsidRPr="00F7620B">
              <w:rPr>
                <w:rFonts w:ascii="Verdana" w:hAnsi="Verdana" w:cs="Arial"/>
                <w:noProof/>
                <w:webHidden/>
              </w:rPr>
              <w:fldChar w:fldCharType="separate"/>
            </w:r>
            <w:r w:rsidR="000227E7">
              <w:rPr>
                <w:rFonts w:ascii="Verdana" w:hAnsi="Verdana" w:cs="Arial"/>
                <w:noProof/>
                <w:webHidden/>
              </w:rPr>
              <w:t>15</w:t>
            </w:r>
            <w:r w:rsidR="00100EEB" w:rsidRPr="00F7620B">
              <w:rPr>
                <w:rFonts w:ascii="Verdana" w:hAnsi="Verdana" w:cs="Arial"/>
                <w:noProof/>
                <w:webHidden/>
              </w:rPr>
              <w:fldChar w:fldCharType="end"/>
            </w:r>
          </w:hyperlink>
        </w:p>
        <w:p w14:paraId="4F1D2F21" w14:textId="718910A4" w:rsidR="00100EEB" w:rsidRPr="00F7620B" w:rsidRDefault="00927AA9">
          <w:pPr>
            <w:pStyle w:val="Inhopg2"/>
            <w:tabs>
              <w:tab w:val="left" w:pos="720"/>
              <w:tab w:val="right" w:leader="dot" w:pos="8152"/>
            </w:tabs>
            <w:rPr>
              <w:rFonts w:ascii="Verdana" w:eastAsiaTheme="minorEastAsia" w:hAnsi="Verdana" w:cs="Arial"/>
              <w:smallCaps w:val="0"/>
              <w:noProof/>
              <w:color w:val="auto"/>
              <w:sz w:val="22"/>
              <w:szCs w:val="22"/>
              <w:lang w:val="nl-BE" w:eastAsia="nl-BE"/>
            </w:rPr>
          </w:pPr>
          <w:hyperlink w:anchor="_Toc56683955" w:history="1">
            <w:r w:rsidR="00100EEB" w:rsidRPr="00F7620B">
              <w:rPr>
                <w:rStyle w:val="Hyperlink"/>
                <w:rFonts w:ascii="Verdana" w:hAnsi="Verdana" w:cs="Arial"/>
                <w:noProof/>
              </w:rPr>
              <w:t>3.5</w:t>
            </w:r>
            <w:r w:rsidR="00100EEB" w:rsidRPr="00F7620B">
              <w:rPr>
                <w:rFonts w:ascii="Verdana" w:eastAsiaTheme="minorEastAsia" w:hAnsi="Verdana" w:cs="Arial"/>
                <w:smallCaps w:val="0"/>
                <w:noProof/>
                <w:color w:val="auto"/>
                <w:sz w:val="22"/>
                <w:szCs w:val="22"/>
                <w:lang w:val="nl-BE" w:eastAsia="nl-BE"/>
              </w:rPr>
              <w:tab/>
            </w:r>
            <w:r w:rsidR="00100EEB" w:rsidRPr="00F7620B">
              <w:rPr>
                <w:rStyle w:val="Hyperlink"/>
                <w:rFonts w:ascii="Verdana" w:hAnsi="Verdana" w:cs="Arial"/>
                <w:noProof/>
              </w:rPr>
              <w:t>Het Vlaamse niveau coördineert,  ondersteunt en stuurt</w:t>
            </w:r>
            <w:r w:rsidR="00100EEB" w:rsidRPr="00F7620B">
              <w:rPr>
                <w:rFonts w:ascii="Verdana" w:hAnsi="Verdana" w:cs="Arial"/>
                <w:noProof/>
                <w:webHidden/>
              </w:rPr>
              <w:tab/>
            </w:r>
            <w:r w:rsidR="00100EEB" w:rsidRPr="00F7620B">
              <w:rPr>
                <w:rFonts w:ascii="Verdana" w:hAnsi="Verdana" w:cs="Arial"/>
                <w:noProof/>
                <w:webHidden/>
              </w:rPr>
              <w:fldChar w:fldCharType="begin"/>
            </w:r>
            <w:r w:rsidR="00100EEB" w:rsidRPr="00F7620B">
              <w:rPr>
                <w:rFonts w:ascii="Verdana" w:hAnsi="Verdana" w:cs="Arial"/>
                <w:noProof/>
                <w:webHidden/>
              </w:rPr>
              <w:instrText xml:space="preserve"> PAGEREF _Toc56683955 \h </w:instrText>
            </w:r>
            <w:r w:rsidR="00100EEB" w:rsidRPr="00F7620B">
              <w:rPr>
                <w:rFonts w:ascii="Verdana" w:hAnsi="Verdana" w:cs="Arial"/>
                <w:noProof/>
                <w:webHidden/>
              </w:rPr>
            </w:r>
            <w:r w:rsidR="00100EEB" w:rsidRPr="00F7620B">
              <w:rPr>
                <w:rFonts w:ascii="Verdana" w:hAnsi="Verdana" w:cs="Arial"/>
                <w:noProof/>
                <w:webHidden/>
              </w:rPr>
              <w:fldChar w:fldCharType="separate"/>
            </w:r>
            <w:r w:rsidR="000227E7">
              <w:rPr>
                <w:rFonts w:ascii="Verdana" w:hAnsi="Verdana" w:cs="Arial"/>
                <w:noProof/>
                <w:webHidden/>
              </w:rPr>
              <w:t>18</w:t>
            </w:r>
            <w:r w:rsidR="00100EEB" w:rsidRPr="00F7620B">
              <w:rPr>
                <w:rFonts w:ascii="Verdana" w:hAnsi="Verdana" w:cs="Arial"/>
                <w:noProof/>
                <w:webHidden/>
              </w:rPr>
              <w:fldChar w:fldCharType="end"/>
            </w:r>
          </w:hyperlink>
        </w:p>
        <w:p w14:paraId="2DA5E20D" w14:textId="4C6AB6F2" w:rsidR="00100EEB" w:rsidRPr="00F7620B" w:rsidRDefault="00927AA9">
          <w:pPr>
            <w:pStyle w:val="Inhopg2"/>
            <w:tabs>
              <w:tab w:val="left" w:pos="720"/>
              <w:tab w:val="right" w:leader="dot" w:pos="8152"/>
            </w:tabs>
            <w:rPr>
              <w:rFonts w:ascii="Verdana" w:eastAsiaTheme="minorEastAsia" w:hAnsi="Verdana" w:cs="Arial"/>
              <w:smallCaps w:val="0"/>
              <w:noProof/>
              <w:color w:val="auto"/>
              <w:sz w:val="22"/>
              <w:szCs w:val="22"/>
              <w:lang w:val="nl-BE" w:eastAsia="nl-BE"/>
            </w:rPr>
          </w:pPr>
          <w:hyperlink w:anchor="_Toc56683956" w:history="1">
            <w:r w:rsidR="00100EEB" w:rsidRPr="00F7620B">
              <w:rPr>
                <w:rStyle w:val="Hyperlink"/>
                <w:rFonts w:ascii="Verdana" w:hAnsi="Verdana" w:cs="Arial"/>
                <w:noProof/>
              </w:rPr>
              <w:t>3.6</w:t>
            </w:r>
            <w:r w:rsidR="00100EEB" w:rsidRPr="00F7620B">
              <w:rPr>
                <w:rFonts w:ascii="Verdana" w:eastAsiaTheme="minorEastAsia" w:hAnsi="Verdana" w:cs="Arial"/>
                <w:smallCaps w:val="0"/>
                <w:noProof/>
                <w:color w:val="auto"/>
                <w:sz w:val="22"/>
                <w:szCs w:val="22"/>
                <w:lang w:val="nl-BE" w:eastAsia="nl-BE"/>
              </w:rPr>
              <w:tab/>
            </w:r>
            <w:r w:rsidR="00100EEB" w:rsidRPr="00F7620B">
              <w:rPr>
                <w:rStyle w:val="Hyperlink"/>
                <w:rFonts w:ascii="Verdana" w:hAnsi="Verdana" w:cs="Arial"/>
                <w:noProof/>
              </w:rPr>
              <w:t>Het toegankelijkheidsbeleid is verregaand, doelgericht, innoverend en internationaal geïnspireerd</w:t>
            </w:r>
            <w:r w:rsidR="00100EEB" w:rsidRPr="00F7620B">
              <w:rPr>
                <w:rFonts w:ascii="Verdana" w:hAnsi="Verdana" w:cs="Arial"/>
                <w:noProof/>
                <w:webHidden/>
              </w:rPr>
              <w:tab/>
            </w:r>
            <w:r w:rsidR="00100EEB" w:rsidRPr="00F7620B">
              <w:rPr>
                <w:rFonts w:ascii="Verdana" w:hAnsi="Verdana" w:cs="Arial"/>
                <w:noProof/>
                <w:webHidden/>
              </w:rPr>
              <w:fldChar w:fldCharType="begin"/>
            </w:r>
            <w:r w:rsidR="00100EEB" w:rsidRPr="00F7620B">
              <w:rPr>
                <w:rFonts w:ascii="Verdana" w:hAnsi="Verdana" w:cs="Arial"/>
                <w:noProof/>
                <w:webHidden/>
              </w:rPr>
              <w:instrText xml:space="preserve"> PAGEREF _Toc56683956 \h </w:instrText>
            </w:r>
            <w:r w:rsidR="00100EEB" w:rsidRPr="00F7620B">
              <w:rPr>
                <w:rFonts w:ascii="Verdana" w:hAnsi="Verdana" w:cs="Arial"/>
                <w:noProof/>
                <w:webHidden/>
              </w:rPr>
            </w:r>
            <w:r w:rsidR="00100EEB" w:rsidRPr="00F7620B">
              <w:rPr>
                <w:rFonts w:ascii="Verdana" w:hAnsi="Verdana" w:cs="Arial"/>
                <w:noProof/>
                <w:webHidden/>
              </w:rPr>
              <w:fldChar w:fldCharType="separate"/>
            </w:r>
            <w:r w:rsidR="000227E7">
              <w:rPr>
                <w:rFonts w:ascii="Verdana" w:hAnsi="Verdana" w:cs="Arial"/>
                <w:noProof/>
                <w:webHidden/>
              </w:rPr>
              <w:t>20</w:t>
            </w:r>
            <w:r w:rsidR="00100EEB" w:rsidRPr="00F7620B">
              <w:rPr>
                <w:rFonts w:ascii="Verdana" w:hAnsi="Verdana" w:cs="Arial"/>
                <w:noProof/>
                <w:webHidden/>
              </w:rPr>
              <w:fldChar w:fldCharType="end"/>
            </w:r>
          </w:hyperlink>
        </w:p>
        <w:p w14:paraId="4FDDD720" w14:textId="56682473" w:rsidR="00100EEB" w:rsidRPr="00F7620B" w:rsidRDefault="00927AA9">
          <w:pPr>
            <w:pStyle w:val="Inhopg2"/>
            <w:tabs>
              <w:tab w:val="left" w:pos="720"/>
              <w:tab w:val="right" w:leader="dot" w:pos="8152"/>
            </w:tabs>
            <w:rPr>
              <w:rFonts w:ascii="Verdana" w:eastAsiaTheme="minorEastAsia" w:hAnsi="Verdana" w:cs="Arial"/>
              <w:smallCaps w:val="0"/>
              <w:noProof/>
              <w:color w:val="auto"/>
              <w:sz w:val="22"/>
              <w:szCs w:val="22"/>
              <w:lang w:val="nl-BE" w:eastAsia="nl-BE"/>
            </w:rPr>
          </w:pPr>
          <w:hyperlink w:anchor="_Toc56683957" w:history="1">
            <w:r w:rsidR="00100EEB" w:rsidRPr="00F7620B">
              <w:rPr>
                <w:rStyle w:val="Hyperlink"/>
                <w:rFonts w:ascii="Verdana" w:hAnsi="Verdana" w:cs="Arial"/>
                <w:noProof/>
              </w:rPr>
              <w:t>3.7</w:t>
            </w:r>
            <w:r w:rsidR="00100EEB" w:rsidRPr="00F7620B">
              <w:rPr>
                <w:rFonts w:ascii="Verdana" w:eastAsiaTheme="minorEastAsia" w:hAnsi="Verdana" w:cs="Arial"/>
                <w:smallCaps w:val="0"/>
                <w:noProof/>
                <w:color w:val="auto"/>
                <w:sz w:val="22"/>
                <w:szCs w:val="22"/>
                <w:lang w:val="nl-BE" w:eastAsia="nl-BE"/>
              </w:rPr>
              <w:tab/>
            </w:r>
            <w:r w:rsidR="00100EEB" w:rsidRPr="00F7620B">
              <w:rPr>
                <w:rStyle w:val="Hyperlink"/>
                <w:rFonts w:ascii="Verdana" w:hAnsi="Verdana" w:cs="Arial"/>
                <w:noProof/>
              </w:rPr>
              <w:t>De keten van wetgeving, ondersteuning, controle, recht zetten en sanctioneren</w:t>
            </w:r>
            <w:r w:rsidR="00100EEB" w:rsidRPr="00F7620B">
              <w:rPr>
                <w:rFonts w:ascii="Verdana" w:hAnsi="Verdana" w:cs="Arial"/>
                <w:noProof/>
                <w:webHidden/>
              </w:rPr>
              <w:tab/>
            </w:r>
            <w:r w:rsidR="00100EEB" w:rsidRPr="00F7620B">
              <w:rPr>
                <w:rFonts w:ascii="Verdana" w:hAnsi="Verdana" w:cs="Arial"/>
                <w:noProof/>
                <w:webHidden/>
              </w:rPr>
              <w:fldChar w:fldCharType="begin"/>
            </w:r>
            <w:r w:rsidR="00100EEB" w:rsidRPr="00F7620B">
              <w:rPr>
                <w:rFonts w:ascii="Verdana" w:hAnsi="Verdana" w:cs="Arial"/>
                <w:noProof/>
                <w:webHidden/>
              </w:rPr>
              <w:instrText xml:space="preserve"> PAGEREF _Toc56683957 \h </w:instrText>
            </w:r>
            <w:r w:rsidR="00100EEB" w:rsidRPr="00F7620B">
              <w:rPr>
                <w:rFonts w:ascii="Verdana" w:hAnsi="Verdana" w:cs="Arial"/>
                <w:noProof/>
                <w:webHidden/>
              </w:rPr>
            </w:r>
            <w:r w:rsidR="00100EEB" w:rsidRPr="00F7620B">
              <w:rPr>
                <w:rFonts w:ascii="Verdana" w:hAnsi="Verdana" w:cs="Arial"/>
                <w:noProof/>
                <w:webHidden/>
              </w:rPr>
              <w:fldChar w:fldCharType="separate"/>
            </w:r>
            <w:r w:rsidR="000227E7">
              <w:rPr>
                <w:rFonts w:ascii="Verdana" w:hAnsi="Verdana" w:cs="Arial"/>
                <w:noProof/>
                <w:webHidden/>
              </w:rPr>
              <w:t>24</w:t>
            </w:r>
            <w:r w:rsidR="00100EEB" w:rsidRPr="00F7620B">
              <w:rPr>
                <w:rFonts w:ascii="Verdana" w:hAnsi="Verdana" w:cs="Arial"/>
                <w:noProof/>
                <w:webHidden/>
              </w:rPr>
              <w:fldChar w:fldCharType="end"/>
            </w:r>
          </w:hyperlink>
        </w:p>
        <w:p w14:paraId="0C92CEA1" w14:textId="063FD944" w:rsidR="00100EEB" w:rsidRPr="00F7620B" w:rsidRDefault="00927AA9">
          <w:pPr>
            <w:pStyle w:val="Inhopg2"/>
            <w:tabs>
              <w:tab w:val="left" w:pos="720"/>
              <w:tab w:val="right" w:leader="dot" w:pos="8152"/>
            </w:tabs>
            <w:rPr>
              <w:rFonts w:ascii="Verdana" w:eastAsiaTheme="minorEastAsia" w:hAnsi="Verdana" w:cs="Arial"/>
              <w:smallCaps w:val="0"/>
              <w:noProof/>
              <w:color w:val="auto"/>
              <w:sz w:val="22"/>
              <w:szCs w:val="22"/>
              <w:lang w:val="nl-BE" w:eastAsia="nl-BE"/>
            </w:rPr>
          </w:pPr>
          <w:hyperlink w:anchor="_Toc56683958" w:history="1">
            <w:r w:rsidR="00100EEB" w:rsidRPr="00F7620B">
              <w:rPr>
                <w:rStyle w:val="Hyperlink"/>
                <w:rFonts w:ascii="Verdana" w:hAnsi="Verdana" w:cs="Arial"/>
                <w:noProof/>
              </w:rPr>
              <w:t>3.8</w:t>
            </w:r>
            <w:r w:rsidR="00100EEB" w:rsidRPr="00F7620B">
              <w:rPr>
                <w:rFonts w:ascii="Verdana" w:eastAsiaTheme="minorEastAsia" w:hAnsi="Verdana" w:cs="Arial"/>
                <w:smallCaps w:val="0"/>
                <w:noProof/>
                <w:color w:val="auto"/>
                <w:sz w:val="22"/>
                <w:szCs w:val="22"/>
                <w:lang w:val="nl-BE" w:eastAsia="nl-BE"/>
              </w:rPr>
              <w:tab/>
            </w:r>
            <w:r w:rsidR="00100EEB" w:rsidRPr="00F7620B">
              <w:rPr>
                <w:rStyle w:val="Hyperlink"/>
                <w:rFonts w:ascii="Verdana" w:hAnsi="Verdana" w:cs="Arial"/>
                <w:noProof/>
              </w:rPr>
              <w:t>Experten en ervaringsdeskundigheid</w:t>
            </w:r>
            <w:r w:rsidR="00100EEB" w:rsidRPr="00F7620B">
              <w:rPr>
                <w:rFonts w:ascii="Verdana" w:hAnsi="Verdana" w:cs="Arial"/>
                <w:noProof/>
                <w:webHidden/>
              </w:rPr>
              <w:tab/>
            </w:r>
            <w:r w:rsidR="00100EEB" w:rsidRPr="00F7620B">
              <w:rPr>
                <w:rFonts w:ascii="Verdana" w:hAnsi="Verdana" w:cs="Arial"/>
                <w:noProof/>
                <w:webHidden/>
              </w:rPr>
              <w:fldChar w:fldCharType="begin"/>
            </w:r>
            <w:r w:rsidR="00100EEB" w:rsidRPr="00F7620B">
              <w:rPr>
                <w:rFonts w:ascii="Verdana" w:hAnsi="Verdana" w:cs="Arial"/>
                <w:noProof/>
                <w:webHidden/>
              </w:rPr>
              <w:instrText xml:space="preserve"> PAGEREF _Toc56683958 \h </w:instrText>
            </w:r>
            <w:r w:rsidR="00100EEB" w:rsidRPr="00F7620B">
              <w:rPr>
                <w:rFonts w:ascii="Verdana" w:hAnsi="Verdana" w:cs="Arial"/>
                <w:noProof/>
                <w:webHidden/>
              </w:rPr>
            </w:r>
            <w:r w:rsidR="00100EEB" w:rsidRPr="00F7620B">
              <w:rPr>
                <w:rFonts w:ascii="Verdana" w:hAnsi="Verdana" w:cs="Arial"/>
                <w:noProof/>
                <w:webHidden/>
              </w:rPr>
              <w:fldChar w:fldCharType="separate"/>
            </w:r>
            <w:r w:rsidR="000227E7">
              <w:rPr>
                <w:rFonts w:ascii="Verdana" w:hAnsi="Verdana" w:cs="Arial"/>
                <w:noProof/>
                <w:webHidden/>
              </w:rPr>
              <w:t>26</w:t>
            </w:r>
            <w:r w:rsidR="00100EEB" w:rsidRPr="00F7620B">
              <w:rPr>
                <w:rFonts w:ascii="Verdana" w:hAnsi="Verdana" w:cs="Arial"/>
                <w:noProof/>
                <w:webHidden/>
              </w:rPr>
              <w:fldChar w:fldCharType="end"/>
            </w:r>
          </w:hyperlink>
        </w:p>
        <w:p w14:paraId="770DAE75" w14:textId="4D110EAC" w:rsidR="00100EEB" w:rsidRPr="00F7620B" w:rsidRDefault="00927AA9">
          <w:pPr>
            <w:pStyle w:val="Inhopg2"/>
            <w:tabs>
              <w:tab w:val="left" w:pos="720"/>
              <w:tab w:val="right" w:leader="dot" w:pos="8152"/>
            </w:tabs>
            <w:rPr>
              <w:rFonts w:ascii="Verdana" w:eastAsiaTheme="minorEastAsia" w:hAnsi="Verdana" w:cs="Arial"/>
              <w:smallCaps w:val="0"/>
              <w:noProof/>
              <w:color w:val="auto"/>
              <w:sz w:val="22"/>
              <w:szCs w:val="22"/>
              <w:lang w:val="nl-BE" w:eastAsia="nl-BE"/>
            </w:rPr>
          </w:pPr>
          <w:hyperlink w:anchor="_Toc56683959" w:history="1">
            <w:r w:rsidR="00100EEB" w:rsidRPr="00F7620B">
              <w:rPr>
                <w:rStyle w:val="Hyperlink"/>
                <w:rFonts w:ascii="Verdana" w:hAnsi="Verdana" w:cs="Arial"/>
                <w:noProof/>
              </w:rPr>
              <w:t>3.9</w:t>
            </w:r>
            <w:r w:rsidR="00100EEB" w:rsidRPr="00F7620B">
              <w:rPr>
                <w:rFonts w:ascii="Verdana" w:eastAsiaTheme="minorEastAsia" w:hAnsi="Verdana" w:cs="Arial"/>
                <w:smallCaps w:val="0"/>
                <w:noProof/>
                <w:color w:val="auto"/>
                <w:sz w:val="22"/>
                <w:szCs w:val="22"/>
                <w:lang w:val="nl-BE" w:eastAsia="nl-BE"/>
              </w:rPr>
              <w:tab/>
            </w:r>
            <w:r w:rsidR="00100EEB" w:rsidRPr="00F7620B">
              <w:rPr>
                <w:rStyle w:val="Hyperlink"/>
                <w:rFonts w:ascii="Verdana" w:hAnsi="Verdana" w:cs="Arial"/>
                <w:noProof/>
              </w:rPr>
              <w:t>Informatie</w:t>
            </w:r>
            <w:r w:rsidR="00100EEB" w:rsidRPr="00F7620B">
              <w:rPr>
                <w:rFonts w:ascii="Verdana" w:hAnsi="Verdana" w:cs="Arial"/>
                <w:noProof/>
                <w:webHidden/>
              </w:rPr>
              <w:tab/>
            </w:r>
            <w:r w:rsidR="00100EEB" w:rsidRPr="00F7620B">
              <w:rPr>
                <w:rFonts w:ascii="Verdana" w:hAnsi="Verdana" w:cs="Arial"/>
                <w:noProof/>
                <w:webHidden/>
              </w:rPr>
              <w:fldChar w:fldCharType="begin"/>
            </w:r>
            <w:r w:rsidR="00100EEB" w:rsidRPr="00F7620B">
              <w:rPr>
                <w:rFonts w:ascii="Verdana" w:hAnsi="Verdana" w:cs="Arial"/>
                <w:noProof/>
                <w:webHidden/>
              </w:rPr>
              <w:instrText xml:space="preserve"> PAGEREF _Toc56683959 \h </w:instrText>
            </w:r>
            <w:r w:rsidR="00100EEB" w:rsidRPr="00F7620B">
              <w:rPr>
                <w:rFonts w:ascii="Verdana" w:hAnsi="Verdana" w:cs="Arial"/>
                <w:noProof/>
                <w:webHidden/>
              </w:rPr>
            </w:r>
            <w:r w:rsidR="00100EEB" w:rsidRPr="00F7620B">
              <w:rPr>
                <w:rFonts w:ascii="Verdana" w:hAnsi="Verdana" w:cs="Arial"/>
                <w:noProof/>
                <w:webHidden/>
              </w:rPr>
              <w:fldChar w:fldCharType="separate"/>
            </w:r>
            <w:r w:rsidR="000227E7">
              <w:rPr>
                <w:rFonts w:ascii="Verdana" w:hAnsi="Verdana" w:cs="Arial"/>
                <w:noProof/>
                <w:webHidden/>
              </w:rPr>
              <w:t>30</w:t>
            </w:r>
            <w:r w:rsidR="00100EEB" w:rsidRPr="00F7620B">
              <w:rPr>
                <w:rFonts w:ascii="Verdana" w:hAnsi="Verdana" w:cs="Arial"/>
                <w:noProof/>
                <w:webHidden/>
              </w:rPr>
              <w:fldChar w:fldCharType="end"/>
            </w:r>
          </w:hyperlink>
        </w:p>
        <w:p w14:paraId="62EAB2A4" w14:textId="406A5683" w:rsidR="00100EEB" w:rsidRPr="00F7620B" w:rsidRDefault="00927AA9">
          <w:pPr>
            <w:pStyle w:val="Inhopg2"/>
            <w:tabs>
              <w:tab w:val="left" w:pos="960"/>
              <w:tab w:val="right" w:leader="dot" w:pos="8152"/>
            </w:tabs>
            <w:rPr>
              <w:rFonts w:ascii="Verdana" w:eastAsiaTheme="minorEastAsia" w:hAnsi="Verdana" w:cs="Arial"/>
              <w:smallCaps w:val="0"/>
              <w:noProof/>
              <w:color w:val="auto"/>
              <w:sz w:val="22"/>
              <w:szCs w:val="22"/>
              <w:lang w:val="nl-BE" w:eastAsia="nl-BE"/>
            </w:rPr>
          </w:pPr>
          <w:hyperlink w:anchor="_Toc56683960" w:history="1">
            <w:r w:rsidR="00100EEB" w:rsidRPr="00F7620B">
              <w:rPr>
                <w:rStyle w:val="Hyperlink"/>
                <w:rFonts w:ascii="Verdana" w:hAnsi="Verdana" w:cs="Arial"/>
                <w:noProof/>
              </w:rPr>
              <w:t>3.10</w:t>
            </w:r>
            <w:r w:rsidR="00F7620B">
              <w:rPr>
                <w:rStyle w:val="Hyperlink"/>
                <w:rFonts w:ascii="Verdana" w:hAnsi="Verdana" w:cs="Arial"/>
                <w:noProof/>
              </w:rPr>
              <w:t xml:space="preserve"> </w:t>
            </w:r>
            <w:r w:rsidR="00100EEB" w:rsidRPr="00F7620B">
              <w:rPr>
                <w:rStyle w:val="Hyperlink"/>
                <w:rFonts w:ascii="Verdana" w:hAnsi="Verdana" w:cs="Arial"/>
                <w:noProof/>
              </w:rPr>
              <w:t>De publieke en de private sector</w:t>
            </w:r>
            <w:r w:rsidR="00100EEB" w:rsidRPr="00F7620B">
              <w:rPr>
                <w:rFonts w:ascii="Verdana" w:hAnsi="Verdana" w:cs="Arial"/>
                <w:noProof/>
                <w:webHidden/>
              </w:rPr>
              <w:tab/>
            </w:r>
            <w:r w:rsidR="00100EEB" w:rsidRPr="00F7620B">
              <w:rPr>
                <w:rFonts w:ascii="Verdana" w:hAnsi="Verdana" w:cs="Arial"/>
                <w:noProof/>
                <w:webHidden/>
              </w:rPr>
              <w:fldChar w:fldCharType="begin"/>
            </w:r>
            <w:r w:rsidR="00100EEB" w:rsidRPr="00F7620B">
              <w:rPr>
                <w:rFonts w:ascii="Verdana" w:hAnsi="Verdana" w:cs="Arial"/>
                <w:noProof/>
                <w:webHidden/>
              </w:rPr>
              <w:instrText xml:space="preserve"> PAGEREF _Toc56683960 \h </w:instrText>
            </w:r>
            <w:r w:rsidR="00100EEB" w:rsidRPr="00F7620B">
              <w:rPr>
                <w:rFonts w:ascii="Verdana" w:hAnsi="Verdana" w:cs="Arial"/>
                <w:noProof/>
                <w:webHidden/>
              </w:rPr>
            </w:r>
            <w:r w:rsidR="00100EEB" w:rsidRPr="00F7620B">
              <w:rPr>
                <w:rFonts w:ascii="Verdana" w:hAnsi="Verdana" w:cs="Arial"/>
                <w:noProof/>
                <w:webHidden/>
              </w:rPr>
              <w:fldChar w:fldCharType="separate"/>
            </w:r>
            <w:r w:rsidR="000227E7">
              <w:rPr>
                <w:rFonts w:ascii="Verdana" w:hAnsi="Verdana" w:cs="Arial"/>
                <w:noProof/>
                <w:webHidden/>
              </w:rPr>
              <w:t>32</w:t>
            </w:r>
            <w:r w:rsidR="00100EEB" w:rsidRPr="00F7620B">
              <w:rPr>
                <w:rFonts w:ascii="Verdana" w:hAnsi="Verdana" w:cs="Arial"/>
                <w:noProof/>
                <w:webHidden/>
              </w:rPr>
              <w:fldChar w:fldCharType="end"/>
            </w:r>
          </w:hyperlink>
        </w:p>
        <w:p w14:paraId="3B3F5EC0" w14:textId="60D42C65" w:rsidR="003A45E4" w:rsidRDefault="003A45E4">
          <w:r w:rsidRPr="00F7620B">
            <w:rPr>
              <w:b/>
              <w:bCs w:val="0"/>
              <w:noProof/>
            </w:rPr>
            <w:fldChar w:fldCharType="end"/>
          </w:r>
        </w:p>
      </w:sdtContent>
    </w:sdt>
    <w:p w14:paraId="1EA8DA38" w14:textId="513E18C7" w:rsidR="00872CCB" w:rsidRDefault="00872CCB">
      <w:pPr>
        <w:spacing w:after="160" w:line="259" w:lineRule="auto"/>
        <w:rPr>
          <w:rFonts w:asciiTheme="minorHAnsi" w:hAnsiTheme="minorHAnsi" w:cstheme="minorHAnsi"/>
          <w:bCs w:val="0"/>
          <w:sz w:val="20"/>
          <w:szCs w:val="20"/>
        </w:rPr>
      </w:pPr>
      <w:r>
        <w:br w:type="page"/>
      </w:r>
    </w:p>
    <w:p w14:paraId="4FC0003A" w14:textId="207C4A9D" w:rsidR="00EE295E" w:rsidRDefault="00690789" w:rsidP="00012979">
      <w:pPr>
        <w:pStyle w:val="Kop1"/>
      </w:pPr>
      <w:r>
        <w:lastRenderedPageBreak/>
        <w:t xml:space="preserve"> </w:t>
      </w:r>
      <w:bookmarkStart w:id="0" w:name="_Toc56683945"/>
      <w:r w:rsidR="00EE295E">
        <w:t>Samenvatting</w:t>
      </w:r>
      <w:bookmarkEnd w:id="0"/>
    </w:p>
    <w:p w14:paraId="6E5C95A5" w14:textId="214E3124" w:rsidR="00BF3E14" w:rsidRDefault="00195366" w:rsidP="00C771E9">
      <w:r>
        <w:t xml:space="preserve">Toegankelijkheid is een belangrijke hefboom voor inclusie. </w:t>
      </w:r>
      <w:r w:rsidR="003A7C59">
        <w:t xml:space="preserve">De toegankelijkheid </w:t>
      </w:r>
      <w:r w:rsidR="00751D14">
        <w:t xml:space="preserve">gaat er </w:t>
      </w:r>
      <w:r w:rsidR="003A7C59">
        <w:t xml:space="preserve">op </w:t>
      </w:r>
      <w:r w:rsidR="00751D14">
        <w:t xml:space="preserve">de </w:t>
      </w:r>
      <w:r w:rsidR="003A7C59">
        <w:t xml:space="preserve">diverse </w:t>
      </w:r>
      <w:r w:rsidR="00225FDD">
        <w:t>do</w:t>
      </w:r>
      <w:r w:rsidR="00CB2700">
        <w:t xml:space="preserve">meinen </w:t>
      </w:r>
      <w:r w:rsidR="003A7C59">
        <w:t xml:space="preserve">traag op vooruit. </w:t>
      </w:r>
    </w:p>
    <w:p w14:paraId="18A3F3BC" w14:textId="571AF085" w:rsidR="00B31363" w:rsidRDefault="00B31363">
      <w:pPr>
        <w:spacing w:after="160" w:line="259" w:lineRule="auto"/>
      </w:pPr>
      <w:r>
        <w:t xml:space="preserve">Toegankelijkheid realiseren is een </w:t>
      </w:r>
      <w:r w:rsidR="008D1C04">
        <w:t>combinatie</w:t>
      </w:r>
      <w:r>
        <w:t xml:space="preserve"> van “ontwerpen voor iedereen”, aanvullende toegankelijkheidsvoorzieningen en</w:t>
      </w:r>
      <w:r w:rsidR="007908B4">
        <w:t xml:space="preserve"> redelijke aanpassingen. </w:t>
      </w:r>
    </w:p>
    <w:p w14:paraId="0F96FBAA" w14:textId="490DB2A8" w:rsidR="003A7C59" w:rsidRDefault="00CB2700">
      <w:pPr>
        <w:spacing w:after="160" w:line="259" w:lineRule="auto"/>
      </w:pPr>
      <w:r>
        <w:t xml:space="preserve">Met dit advies over </w:t>
      </w:r>
      <w:r w:rsidR="009D4D6A">
        <w:t>t</w:t>
      </w:r>
      <w:r>
        <w:t>o</w:t>
      </w:r>
      <w:r w:rsidR="009D4D6A">
        <w:t>eg</w:t>
      </w:r>
      <w:r>
        <w:t>ankelijkheidsbeleid over de beleidsdomeinen heen, draagt NOOZO bij aan een snellere vooruitgang.</w:t>
      </w:r>
    </w:p>
    <w:p w14:paraId="4C0CF42C" w14:textId="203ECB87" w:rsidR="00CB2700" w:rsidRDefault="00CB2700">
      <w:pPr>
        <w:spacing w:after="160" w:line="259" w:lineRule="auto"/>
      </w:pPr>
      <w:r>
        <w:t>Onze aanbevelingen:</w:t>
      </w:r>
    </w:p>
    <w:p w14:paraId="2412CF50" w14:textId="09861D2D" w:rsidR="00CB2700" w:rsidRDefault="00CB2700">
      <w:pPr>
        <w:spacing w:after="160" w:line="259" w:lineRule="auto"/>
      </w:pPr>
      <w:r>
        <w:t xml:space="preserve">Het </w:t>
      </w:r>
      <w:r w:rsidR="009D4D6A">
        <w:t>t</w:t>
      </w:r>
      <w:r>
        <w:t xml:space="preserve">oegankelijkheidsbeleid moet </w:t>
      </w:r>
      <w:r w:rsidR="003F6CF4">
        <w:t>inzetten op een daadwerkelijk uitvoeren van de aangegane verbintenissen in het VN-</w:t>
      </w:r>
      <w:r w:rsidR="0076300D">
        <w:t>V</w:t>
      </w:r>
      <w:r w:rsidR="003F6CF4">
        <w:t>e</w:t>
      </w:r>
      <w:r w:rsidR="00173062">
        <w:t>r</w:t>
      </w:r>
      <w:r w:rsidR="003F6CF4">
        <w:t xml:space="preserve">drag inzake rechten van personen met een handicap (VRPH). De aanbevelingen </w:t>
      </w:r>
      <w:r w:rsidR="00284BC1">
        <w:t>ter uitvoering van het verdrag geven reeds uitgebreid en gedetailleerd de richting aan.</w:t>
      </w:r>
    </w:p>
    <w:p w14:paraId="75765E5B" w14:textId="0BC4A3BB" w:rsidR="00284BC1" w:rsidRDefault="00284BC1">
      <w:pPr>
        <w:spacing w:after="160" w:line="259" w:lineRule="auto"/>
      </w:pPr>
      <w:r>
        <w:t xml:space="preserve">Werk toegankelijkheid uit als een </w:t>
      </w:r>
      <w:r w:rsidR="00037352">
        <w:t xml:space="preserve">algemene verplichting </w:t>
      </w:r>
      <w:r>
        <w:t xml:space="preserve">in het gelijke kansendecreet. </w:t>
      </w:r>
      <w:r w:rsidR="008C1DF3">
        <w:t xml:space="preserve">Het niet volgen van wettelijk </w:t>
      </w:r>
      <w:r w:rsidR="00927A4A">
        <w:t>verplichte</w:t>
      </w:r>
      <w:r w:rsidR="008C1DF3">
        <w:t xml:space="preserve"> normen </w:t>
      </w:r>
      <w:r w:rsidR="00E2057C">
        <w:t xml:space="preserve">moet worden gelijkgesteld met </w:t>
      </w:r>
      <w:r w:rsidR="008C1DF3">
        <w:t>discriminatie.</w:t>
      </w:r>
    </w:p>
    <w:p w14:paraId="74E0F79E" w14:textId="2FCBCF3C" w:rsidR="008C1DF3" w:rsidRDefault="008C1DF3">
      <w:pPr>
        <w:spacing w:after="160" w:line="259" w:lineRule="auto"/>
      </w:pPr>
      <w:r>
        <w:t xml:space="preserve">Werk meer wettelijke normen uit. Een hele reeks toegankelijkheidstips en -aanbevelingen kunnen opgewaardeerd worden naar </w:t>
      </w:r>
      <w:r w:rsidR="00754884">
        <w:t xml:space="preserve">wettelijk vastgelegde </w:t>
      </w:r>
      <w:r w:rsidR="00952BDE">
        <w:t xml:space="preserve">en </w:t>
      </w:r>
      <w:r w:rsidR="006675EF">
        <w:t xml:space="preserve">verplichte </w:t>
      </w:r>
      <w:r w:rsidR="00754884">
        <w:t>normen.</w:t>
      </w:r>
    </w:p>
    <w:p w14:paraId="114FD19A" w14:textId="7EEF14DD" w:rsidR="00754884" w:rsidRDefault="00754884">
      <w:pPr>
        <w:spacing w:after="160" w:line="259" w:lineRule="auto"/>
      </w:pPr>
      <w:r>
        <w:t>Maak een actieplan toegankelijkheid</w:t>
      </w:r>
      <w:r w:rsidR="004B5B56">
        <w:t xml:space="preserve"> dat de beleidsdomeinen overschrijdt</w:t>
      </w:r>
      <w:r>
        <w:t xml:space="preserve">. </w:t>
      </w:r>
    </w:p>
    <w:p w14:paraId="6C130A7F" w14:textId="35006782" w:rsidR="00871027" w:rsidRDefault="00920954">
      <w:pPr>
        <w:spacing w:after="160" w:line="259" w:lineRule="auto"/>
      </w:pPr>
      <w:r>
        <w:t xml:space="preserve">Het Vlaamse beleid moet coördineren, stimuleren en sturen. Het </w:t>
      </w:r>
      <w:r w:rsidR="00F672F1">
        <w:t xml:space="preserve">moet minder inzetten op zelf doen. Dit </w:t>
      </w:r>
      <w:r w:rsidR="00E52CD1">
        <w:t>“</w:t>
      </w:r>
      <w:r w:rsidR="00F672F1">
        <w:t>doen</w:t>
      </w:r>
      <w:r w:rsidR="00E52CD1">
        <w:t>”</w:t>
      </w:r>
      <w:r w:rsidR="00F672F1">
        <w:t xml:space="preserve"> moet ze stimuleren, coördineren</w:t>
      </w:r>
      <w:r w:rsidR="005B67EC">
        <w:t xml:space="preserve">, </w:t>
      </w:r>
      <w:r w:rsidR="00A720C0">
        <w:t xml:space="preserve">uitbesteden, </w:t>
      </w:r>
      <w:r w:rsidR="005B67EC">
        <w:t xml:space="preserve">sturen en de kwaliteit ervan bewaken. </w:t>
      </w:r>
    </w:p>
    <w:p w14:paraId="5FC53EC7" w14:textId="52909846" w:rsidR="00DB1230" w:rsidRDefault="00743EFF">
      <w:pPr>
        <w:spacing w:after="160" w:line="259" w:lineRule="auto"/>
      </w:pPr>
      <w:r>
        <w:t>Een internationale oriëntatie werkt versterkend.</w:t>
      </w:r>
      <w:r w:rsidR="00511B0C">
        <w:t xml:space="preserve"> Bij de omzetting van Europese richtlijnen </w:t>
      </w:r>
      <w:r w:rsidR="009D5FC2">
        <w:t>verwacht NOOZO dat</w:t>
      </w:r>
      <w:r>
        <w:t xml:space="preserve"> </w:t>
      </w:r>
      <w:r w:rsidR="009D40D2">
        <w:t xml:space="preserve">de Vlaamse overheid </w:t>
      </w:r>
      <w:r>
        <w:t>ambitieus en vanuit een beleidsdomein overschrijdende visie tewerk</w:t>
      </w:r>
      <w:r w:rsidR="009D5FC2">
        <w:t xml:space="preserve"> gaat</w:t>
      </w:r>
      <w:r>
        <w:t>.</w:t>
      </w:r>
      <w:r w:rsidR="006901CB">
        <w:t xml:space="preserve"> Vlaanderen neemt </w:t>
      </w:r>
      <w:r w:rsidR="002A0841">
        <w:t xml:space="preserve">hierbij </w:t>
      </w:r>
      <w:r w:rsidR="006901CB">
        <w:t>internationaal een voortrekkersrol op.</w:t>
      </w:r>
    </w:p>
    <w:p w14:paraId="56F6BDB2" w14:textId="48BBA366" w:rsidR="00A656BD" w:rsidRDefault="00A656BD" w:rsidP="005C33F7">
      <w:r>
        <w:t>Voor heel het beleid is er nood aan een monitoringinstrument</w:t>
      </w:r>
      <w:r w:rsidR="00D81E94">
        <w:t>: zowel</w:t>
      </w:r>
      <w:r w:rsidR="00B4399F">
        <w:t xml:space="preserve"> overkoepelend, </w:t>
      </w:r>
      <w:r w:rsidR="00D81E94">
        <w:t xml:space="preserve">als </w:t>
      </w:r>
      <w:r w:rsidR="00B4399F">
        <w:t>per beleidsdomein</w:t>
      </w:r>
      <w:r w:rsidR="00D81E94">
        <w:t xml:space="preserve">. </w:t>
      </w:r>
      <w:r w:rsidR="005C33F7">
        <w:t xml:space="preserve">Elk </w:t>
      </w:r>
      <w:r w:rsidRPr="005C33F7">
        <w:t xml:space="preserve">wetgevend kader </w:t>
      </w:r>
      <w:r w:rsidR="005C33F7" w:rsidRPr="005C33F7">
        <w:t xml:space="preserve">heeft een instrument nodig </w:t>
      </w:r>
      <w:r w:rsidRPr="005C33F7">
        <w:t>dat het toepassen van deze wet opvolgt: controleren, remediëren en desnoods sanctioneren.</w:t>
      </w:r>
      <w:r w:rsidR="00EF7B7D">
        <w:t xml:space="preserve"> Zet </w:t>
      </w:r>
      <w:r w:rsidR="00EF7B7D">
        <w:lastRenderedPageBreak/>
        <w:t>een proefproject handhaving op voor de stedenbouwkundige verordening.</w:t>
      </w:r>
    </w:p>
    <w:p w14:paraId="75B2A77A" w14:textId="01F8E4C7" w:rsidR="00DD223C" w:rsidRDefault="00DD223C" w:rsidP="005C33F7">
      <w:r>
        <w:t xml:space="preserve">Het toegankelijkheidsbeleid moet resultaat zijn van de samenwerking tussen </w:t>
      </w:r>
      <w:r w:rsidR="00750A12" w:rsidRPr="00750A12">
        <w:t xml:space="preserve">3 </w:t>
      </w:r>
      <w:r w:rsidR="00EF7B7D">
        <w:t>invalshoeken</w:t>
      </w:r>
      <w:r>
        <w:t xml:space="preserve">: </w:t>
      </w:r>
    </w:p>
    <w:p w14:paraId="37B51003" w14:textId="0987D403" w:rsidR="001A674F" w:rsidRDefault="00EF7B7D" w:rsidP="0083361D">
      <w:pPr>
        <w:pStyle w:val="Lijstalinea"/>
        <w:numPr>
          <w:ilvl w:val="0"/>
          <w:numId w:val="26"/>
        </w:numPr>
      </w:pPr>
      <w:r>
        <w:t>ervaringsdeskundigen</w:t>
      </w:r>
      <w:r w:rsidR="001A674F">
        <w:t xml:space="preserve"> </w:t>
      </w:r>
    </w:p>
    <w:p w14:paraId="0C8FD432" w14:textId="29C9EE72" w:rsidR="00DD223C" w:rsidRDefault="00EF7B7D" w:rsidP="0083361D">
      <w:pPr>
        <w:pStyle w:val="Lijstalinea"/>
        <w:numPr>
          <w:ilvl w:val="0"/>
          <w:numId w:val="26"/>
        </w:numPr>
      </w:pPr>
      <w:r>
        <w:t>technisch experten</w:t>
      </w:r>
      <w:r w:rsidR="00750A12" w:rsidRPr="00750A12">
        <w:t xml:space="preserve">, </w:t>
      </w:r>
    </w:p>
    <w:p w14:paraId="0FD57948" w14:textId="6FF73E74" w:rsidR="00750A12" w:rsidRDefault="00750A12" w:rsidP="0083361D">
      <w:pPr>
        <w:pStyle w:val="Lijstalinea"/>
        <w:numPr>
          <w:ilvl w:val="0"/>
          <w:numId w:val="26"/>
        </w:numPr>
      </w:pPr>
      <w:r w:rsidRPr="00750A12">
        <w:t>strategische kennis.</w:t>
      </w:r>
    </w:p>
    <w:p w14:paraId="218D5E99" w14:textId="2FC6F94B" w:rsidR="00DD5A25" w:rsidRDefault="00AA3233" w:rsidP="00DD5A25">
      <w:r>
        <w:t xml:space="preserve">Maak hiervoor een duidelijk beleid dat </w:t>
      </w:r>
      <w:r w:rsidR="00B76E86">
        <w:t xml:space="preserve">de samenwerking tussen </w:t>
      </w:r>
      <w:r>
        <w:t>ervaringsdeskund</w:t>
      </w:r>
      <w:r w:rsidR="00B76E86">
        <w:t>igen</w:t>
      </w:r>
      <w:r>
        <w:t xml:space="preserve"> </w:t>
      </w:r>
      <w:r w:rsidR="00B76E86">
        <w:t xml:space="preserve">en experten </w:t>
      </w:r>
      <w:r>
        <w:t xml:space="preserve">ondersteunt. </w:t>
      </w:r>
    </w:p>
    <w:p w14:paraId="511F6C72" w14:textId="6A4B9953" w:rsidR="00CB1351" w:rsidRDefault="00011D98" w:rsidP="000A2239">
      <w:r>
        <w:t xml:space="preserve">Maak een plan dat toegankelijkheid stapsgewijs realiseert. </w:t>
      </w:r>
      <w:r w:rsidR="005E2E37">
        <w:t xml:space="preserve">Nieuwe </w:t>
      </w:r>
      <w:r w:rsidR="00824D94">
        <w:t>gebouwen, producten en diensten</w:t>
      </w:r>
      <w:r w:rsidR="005E2E37">
        <w:t xml:space="preserve"> zijn universeel ontworpen</w:t>
      </w:r>
      <w:r w:rsidR="00540DA8">
        <w:t>. Dit geldt</w:t>
      </w:r>
      <w:r w:rsidR="00C3385D">
        <w:t xml:space="preserve"> zowel </w:t>
      </w:r>
      <w:r w:rsidR="00540DA8">
        <w:t xml:space="preserve">voor de </w:t>
      </w:r>
      <w:r w:rsidR="00C3385D">
        <w:t>overheid als</w:t>
      </w:r>
      <w:r w:rsidR="00C77184">
        <w:t xml:space="preserve"> privé</w:t>
      </w:r>
      <w:r w:rsidR="005E2E37">
        <w:t>. De overheid neemt het vo</w:t>
      </w:r>
      <w:r w:rsidR="003B616A">
        <w:t xml:space="preserve">ortouw en lost </w:t>
      </w:r>
      <w:r w:rsidR="00C3385D">
        <w:t>on</w:t>
      </w:r>
      <w:r w:rsidR="003B616A">
        <w:t xml:space="preserve">toegankelijkheid </w:t>
      </w:r>
      <w:r w:rsidR="00540DA8">
        <w:t xml:space="preserve">van bestaande zaken </w:t>
      </w:r>
      <w:r w:rsidR="003B616A">
        <w:t>s</w:t>
      </w:r>
      <w:r w:rsidR="00C77184">
        <w:t xml:space="preserve">tapsgewijs </w:t>
      </w:r>
      <w:r w:rsidR="003B616A">
        <w:t>op.</w:t>
      </w:r>
      <w:r w:rsidR="00711AD6">
        <w:t xml:space="preserve"> Ook </w:t>
      </w:r>
      <w:r w:rsidR="00723222">
        <w:t>voor de publiek toegankelijke private gebouwen komt er plan van aanpak.</w:t>
      </w:r>
      <w:r w:rsidR="003B616A">
        <w:t xml:space="preserve"> De</w:t>
      </w:r>
      <w:r w:rsidR="00C3385D">
        <w:t xml:space="preserve"> private sector</w:t>
      </w:r>
      <w:r w:rsidR="00C77184">
        <w:t xml:space="preserve"> wordt gestimuleerd en ondersteund om ontoegankelijkheid aan te pakken. </w:t>
      </w:r>
      <w:r w:rsidR="00C81565">
        <w:t>Toegankelijkheid wordt opgenomen in subsidies en overheidsopdrachten.</w:t>
      </w:r>
    </w:p>
    <w:p w14:paraId="724F4F0B" w14:textId="77777777" w:rsidR="0062141A" w:rsidRPr="003742DE" w:rsidRDefault="0062141A" w:rsidP="0062141A">
      <w:pPr>
        <w:rPr>
          <w:bCs w:val="0"/>
        </w:rPr>
      </w:pPr>
      <w:r w:rsidRPr="003742DE">
        <w:rPr>
          <w:bCs w:val="0"/>
        </w:rPr>
        <w:t>Zorg ervoor dat toegankelijkheidsinformatie systematisch ter beschikking wordt gesteld via een vooropgesteld sjabloon. Zorg dat deze informatie via open data kan verspreid worden.</w:t>
      </w:r>
    </w:p>
    <w:p w14:paraId="57177B06" w14:textId="3F98B236" w:rsidR="000A2239" w:rsidRDefault="00462447" w:rsidP="000A2239">
      <w:r>
        <w:t>Zet t</w:t>
      </w:r>
      <w:r w:rsidR="0078723B">
        <w:t xml:space="preserve">en aanzien van de private sector </w:t>
      </w:r>
      <w:r w:rsidR="000A2239" w:rsidRPr="0062141A">
        <w:t xml:space="preserve">het lonende van toegankelijkheid en </w:t>
      </w:r>
      <w:r w:rsidR="009A40C9">
        <w:t xml:space="preserve">ontwerpen voor iedereen </w:t>
      </w:r>
      <w:r w:rsidR="000A2239" w:rsidRPr="0062141A">
        <w:t>in de markt</w:t>
      </w:r>
      <w:r>
        <w:t>. S</w:t>
      </w:r>
      <w:r w:rsidR="000A2239" w:rsidRPr="0062141A">
        <w:t>chakel de private sector in voor snellere vooruitgang van toegankelijkheid.</w:t>
      </w:r>
    </w:p>
    <w:p w14:paraId="7E4896EA" w14:textId="77777777" w:rsidR="000E2B8D" w:rsidRPr="00872CCB" w:rsidRDefault="000E2B8D" w:rsidP="00872CCB"/>
    <w:p w14:paraId="47C63DC0" w14:textId="52D839FE" w:rsidR="004168CC" w:rsidRDefault="004168CC">
      <w:pPr>
        <w:spacing w:after="160" w:line="259" w:lineRule="auto"/>
      </w:pPr>
    </w:p>
    <w:p w14:paraId="28999E7B" w14:textId="77777777" w:rsidR="00743EFF" w:rsidRDefault="00743EFF">
      <w:pPr>
        <w:spacing w:after="160" w:line="259" w:lineRule="auto"/>
      </w:pPr>
    </w:p>
    <w:p w14:paraId="6709D141" w14:textId="67EE7830" w:rsidR="005B67EC" w:rsidRDefault="005B67EC">
      <w:pPr>
        <w:spacing w:after="160" w:line="259" w:lineRule="auto"/>
      </w:pPr>
    </w:p>
    <w:p w14:paraId="157F1A7B" w14:textId="77777777" w:rsidR="00754884" w:rsidRDefault="00754884">
      <w:pPr>
        <w:spacing w:after="160" w:line="259" w:lineRule="auto"/>
      </w:pPr>
    </w:p>
    <w:p w14:paraId="344F7B4B" w14:textId="79D4E9A6" w:rsidR="00A9318B" w:rsidRPr="002E4E72" w:rsidRDefault="005261A8" w:rsidP="00012979">
      <w:pPr>
        <w:pStyle w:val="Kop1"/>
      </w:pPr>
      <w:bookmarkStart w:id="1" w:name="_Toc56683946"/>
      <w:r w:rsidRPr="00012979">
        <w:lastRenderedPageBreak/>
        <w:t>Inleiding</w:t>
      </w:r>
      <w:bookmarkEnd w:id="1"/>
    </w:p>
    <w:p w14:paraId="3E36E477" w14:textId="1E1FB061" w:rsidR="005C746D" w:rsidRDefault="00012979" w:rsidP="00872CCB">
      <w:pPr>
        <w:pStyle w:val="Kop2"/>
      </w:pPr>
      <w:r>
        <w:t xml:space="preserve"> </w:t>
      </w:r>
      <w:bookmarkStart w:id="2" w:name="_Toc56683947"/>
      <w:r w:rsidR="005C746D">
        <w:t>Waarom dit advies?</w:t>
      </w:r>
      <w:bookmarkEnd w:id="2"/>
    </w:p>
    <w:p w14:paraId="1CB5F101" w14:textId="3E181DAA" w:rsidR="00CA42B9" w:rsidRPr="00CA42B9" w:rsidRDefault="00CA42B9" w:rsidP="00CA42B9">
      <w:pPr>
        <w:rPr>
          <w:rFonts w:cstheme="minorBidi"/>
          <w:bCs w:val="0"/>
          <w:color w:val="auto"/>
        </w:rPr>
      </w:pPr>
      <w:r w:rsidRPr="005C746D">
        <w:t>NOOZO – Vlaamse adviesraad handicap geeft adviezen aan de Vlaamse regering over onderwerpen die belangrijk zijn in het leven van personen met een handicap. NOOZO staat voor “niets over ons, zonder ons”. Dit is de slogan die personen met een handicap gebruiken om inspraak te eisen.</w:t>
      </w:r>
      <w:r>
        <w:t xml:space="preserve"> Via NOOZO kunnen personen met een handicap hun ervaringen inbrengen. Ze werken actief mee aan adviezen om het beleid te verbeteren. </w:t>
      </w:r>
    </w:p>
    <w:p w14:paraId="250DFB34" w14:textId="0760661D" w:rsidR="00AE60A3" w:rsidRDefault="00CA42B9" w:rsidP="00CA42B9">
      <w:r>
        <w:t>Toegankelijkheid is een belangrijk thema voor personen met een handicap. Het is een voorwaarde om deel te kunnen nemen aan het maatschappelijk leven.</w:t>
      </w:r>
      <w:r w:rsidR="0088332A">
        <w:t xml:space="preserve"> We zien </w:t>
      </w:r>
      <w:r w:rsidR="00CA7DA0">
        <w:t xml:space="preserve">allerlei </w:t>
      </w:r>
      <w:r w:rsidR="009F2740">
        <w:t xml:space="preserve">initiatieven </w:t>
      </w:r>
      <w:r w:rsidR="00C82FA7">
        <w:t>v</w:t>
      </w:r>
      <w:r w:rsidR="004D0997">
        <w:t>oor</w:t>
      </w:r>
      <w:r w:rsidR="00C82FA7">
        <w:t xml:space="preserve"> toegankelijkheid </w:t>
      </w:r>
      <w:r w:rsidR="00CA7DA0">
        <w:t xml:space="preserve">op verschillende </w:t>
      </w:r>
      <w:r w:rsidR="00B3299C">
        <w:t xml:space="preserve">maatschappelijke </w:t>
      </w:r>
      <w:r w:rsidR="00CA7DA0">
        <w:t>domeinen.</w:t>
      </w:r>
      <w:r w:rsidR="00BE771F">
        <w:t xml:space="preserve"> </w:t>
      </w:r>
      <w:r w:rsidR="005A48B1">
        <w:t xml:space="preserve">De aanpak is versnipperd. </w:t>
      </w:r>
      <w:r w:rsidR="005E775C">
        <w:t xml:space="preserve">Toegankelijkheid </w:t>
      </w:r>
      <w:r w:rsidR="005A48B1">
        <w:t>wordt</w:t>
      </w:r>
      <w:r w:rsidR="005E775C">
        <w:t xml:space="preserve"> vaak</w:t>
      </w:r>
      <w:r w:rsidR="005A48B1">
        <w:t xml:space="preserve"> niet als een </w:t>
      </w:r>
      <w:r w:rsidR="003A2646">
        <w:t xml:space="preserve">algemene verplichting </w:t>
      </w:r>
      <w:r w:rsidR="005A48B1">
        <w:t>gezien maar als “</w:t>
      </w:r>
      <w:r w:rsidR="007023E8">
        <w:t xml:space="preserve">een gebaar van </w:t>
      </w:r>
      <w:r w:rsidR="00005878">
        <w:t xml:space="preserve">goodwill </w:t>
      </w:r>
      <w:r w:rsidR="005A48B1">
        <w:t xml:space="preserve">”. </w:t>
      </w:r>
      <w:r w:rsidR="00CA7DA0">
        <w:t xml:space="preserve"> </w:t>
      </w:r>
      <w:r w:rsidR="003105DE">
        <w:t xml:space="preserve">Toegankelijkheid verbetert langzaam. </w:t>
      </w:r>
    </w:p>
    <w:p w14:paraId="253F9C75" w14:textId="069F3702" w:rsidR="002B7A94" w:rsidRDefault="00CA42B9" w:rsidP="00CA42B9">
      <w:r>
        <w:t xml:space="preserve">Daarom </w:t>
      </w:r>
      <w:r w:rsidR="002B7A94">
        <w:t xml:space="preserve">stelde NOOZO zich de vraag </w:t>
      </w:r>
      <w:r>
        <w:t>‘</w:t>
      </w:r>
      <w:r w:rsidR="005C176D" w:rsidRPr="00CB3194">
        <w:rPr>
          <w:b/>
          <w:bCs w:val="0"/>
        </w:rPr>
        <w:t xml:space="preserve">Hoe </w:t>
      </w:r>
      <w:r w:rsidRPr="00CB3194">
        <w:rPr>
          <w:b/>
          <w:bCs w:val="0"/>
        </w:rPr>
        <w:t>stappen vooruit zetten op vlak van toegankelijkheid over de beleidsdomeinen heen</w:t>
      </w:r>
      <w:r>
        <w:t xml:space="preserve">’? </w:t>
      </w:r>
    </w:p>
    <w:p w14:paraId="59653B28" w14:textId="6E62702B" w:rsidR="005C746D" w:rsidRDefault="00872CCB" w:rsidP="00872CCB">
      <w:pPr>
        <w:pStyle w:val="Kop2"/>
      </w:pPr>
      <w:r>
        <w:t xml:space="preserve"> </w:t>
      </w:r>
      <w:bookmarkStart w:id="3" w:name="_Toc56683948"/>
      <w:r w:rsidR="00B00CEB">
        <w:t>Werkwijze</w:t>
      </w:r>
      <w:bookmarkEnd w:id="3"/>
    </w:p>
    <w:p w14:paraId="6B0623EB" w14:textId="77777777" w:rsidR="00E5217C" w:rsidRDefault="00F65C6F" w:rsidP="00E5217C">
      <w:r>
        <w:t xml:space="preserve">Een werkgroep </w:t>
      </w:r>
      <w:r w:rsidR="0086170B">
        <w:t xml:space="preserve">van ervaringsdeskundigen met diverse handicaps </w:t>
      </w:r>
      <w:r w:rsidR="00536E5D">
        <w:t xml:space="preserve">en experts </w:t>
      </w:r>
      <w:r w:rsidR="00CA42B9">
        <w:t xml:space="preserve">verkende zowel het </w:t>
      </w:r>
      <w:r w:rsidR="00A82D6D">
        <w:t>overkoepelende</w:t>
      </w:r>
      <w:r w:rsidR="00CA42B9">
        <w:t xml:space="preserve"> beleid als het beleid </w:t>
      </w:r>
      <w:r w:rsidR="00A82D6D">
        <w:t>voor</w:t>
      </w:r>
      <w:r w:rsidR="00CA42B9">
        <w:t xml:space="preserve"> toegankelijkheid binnen verschillende domeinen. </w:t>
      </w:r>
      <w:r w:rsidR="00626CE4">
        <w:t>We verkenden</w:t>
      </w:r>
      <w:r w:rsidR="009E3990">
        <w:t xml:space="preserve"> de domeinen:</w:t>
      </w:r>
    </w:p>
    <w:p w14:paraId="1C3591DD" w14:textId="7FAEABEA" w:rsidR="009E3990" w:rsidRDefault="009E3990" w:rsidP="00E5217C">
      <w:pPr>
        <w:pStyle w:val="Lijstalinea"/>
        <w:numPr>
          <w:ilvl w:val="0"/>
          <w:numId w:val="7"/>
        </w:numPr>
      </w:pPr>
      <w:r>
        <w:t>Media</w:t>
      </w:r>
    </w:p>
    <w:p w14:paraId="56091B5D" w14:textId="571EA2B7" w:rsidR="009E3990" w:rsidRDefault="009E3990" w:rsidP="0083361D">
      <w:pPr>
        <w:pStyle w:val="Lijstalinea"/>
        <w:numPr>
          <w:ilvl w:val="0"/>
          <w:numId w:val="7"/>
        </w:numPr>
      </w:pPr>
      <w:r>
        <w:t>Websites</w:t>
      </w:r>
    </w:p>
    <w:p w14:paraId="1A6CC3DE" w14:textId="22F80807" w:rsidR="009E3990" w:rsidRDefault="009E3990" w:rsidP="0083361D">
      <w:pPr>
        <w:pStyle w:val="Lijstalinea"/>
        <w:numPr>
          <w:ilvl w:val="0"/>
          <w:numId w:val="7"/>
        </w:numPr>
      </w:pPr>
      <w:r>
        <w:t>Mobiliteit</w:t>
      </w:r>
    </w:p>
    <w:p w14:paraId="2058BCDA" w14:textId="71E29444" w:rsidR="009E3990" w:rsidRDefault="009E3990" w:rsidP="0083361D">
      <w:pPr>
        <w:pStyle w:val="Lijstalinea"/>
        <w:numPr>
          <w:ilvl w:val="0"/>
          <w:numId w:val="7"/>
        </w:numPr>
      </w:pPr>
      <w:r>
        <w:t>Publieke en private gebouwen</w:t>
      </w:r>
    </w:p>
    <w:p w14:paraId="3424C064" w14:textId="5655887F" w:rsidR="009E3990" w:rsidRDefault="00356187" w:rsidP="0083361D">
      <w:pPr>
        <w:pStyle w:val="Lijstalinea"/>
        <w:numPr>
          <w:ilvl w:val="0"/>
          <w:numId w:val="7"/>
        </w:numPr>
      </w:pPr>
      <w:r>
        <w:t>Socio-culturele activiteiten</w:t>
      </w:r>
      <w:r w:rsidR="001E194A">
        <w:t xml:space="preserve"> en events</w:t>
      </w:r>
    </w:p>
    <w:p w14:paraId="2A6261F4" w14:textId="0A6DAB84" w:rsidR="001E194A" w:rsidRDefault="001E194A" w:rsidP="0083361D">
      <w:pPr>
        <w:pStyle w:val="Lijstalinea"/>
        <w:numPr>
          <w:ilvl w:val="0"/>
          <w:numId w:val="7"/>
        </w:numPr>
      </w:pPr>
      <w:r>
        <w:t>Sport</w:t>
      </w:r>
    </w:p>
    <w:p w14:paraId="37D5A7C3" w14:textId="34974610" w:rsidR="00356187" w:rsidRDefault="00356187" w:rsidP="0083361D">
      <w:pPr>
        <w:pStyle w:val="Lijstalinea"/>
        <w:numPr>
          <w:ilvl w:val="0"/>
          <w:numId w:val="7"/>
        </w:numPr>
      </w:pPr>
      <w:r>
        <w:t>Toerisme</w:t>
      </w:r>
    </w:p>
    <w:p w14:paraId="2A67B43F" w14:textId="0D958CE7" w:rsidR="00201945" w:rsidRDefault="00201945" w:rsidP="0083361D">
      <w:pPr>
        <w:pStyle w:val="Lijstalinea"/>
        <w:numPr>
          <w:ilvl w:val="0"/>
          <w:numId w:val="7"/>
        </w:numPr>
      </w:pPr>
      <w:r>
        <w:t>Communicatie en dienstverlening</w:t>
      </w:r>
    </w:p>
    <w:p w14:paraId="1E799D86" w14:textId="22CDF5EF" w:rsidR="00356187" w:rsidRDefault="001C7C09" w:rsidP="0083361D">
      <w:pPr>
        <w:pStyle w:val="Lijstalinea"/>
        <w:numPr>
          <w:ilvl w:val="0"/>
          <w:numId w:val="7"/>
        </w:numPr>
      </w:pPr>
      <w:r>
        <w:lastRenderedPageBreak/>
        <w:t>Transversaal beleid</w:t>
      </w:r>
    </w:p>
    <w:p w14:paraId="5B6DD150" w14:textId="74356437" w:rsidR="00572B5D" w:rsidRDefault="00813EB0" w:rsidP="004848C4">
      <w:r>
        <w:t>V</w:t>
      </w:r>
      <w:r w:rsidR="000879BB">
        <w:t xml:space="preserve">oor het </w:t>
      </w:r>
      <w:r w:rsidR="007A7240">
        <w:t>kunnen deelnemen aan de terreinen welzijn, werk en onderwijs</w:t>
      </w:r>
      <w:r>
        <w:t xml:space="preserve"> haalden getuigen diverse problemen aan op het terrein van gelijke kansen, </w:t>
      </w:r>
      <w:r w:rsidR="004848C4">
        <w:t>beeldvorming, opleiding, inkomen, organisatie, enz.</w:t>
      </w:r>
      <w:r w:rsidR="00572B5D">
        <w:t xml:space="preserve"> Zover hanteren wij in dit kader het begrip toegankelijkheid niet.</w:t>
      </w:r>
    </w:p>
    <w:p w14:paraId="1584A417" w14:textId="3E6D29A1" w:rsidR="00BA3989" w:rsidRDefault="00CA42B9" w:rsidP="00DC7E73">
      <w:r>
        <w:t xml:space="preserve">Het werk van </w:t>
      </w:r>
      <w:r w:rsidR="00DA220C">
        <w:t>deze</w:t>
      </w:r>
      <w:r>
        <w:t xml:space="preserve"> werkgroep werd </w:t>
      </w:r>
      <w:r w:rsidR="00E45B47">
        <w:t>verrijkt</w:t>
      </w:r>
      <w:r>
        <w:t xml:space="preserve"> met de ideeën van een ruim publiek aan ervaringsdeskundigen</w:t>
      </w:r>
      <w:r w:rsidR="00AE60A3">
        <w:t xml:space="preserve">, </w:t>
      </w:r>
      <w:r>
        <w:t xml:space="preserve">experts </w:t>
      </w:r>
      <w:r w:rsidR="00AE60A3">
        <w:t xml:space="preserve">en beleidsmakers </w:t>
      </w:r>
      <w:r w:rsidR="00DD3A24">
        <w:t>over</w:t>
      </w:r>
      <w:r>
        <w:t xml:space="preserve"> toegankelijkheid. We organiseerden in de zomer van 2020 een </w:t>
      </w:r>
      <w:r w:rsidRPr="00DD3A24">
        <w:rPr>
          <w:b/>
          <w:bCs w:val="0"/>
        </w:rPr>
        <w:t>bevraging</w:t>
      </w:r>
      <w:r>
        <w:t xml:space="preserve"> die veel inspiratie opleverde voor een toegankelijkheidsbeleid. </w:t>
      </w:r>
      <w:r w:rsidR="00DD3A24">
        <w:t>Ideeën uit deze bevraging verkenden we verder via</w:t>
      </w:r>
      <w:r>
        <w:t xml:space="preserve"> </w:t>
      </w:r>
      <w:r w:rsidRPr="00DD3A24">
        <w:rPr>
          <w:b/>
          <w:bCs w:val="0"/>
        </w:rPr>
        <w:t>focusgroepen</w:t>
      </w:r>
      <w:r w:rsidR="00DD3A24">
        <w:rPr>
          <w:b/>
          <w:bCs w:val="0"/>
        </w:rPr>
        <w:t>,</w:t>
      </w:r>
      <w:r>
        <w:t xml:space="preserve"> waar experts</w:t>
      </w:r>
      <w:r w:rsidR="00B509F2">
        <w:t>,</w:t>
      </w:r>
      <w:r w:rsidR="00100EEB">
        <w:t xml:space="preserve"> </w:t>
      </w:r>
      <w:r>
        <w:t>ervaringsdeskundigen</w:t>
      </w:r>
      <w:r w:rsidR="00B509F2">
        <w:t xml:space="preserve"> en beleidsmakers</w:t>
      </w:r>
      <w:r>
        <w:t xml:space="preserve"> in dialoog gingen over het thema.</w:t>
      </w:r>
      <w:r w:rsidR="00BA3989">
        <w:t xml:space="preserve"> </w:t>
      </w:r>
      <w:r w:rsidR="0089521A">
        <w:t xml:space="preserve">We hadden een aparte sessie met </w:t>
      </w:r>
      <w:r w:rsidR="00BA3989">
        <w:t xml:space="preserve">een vereniging van zelfadvocaten van personen met een verstandelijke </w:t>
      </w:r>
      <w:r w:rsidR="00266645">
        <w:t>handicap</w:t>
      </w:r>
      <w:r w:rsidR="00303BBE">
        <w:t>. Zij</w:t>
      </w:r>
      <w:r w:rsidR="00BA3989">
        <w:t xml:space="preserve"> dachten na over het thema en brachten hun bevindingen in. </w:t>
      </w:r>
      <w:r w:rsidR="00DD3A24">
        <w:t xml:space="preserve"> </w:t>
      </w:r>
    </w:p>
    <w:p w14:paraId="4EE2B850" w14:textId="2695CB94" w:rsidR="00D618B4" w:rsidRDefault="00904973" w:rsidP="005C04F5">
      <w:pPr>
        <w:jc w:val="both"/>
      </w:pPr>
      <w:r>
        <w:t>D</w:t>
      </w:r>
      <w:r w:rsidR="00DD3A24">
        <w:t>eze ideeën en ervaringen verwerkten we tot een advies</w:t>
      </w:r>
      <w:r w:rsidR="008B0798">
        <w:t xml:space="preserve"> voor</w:t>
      </w:r>
      <w:r w:rsidR="007F2B08">
        <w:t xml:space="preserve"> een aanpak over de beleidsdomeinen heen.</w:t>
      </w:r>
      <w:r w:rsidR="00100EEB">
        <w:t xml:space="preserve"> </w:t>
      </w:r>
      <w:r w:rsidR="00DD2021">
        <w:t xml:space="preserve">Hierbij blijven vele </w:t>
      </w:r>
      <w:r w:rsidR="00AC5495">
        <w:t xml:space="preserve">aangebrachte </w:t>
      </w:r>
      <w:r w:rsidR="00DD2021">
        <w:t>ideeën ongebruikt.</w:t>
      </w:r>
      <w:r w:rsidR="00B00C76">
        <w:t xml:space="preserve"> Deze </w:t>
      </w:r>
      <w:r w:rsidR="00B509F2">
        <w:t xml:space="preserve">ideeën </w:t>
      </w:r>
      <w:r w:rsidR="00B00C76">
        <w:t>zijn bruikbaar in a</w:t>
      </w:r>
      <w:r w:rsidR="006E18F0">
        <w:t xml:space="preserve">dviezen per beleidsdomein </w:t>
      </w:r>
      <w:r w:rsidR="00B00C76">
        <w:t xml:space="preserve">die </w:t>
      </w:r>
      <w:r w:rsidR="006E18F0">
        <w:t xml:space="preserve">in een </w:t>
      </w:r>
      <w:r w:rsidR="007F2B08">
        <w:t>later</w:t>
      </w:r>
      <w:r w:rsidR="006E18F0">
        <w:t xml:space="preserve"> stadium </w:t>
      </w:r>
      <w:r w:rsidR="00B00C76">
        <w:t xml:space="preserve">kunnen </w:t>
      </w:r>
      <w:r w:rsidR="006E18F0">
        <w:t>volgen.</w:t>
      </w:r>
      <w:r w:rsidR="00390569">
        <w:t xml:space="preserve"> </w:t>
      </w:r>
      <w:r w:rsidR="006E18F0">
        <w:t xml:space="preserve"> </w:t>
      </w:r>
      <w:r w:rsidR="00405207">
        <w:t>Wanneer we verwijzen naar een bepaald domein is dit als voorbeeld.</w:t>
      </w:r>
      <w:r w:rsidR="00D618B4">
        <w:t xml:space="preserve"> Voor bepaalde d</w:t>
      </w:r>
      <w:r w:rsidR="002357EA">
        <w:t>omeinen</w:t>
      </w:r>
      <w:r w:rsidR="00D618B4">
        <w:t xml:space="preserve"> werkten we reeds eerder adviezen uit: </w:t>
      </w:r>
    </w:p>
    <w:p w14:paraId="7C045892" w14:textId="77777777" w:rsidR="00554F64" w:rsidRPr="00554F64" w:rsidRDefault="00927AA9" w:rsidP="0083361D">
      <w:pPr>
        <w:pStyle w:val="Lijstalinea"/>
        <w:numPr>
          <w:ilvl w:val="0"/>
          <w:numId w:val="4"/>
        </w:numPr>
        <w:rPr>
          <w:lang w:val="nl-BE"/>
        </w:rPr>
      </w:pPr>
      <w:hyperlink r:id="rId10" w:history="1">
        <w:r w:rsidR="00554F64" w:rsidRPr="00554F64">
          <w:rPr>
            <w:rStyle w:val="Hyperlink"/>
            <w:lang w:val="nl-BE"/>
          </w:rPr>
          <w:t>2020.03 De Mobiliteitscentrale als spil in de vervoersketen voor personen met een handicap</w:t>
        </w:r>
      </w:hyperlink>
    </w:p>
    <w:p w14:paraId="63F26A6F" w14:textId="77777777" w:rsidR="00554F64" w:rsidRPr="00554F64" w:rsidRDefault="00927AA9" w:rsidP="0083361D">
      <w:pPr>
        <w:pStyle w:val="Lijstalinea"/>
        <w:numPr>
          <w:ilvl w:val="0"/>
          <w:numId w:val="4"/>
        </w:numPr>
        <w:rPr>
          <w:lang w:val="nl-BE"/>
        </w:rPr>
      </w:pPr>
      <w:hyperlink r:id="rId11" w:history="1">
        <w:r w:rsidR="00554F64" w:rsidRPr="00554F64">
          <w:rPr>
            <w:rStyle w:val="Hyperlink"/>
            <w:lang w:val="nl-BE"/>
          </w:rPr>
          <w:t>2020.04 Naar een diverse, toegankelijke en vernieuwende openbare omroep</w:t>
        </w:r>
      </w:hyperlink>
    </w:p>
    <w:p w14:paraId="128A7F14" w14:textId="77777777" w:rsidR="00F316F3" w:rsidRPr="00F316F3" w:rsidRDefault="00927AA9" w:rsidP="0083361D">
      <w:pPr>
        <w:pStyle w:val="Lijstalinea"/>
        <w:numPr>
          <w:ilvl w:val="0"/>
          <w:numId w:val="4"/>
        </w:numPr>
        <w:rPr>
          <w:lang w:val="nl-BE"/>
        </w:rPr>
      </w:pPr>
      <w:hyperlink r:id="rId12" w:tgtFrame="_blank" w:history="1">
        <w:r w:rsidR="00F316F3" w:rsidRPr="00F316F3">
          <w:rPr>
            <w:rStyle w:val="Hyperlink"/>
            <w:lang w:val="nl-BE"/>
          </w:rPr>
          <w:t>2020.05 Basisbereikbaarheid: naar een vraaggericht openbaar vervoer voor iedereen</w:t>
        </w:r>
      </w:hyperlink>
    </w:p>
    <w:p w14:paraId="154E7F40" w14:textId="6BAB671C" w:rsidR="003040BC" w:rsidRPr="003040BC" w:rsidRDefault="00927AA9" w:rsidP="0083361D">
      <w:pPr>
        <w:pStyle w:val="Lijstalinea"/>
        <w:numPr>
          <w:ilvl w:val="0"/>
          <w:numId w:val="4"/>
        </w:numPr>
        <w:rPr>
          <w:lang w:val="nl-BE"/>
        </w:rPr>
      </w:pPr>
      <w:hyperlink r:id="rId13" w:tgtFrame="_blank" w:history="1">
        <w:r w:rsidR="003040BC" w:rsidRPr="003040BC">
          <w:rPr>
            <w:rStyle w:val="Hyperlink"/>
            <w:lang w:val="nl-BE"/>
          </w:rPr>
          <w:t>2020.07 Planmatig werk maken van een betere toegankelijkheid</w:t>
        </w:r>
      </w:hyperlink>
      <w:r w:rsidR="003E4150">
        <w:rPr>
          <w:lang w:val="nl-BE"/>
        </w:rPr>
        <w:t xml:space="preserve"> (over de stedenbouwkundige verordening)</w:t>
      </w:r>
    </w:p>
    <w:p w14:paraId="0E57B6FB" w14:textId="52295D8D" w:rsidR="003F1520" w:rsidRDefault="004D1AE4" w:rsidP="00872CCB">
      <w:pPr>
        <w:pStyle w:val="Kop2"/>
        <w:rPr>
          <w:rStyle w:val="normaltextrun"/>
          <w:rFonts w:cs="Segoe UI"/>
        </w:rPr>
      </w:pPr>
      <w:r>
        <w:rPr>
          <w:rStyle w:val="normaltextrun"/>
          <w:rFonts w:cs="Segoe UI"/>
        </w:rPr>
        <w:lastRenderedPageBreak/>
        <w:t xml:space="preserve"> </w:t>
      </w:r>
      <w:bookmarkStart w:id="4" w:name="_Toc56683949"/>
      <w:r w:rsidR="003F1520">
        <w:rPr>
          <w:rStyle w:val="normaltextrun"/>
          <w:rFonts w:cs="Segoe UI"/>
        </w:rPr>
        <w:t>Begrippen</w:t>
      </w:r>
      <w:bookmarkEnd w:id="4"/>
    </w:p>
    <w:p w14:paraId="04408DB4" w14:textId="4F5B1300" w:rsidR="00916766" w:rsidRDefault="001966B8" w:rsidP="003F1520">
      <w:pPr>
        <w:rPr>
          <w:rStyle w:val="normaltextrun"/>
          <w:rFonts w:eastAsiaTheme="majorEastAsia" w:cs="Segoe UI"/>
        </w:rPr>
      </w:pPr>
      <w:r>
        <w:rPr>
          <w:rStyle w:val="normaltextrun"/>
          <w:rFonts w:eastAsiaTheme="majorEastAsia" w:cs="Segoe UI"/>
        </w:rPr>
        <w:t xml:space="preserve">In dit advies hanteren we </w:t>
      </w:r>
      <w:r w:rsidR="00A57D2F">
        <w:rPr>
          <w:rStyle w:val="normaltextrun"/>
          <w:rFonts w:eastAsiaTheme="majorEastAsia" w:cs="Segoe UI"/>
        </w:rPr>
        <w:t>enkele</w:t>
      </w:r>
      <w:r w:rsidR="00796DE8">
        <w:rPr>
          <w:rStyle w:val="normaltextrun"/>
          <w:rFonts w:eastAsiaTheme="majorEastAsia" w:cs="Segoe UI"/>
        </w:rPr>
        <w:t xml:space="preserve"> kernbegrippen die algemeen worden gehanteerd </w:t>
      </w:r>
      <w:r>
        <w:rPr>
          <w:rStyle w:val="normaltextrun"/>
          <w:rFonts w:eastAsiaTheme="majorEastAsia" w:cs="Segoe UI"/>
        </w:rPr>
        <w:t>e</w:t>
      </w:r>
      <w:r w:rsidR="00796DE8">
        <w:rPr>
          <w:rStyle w:val="normaltextrun"/>
          <w:rFonts w:eastAsiaTheme="majorEastAsia" w:cs="Segoe UI"/>
        </w:rPr>
        <w:t>n toegelicht op de website van Inter.</w:t>
      </w:r>
      <w:r w:rsidR="00996BB8">
        <w:rPr>
          <w:rStyle w:val="normaltextrun"/>
          <w:rFonts w:eastAsiaTheme="majorEastAsia" w:cs="Segoe UI"/>
        </w:rPr>
        <w:t xml:space="preserve"> Deze kernbegrippen </w:t>
      </w:r>
      <w:r w:rsidR="009A2CCB">
        <w:rPr>
          <w:rStyle w:val="normaltextrun"/>
          <w:rFonts w:eastAsiaTheme="majorEastAsia" w:cs="Segoe UI"/>
        </w:rPr>
        <w:t xml:space="preserve">stellen we niet in vraag. </w:t>
      </w:r>
    </w:p>
    <w:p w14:paraId="6F4E6DCD" w14:textId="7FBAA154" w:rsidR="00A422DF" w:rsidRPr="00A422DF" w:rsidRDefault="00916766" w:rsidP="005D2510">
      <w:pPr>
        <w:rPr>
          <w:color w:val="auto"/>
          <w:lang w:val="nl-BE" w:eastAsia="nl-NL"/>
        </w:rPr>
      </w:pPr>
      <w:r w:rsidRPr="00916766">
        <w:rPr>
          <w:rStyle w:val="normaltextrun"/>
          <w:rFonts w:eastAsiaTheme="majorEastAsia" w:cs="Segoe UI"/>
        </w:rPr>
        <w:t xml:space="preserve">De term </w:t>
      </w:r>
      <w:r w:rsidRPr="00916766">
        <w:rPr>
          <w:rStyle w:val="normaltextrun"/>
          <w:rFonts w:eastAsiaTheme="majorEastAsia" w:cs="Segoe UI"/>
          <w:b/>
        </w:rPr>
        <w:t>t</w:t>
      </w:r>
      <w:r w:rsidR="00207684" w:rsidRPr="00916766">
        <w:rPr>
          <w:rStyle w:val="normaltextrun"/>
          <w:rFonts w:eastAsiaTheme="majorEastAsia" w:cs="Segoe UI"/>
          <w:b/>
        </w:rPr>
        <w:t>oegankelijkheid</w:t>
      </w:r>
      <w:r w:rsidR="00207684" w:rsidRPr="00916766">
        <w:rPr>
          <w:rStyle w:val="normaltextrun"/>
          <w:rFonts w:eastAsiaTheme="majorEastAsia" w:cs="Segoe UI"/>
        </w:rPr>
        <w:t xml:space="preserve"> </w:t>
      </w:r>
      <w:r w:rsidRPr="00916766">
        <w:rPr>
          <w:rStyle w:val="normaltextrun"/>
          <w:rFonts w:eastAsiaTheme="majorEastAsia" w:cs="Segoe UI"/>
        </w:rPr>
        <w:t xml:space="preserve">gebruiken we steeds in de zin </w:t>
      </w:r>
      <w:r w:rsidR="00207684" w:rsidRPr="00916766">
        <w:rPr>
          <w:rStyle w:val="normaltextrun"/>
          <w:rFonts w:eastAsiaTheme="majorEastAsia" w:cs="Segoe UI"/>
        </w:rPr>
        <w:t xml:space="preserve">van </w:t>
      </w:r>
      <w:hyperlink r:id="rId14" w:history="1">
        <w:r w:rsidR="00214AD4" w:rsidRPr="00916766">
          <w:rPr>
            <w:rStyle w:val="Hyperlink"/>
            <w:rFonts w:eastAsiaTheme="majorEastAsia" w:cs="Segoe UI"/>
          </w:rPr>
          <w:t>integrale toegankelijkheid</w:t>
        </w:r>
      </w:hyperlink>
      <w:r w:rsidR="00207684" w:rsidRPr="00916766">
        <w:rPr>
          <w:rStyle w:val="normaltextrun"/>
          <w:rFonts w:eastAsiaTheme="majorEastAsia" w:cs="Segoe UI"/>
        </w:rPr>
        <w:t xml:space="preserve">. </w:t>
      </w:r>
      <w:r w:rsidR="00A422DF" w:rsidRPr="005D2510">
        <w:t xml:space="preserve">Om toegankelijk te zijn, moet een omgeving of gebouw, </w:t>
      </w:r>
      <w:r w:rsidR="009A383C">
        <w:t xml:space="preserve">product, </w:t>
      </w:r>
      <w:r w:rsidR="00A422DF" w:rsidRPr="005D2510">
        <w:t xml:space="preserve">dienstverlening of informatie voor iedereen voldoen aan belangrijke voorwaarden. Ze moeten </w:t>
      </w:r>
      <w:proofErr w:type="spellStart"/>
      <w:r w:rsidR="00A422DF" w:rsidRPr="005D2510">
        <w:t>betreedbaar</w:t>
      </w:r>
      <w:proofErr w:type="spellEnd"/>
      <w:r w:rsidR="00A422DF" w:rsidRPr="005D2510">
        <w:t xml:space="preserve">, bereikbaar, bruikbaar, beschikbaar, begrijpelijk en </w:t>
      </w:r>
      <w:r w:rsidR="00312C79">
        <w:t>b</w:t>
      </w:r>
      <w:r w:rsidR="00A422DF" w:rsidRPr="005D2510">
        <w:t>ekend zijn.</w:t>
      </w:r>
      <w:r w:rsidR="00A422DF" w:rsidRPr="005D2510">
        <w:rPr>
          <w:lang w:val="nl-BE" w:eastAsia="nl-NL"/>
        </w:rPr>
        <w:t>  </w:t>
      </w:r>
    </w:p>
    <w:p w14:paraId="3FA9916E" w14:textId="2649CA3E" w:rsidR="00F71DA5" w:rsidRDefault="00927AA9" w:rsidP="009B0E29">
      <w:pPr>
        <w:pStyle w:val="paragraph"/>
        <w:spacing w:before="0" w:beforeAutospacing="0" w:after="240" w:afterAutospacing="0" w:line="360" w:lineRule="atLeast"/>
        <w:textAlignment w:val="baseline"/>
        <w:rPr>
          <w:rStyle w:val="normaltextrun"/>
          <w:rFonts w:ascii="Verdana" w:eastAsiaTheme="majorEastAsia" w:hAnsi="Verdana" w:cs="Segoe UI"/>
        </w:rPr>
      </w:pPr>
      <w:hyperlink r:id="rId15" w:history="1">
        <w:r w:rsidR="00F71DA5" w:rsidRPr="00F71DA5">
          <w:rPr>
            <w:rStyle w:val="Hyperlink"/>
            <w:rFonts w:ascii="Verdana" w:eastAsiaTheme="majorEastAsia" w:hAnsi="Verdana" w:cs="Segoe UI"/>
          </w:rPr>
          <w:t>Ontwerpen voor iedereen</w:t>
        </w:r>
      </w:hyperlink>
      <w:r w:rsidR="00F71DA5">
        <w:rPr>
          <w:rStyle w:val="normaltextrun"/>
          <w:rFonts w:ascii="Verdana" w:eastAsiaTheme="majorEastAsia" w:hAnsi="Verdana" w:cs="Segoe UI"/>
        </w:rPr>
        <w:t xml:space="preserve"> of </w:t>
      </w:r>
      <w:proofErr w:type="spellStart"/>
      <w:r w:rsidR="00F71DA5">
        <w:rPr>
          <w:rStyle w:val="normaltextrun"/>
          <w:rFonts w:ascii="Verdana" w:eastAsiaTheme="majorEastAsia" w:hAnsi="Verdana" w:cs="Segoe UI"/>
        </w:rPr>
        <w:t>universal</w:t>
      </w:r>
      <w:proofErr w:type="spellEnd"/>
      <w:r w:rsidR="00F71DA5">
        <w:rPr>
          <w:rStyle w:val="normaltextrun"/>
          <w:rFonts w:ascii="Verdana" w:eastAsiaTheme="majorEastAsia" w:hAnsi="Verdana" w:cs="Segoe UI"/>
        </w:rPr>
        <w:t xml:space="preserve"> design.</w:t>
      </w:r>
      <w:r w:rsidR="009B0E29">
        <w:rPr>
          <w:rStyle w:val="normaltextrun"/>
          <w:rFonts w:ascii="Verdana" w:eastAsiaTheme="majorEastAsia" w:hAnsi="Verdana" w:cs="Segoe UI"/>
        </w:rPr>
        <w:t xml:space="preserve"> </w:t>
      </w:r>
      <w:r w:rsidR="009C0535">
        <w:rPr>
          <w:rStyle w:val="normaltextrun"/>
          <w:rFonts w:ascii="Verdana" w:eastAsiaTheme="majorEastAsia" w:hAnsi="Verdana" w:cs="Segoe UI"/>
        </w:rPr>
        <w:t>Het ontwerp moet de diversiteit aan gebruiker</w:t>
      </w:r>
      <w:r w:rsidR="000C2E57">
        <w:rPr>
          <w:rStyle w:val="normaltextrun"/>
          <w:rFonts w:ascii="Verdana" w:eastAsiaTheme="majorEastAsia" w:hAnsi="Verdana" w:cs="Segoe UI"/>
        </w:rPr>
        <w:t xml:space="preserve">s </w:t>
      </w:r>
      <w:r w:rsidR="00EA79A6">
        <w:rPr>
          <w:rStyle w:val="normaltextrun"/>
          <w:rFonts w:ascii="Verdana" w:eastAsiaTheme="majorEastAsia" w:hAnsi="Verdana" w:cs="Segoe UI"/>
        </w:rPr>
        <w:t xml:space="preserve">bedienen. </w:t>
      </w:r>
      <w:r w:rsidR="0086582A">
        <w:rPr>
          <w:rStyle w:val="normaltextrun"/>
          <w:rFonts w:ascii="Verdana" w:eastAsiaTheme="majorEastAsia" w:hAnsi="Verdana" w:cs="Segoe UI"/>
        </w:rPr>
        <w:t xml:space="preserve">Dit betekent </w:t>
      </w:r>
      <w:r w:rsidR="00640582">
        <w:rPr>
          <w:rStyle w:val="normaltextrun"/>
          <w:rFonts w:ascii="Verdana" w:eastAsiaTheme="majorEastAsia" w:hAnsi="Verdana" w:cs="Segoe UI"/>
        </w:rPr>
        <w:t xml:space="preserve">een </w:t>
      </w:r>
      <w:r w:rsidR="00C04046">
        <w:rPr>
          <w:rStyle w:val="normaltextrun"/>
          <w:rFonts w:ascii="Verdana" w:eastAsiaTheme="majorEastAsia" w:hAnsi="Verdana" w:cs="Segoe UI"/>
        </w:rPr>
        <w:t xml:space="preserve">bruikbaarheid </w:t>
      </w:r>
      <w:r w:rsidR="00640582">
        <w:rPr>
          <w:rStyle w:val="normaltextrun"/>
          <w:rFonts w:ascii="Verdana" w:eastAsiaTheme="majorEastAsia" w:hAnsi="Verdana" w:cs="Segoe UI"/>
        </w:rPr>
        <w:t xml:space="preserve"> voor iedereen.</w:t>
      </w:r>
      <w:r w:rsidR="00EC05B8">
        <w:rPr>
          <w:rStyle w:val="normaltextrun"/>
          <w:rFonts w:ascii="Verdana" w:eastAsiaTheme="majorEastAsia" w:hAnsi="Verdana" w:cs="Segoe UI"/>
        </w:rPr>
        <w:t xml:space="preserve"> Dit ontwerp voor iedereen kan toegankelijkheidsvoorzieningen bevatten.</w:t>
      </w:r>
      <w:r w:rsidR="000A0243">
        <w:rPr>
          <w:rStyle w:val="normaltextrun"/>
          <w:rFonts w:ascii="Verdana" w:eastAsiaTheme="majorEastAsia" w:hAnsi="Verdana" w:cs="Segoe UI"/>
        </w:rPr>
        <w:t xml:space="preserve"> Ontwerpen voor iedereen moet de norm zijn van alles wat nieuw wordt opgezet. </w:t>
      </w:r>
    </w:p>
    <w:p w14:paraId="7300CFB9" w14:textId="5D60B312" w:rsidR="00A84592" w:rsidRDefault="00A84592" w:rsidP="009B0E29">
      <w:pPr>
        <w:pStyle w:val="paragraph"/>
        <w:spacing w:before="0" w:beforeAutospacing="0" w:after="240" w:afterAutospacing="0" w:line="360" w:lineRule="atLeast"/>
        <w:textAlignment w:val="baseline"/>
        <w:rPr>
          <w:rStyle w:val="normaltextrun"/>
          <w:rFonts w:ascii="Verdana" w:eastAsiaTheme="majorEastAsia" w:hAnsi="Verdana" w:cs="Segoe UI"/>
        </w:rPr>
      </w:pPr>
      <w:r>
        <w:rPr>
          <w:rStyle w:val="normaltextrun"/>
          <w:rFonts w:ascii="Verdana" w:eastAsiaTheme="majorEastAsia" w:hAnsi="Verdana" w:cs="Segoe UI"/>
        </w:rPr>
        <w:t xml:space="preserve">Aanvullend op een ontwerp voor iedereen kunnen individuele gebruikers van een omgeving, gebouw, dienst of informatie ook </w:t>
      </w:r>
      <w:hyperlink r:id="rId16" w:history="1">
        <w:r w:rsidRPr="0060443C">
          <w:rPr>
            <w:rStyle w:val="Hyperlink"/>
            <w:rFonts w:ascii="Verdana" w:eastAsiaTheme="majorEastAsia" w:hAnsi="Verdana" w:cs="Segoe UI"/>
          </w:rPr>
          <w:t>redelijke aanpassingen</w:t>
        </w:r>
      </w:hyperlink>
      <w:r>
        <w:rPr>
          <w:rStyle w:val="normaltextrun"/>
          <w:rFonts w:ascii="Verdana" w:eastAsiaTheme="majorEastAsia" w:hAnsi="Verdana" w:cs="Segoe UI"/>
        </w:rPr>
        <w:t xml:space="preserve"> vragen. </w:t>
      </w:r>
      <w:r w:rsidR="00E368ED">
        <w:rPr>
          <w:rStyle w:val="normaltextrun"/>
          <w:rFonts w:ascii="Verdana" w:eastAsiaTheme="majorEastAsia" w:hAnsi="Verdana" w:cs="Segoe UI"/>
        </w:rPr>
        <w:t xml:space="preserve">Hoe beter </w:t>
      </w:r>
      <w:r w:rsidR="001229E8">
        <w:rPr>
          <w:rStyle w:val="normaltextrun"/>
          <w:rFonts w:ascii="Verdana" w:eastAsiaTheme="majorEastAsia" w:hAnsi="Verdana" w:cs="Segoe UI"/>
        </w:rPr>
        <w:t>“</w:t>
      </w:r>
      <w:r w:rsidR="00E368ED">
        <w:rPr>
          <w:rStyle w:val="normaltextrun"/>
          <w:rFonts w:ascii="Verdana" w:eastAsiaTheme="majorEastAsia" w:hAnsi="Verdana" w:cs="Segoe UI"/>
        </w:rPr>
        <w:t>ontworpen voor iedereen</w:t>
      </w:r>
      <w:r w:rsidR="001229E8">
        <w:rPr>
          <w:rStyle w:val="normaltextrun"/>
          <w:rFonts w:ascii="Verdana" w:eastAsiaTheme="majorEastAsia" w:hAnsi="Verdana" w:cs="Segoe UI"/>
        </w:rPr>
        <w:t>”</w:t>
      </w:r>
      <w:r w:rsidR="00E368ED">
        <w:rPr>
          <w:rStyle w:val="normaltextrun"/>
          <w:rFonts w:ascii="Verdana" w:eastAsiaTheme="majorEastAsia" w:hAnsi="Verdana" w:cs="Segoe UI"/>
        </w:rPr>
        <w:t xml:space="preserve"> hoe minder individuele aanpas</w:t>
      </w:r>
      <w:r w:rsidR="00244C44">
        <w:rPr>
          <w:rStyle w:val="normaltextrun"/>
          <w:rFonts w:ascii="Verdana" w:eastAsiaTheme="majorEastAsia" w:hAnsi="Verdana" w:cs="Segoe UI"/>
        </w:rPr>
        <w:t xml:space="preserve">singen er nodig zijn. </w:t>
      </w:r>
      <w:r w:rsidR="00871D6C">
        <w:rPr>
          <w:rStyle w:val="normaltextrun"/>
          <w:rFonts w:ascii="Verdana" w:eastAsiaTheme="majorEastAsia" w:hAnsi="Verdana" w:cs="Segoe UI"/>
        </w:rPr>
        <w:t xml:space="preserve">Individuele aanpassingen kunnen de toegankelijkheid </w:t>
      </w:r>
      <w:r w:rsidR="0060443C">
        <w:rPr>
          <w:rStyle w:val="normaltextrun"/>
          <w:rFonts w:ascii="Verdana" w:eastAsiaTheme="majorEastAsia" w:hAnsi="Verdana" w:cs="Segoe UI"/>
        </w:rPr>
        <w:t xml:space="preserve">voor meerdere mensen verbeteren. </w:t>
      </w:r>
      <w:r w:rsidR="003B14B0">
        <w:rPr>
          <w:rStyle w:val="normaltextrun"/>
          <w:rFonts w:ascii="Verdana" w:eastAsiaTheme="majorEastAsia" w:hAnsi="Verdana" w:cs="Segoe UI"/>
        </w:rPr>
        <w:t>Redelijke aanpassingen zijn uitgewerkt als een recht in de anti-discriminatiewetgeving in België. Toegankelijkheid is niet</w:t>
      </w:r>
      <w:r w:rsidR="00B360B9">
        <w:rPr>
          <w:rStyle w:val="normaltextrun"/>
          <w:rFonts w:ascii="Verdana" w:eastAsiaTheme="majorEastAsia" w:hAnsi="Verdana" w:cs="Segoe UI"/>
        </w:rPr>
        <w:t xml:space="preserve"> uitgewerkt als een recht</w:t>
      </w:r>
      <w:r w:rsidR="00233D37">
        <w:rPr>
          <w:rStyle w:val="normaltextrun"/>
          <w:rFonts w:ascii="Verdana" w:eastAsiaTheme="majorEastAsia" w:hAnsi="Verdana" w:cs="Segoe UI"/>
        </w:rPr>
        <w:t xml:space="preserve"> of algemene verplichting</w:t>
      </w:r>
      <w:r w:rsidR="003B14B0">
        <w:rPr>
          <w:rStyle w:val="normaltextrun"/>
          <w:rFonts w:ascii="Verdana" w:eastAsiaTheme="majorEastAsia" w:hAnsi="Verdana" w:cs="Segoe UI"/>
        </w:rPr>
        <w:t>.</w:t>
      </w:r>
    </w:p>
    <w:p w14:paraId="0A651223" w14:textId="4FE3BDAA" w:rsidR="00CC7E51" w:rsidRDefault="00CC7E51" w:rsidP="009B0E29">
      <w:pPr>
        <w:spacing w:line="360" w:lineRule="atLeast"/>
      </w:pPr>
      <w:r>
        <w:t xml:space="preserve">Toegankelijkheid realiseren is een zaak van “ontwerpen voor iedereen”, aanvullende toegankelijkheidsvoorzieningen en </w:t>
      </w:r>
      <w:r w:rsidR="00961D2E">
        <w:t xml:space="preserve">een beperkt aantal </w:t>
      </w:r>
      <w:r>
        <w:t xml:space="preserve">redelijke aanpassingen. </w:t>
      </w:r>
      <w:r w:rsidR="003518C4">
        <w:t>Het is ook een zaak van ingesteldheid</w:t>
      </w:r>
      <w:r w:rsidR="00E9153D">
        <w:t xml:space="preserve">: </w:t>
      </w:r>
      <w:r w:rsidR="00376767">
        <w:t xml:space="preserve">dienstverleners en ontwerpers </w:t>
      </w:r>
      <w:r w:rsidR="00E9153D">
        <w:t>stralen</w:t>
      </w:r>
      <w:r w:rsidR="00376767">
        <w:t xml:space="preserve"> uit</w:t>
      </w:r>
      <w:r w:rsidR="00E9153D">
        <w:t xml:space="preserve"> dat men diversiteit omarmt. </w:t>
      </w:r>
      <w:r w:rsidR="001326EA">
        <w:t xml:space="preserve">Iedereen is welkom. Dat hoor je </w:t>
      </w:r>
      <w:r w:rsidR="00B223F1">
        <w:t>vast te stellen</w:t>
      </w:r>
      <w:r w:rsidR="001326EA">
        <w:t xml:space="preserve"> </w:t>
      </w:r>
      <w:r w:rsidR="009637EE">
        <w:t>in alle interpersoonlijk contact.</w:t>
      </w:r>
    </w:p>
    <w:p w14:paraId="5C807071" w14:textId="77777777" w:rsidR="004F039D" w:rsidRDefault="004F039D" w:rsidP="004F039D">
      <w:pPr>
        <w:rPr>
          <w:rFonts w:ascii="Calibri" w:hAnsi="Calibri" w:cs="Calibri"/>
          <w:bCs w:val="0"/>
          <w:color w:val="000000"/>
          <w:sz w:val="22"/>
          <w:szCs w:val="22"/>
        </w:rPr>
      </w:pPr>
      <w:r>
        <w:rPr>
          <w:rFonts w:cs="Calibri"/>
          <w:color w:val="000000"/>
        </w:rPr>
        <w:t xml:space="preserve">Ontwerpen voor iedereen moet tot inclusie leiden. Inclusie is volwaardige deelname aan de gewone samenleving. We sluiten </w:t>
      </w:r>
      <w:r>
        <w:rPr>
          <w:rFonts w:cs="Calibri"/>
          <w:color w:val="000000"/>
        </w:rPr>
        <w:lastRenderedPageBreak/>
        <w:t>hierbij aan op het begrip inclusie zoals uitgelegd op de</w:t>
      </w:r>
      <w:r>
        <w:rPr>
          <w:rStyle w:val="apple-converted-space"/>
          <w:rFonts w:cs="Calibri"/>
          <w:color w:val="000000"/>
        </w:rPr>
        <w:t> </w:t>
      </w:r>
      <w:hyperlink r:id="rId17" w:history="1">
        <w:r>
          <w:rPr>
            <w:rStyle w:val="Hyperlink"/>
            <w:rFonts w:cs="Calibri"/>
            <w:color w:val="0563C1"/>
          </w:rPr>
          <w:t xml:space="preserve">website van </w:t>
        </w:r>
        <w:proofErr w:type="spellStart"/>
        <w:r>
          <w:rPr>
            <w:rStyle w:val="Hyperlink"/>
            <w:rFonts w:cs="Calibri"/>
            <w:color w:val="0563C1"/>
          </w:rPr>
          <w:t>Gripvzw</w:t>
        </w:r>
        <w:proofErr w:type="spellEnd"/>
      </w:hyperlink>
      <w:r>
        <w:rPr>
          <w:rFonts w:cs="Calibri"/>
          <w:color w:val="000000"/>
        </w:rPr>
        <w:t>”.</w:t>
      </w:r>
      <w:r>
        <w:rPr>
          <w:rStyle w:val="apple-converted-space"/>
          <w:rFonts w:cs="Calibri"/>
          <w:color w:val="000000"/>
        </w:rPr>
        <w:t> </w:t>
      </w:r>
    </w:p>
    <w:p w14:paraId="46667C57" w14:textId="77777777" w:rsidR="004F039D" w:rsidRDefault="004F039D" w:rsidP="004F039D">
      <w:pPr>
        <w:rPr>
          <w:rFonts w:ascii="Calibri" w:hAnsi="Calibri" w:cs="Calibri"/>
          <w:color w:val="000000"/>
          <w:sz w:val="22"/>
          <w:szCs w:val="22"/>
        </w:rPr>
      </w:pPr>
      <w:r>
        <w:rPr>
          <w:rFonts w:cs="Calibri"/>
          <w:color w:val="000000"/>
        </w:rPr>
        <w:t> </w:t>
      </w:r>
    </w:p>
    <w:p w14:paraId="05BEF90D" w14:textId="77777777" w:rsidR="00CC7E51" w:rsidRDefault="00CC7E51" w:rsidP="00966041">
      <w:pPr>
        <w:pStyle w:val="paragraph"/>
        <w:spacing w:before="0" w:beforeAutospacing="0" w:after="0" w:afterAutospacing="0"/>
        <w:textAlignment w:val="baseline"/>
        <w:rPr>
          <w:rStyle w:val="normaltextrun"/>
          <w:rFonts w:ascii="Verdana" w:eastAsiaTheme="majorEastAsia" w:hAnsi="Verdana" w:cs="Segoe UI"/>
        </w:rPr>
      </w:pPr>
    </w:p>
    <w:p w14:paraId="29FDED15" w14:textId="4B3B7FBC" w:rsidR="00012979" w:rsidRDefault="00012979">
      <w:pPr>
        <w:spacing w:after="160" w:line="259" w:lineRule="auto"/>
        <w:rPr>
          <w:rStyle w:val="normaltextrun"/>
          <w:rFonts w:eastAsiaTheme="majorEastAsia" w:cs="Segoe UI"/>
          <w:bCs w:val="0"/>
          <w:color w:val="auto"/>
          <w:lang w:eastAsia="nl-NL"/>
        </w:rPr>
      </w:pPr>
      <w:r>
        <w:rPr>
          <w:rStyle w:val="normaltextrun"/>
          <w:rFonts w:eastAsiaTheme="majorEastAsia" w:cs="Segoe UI"/>
        </w:rPr>
        <w:br w:type="page"/>
      </w:r>
    </w:p>
    <w:p w14:paraId="0E29FE6E" w14:textId="12EBB6BE" w:rsidR="003B14B0" w:rsidRDefault="00012979" w:rsidP="00012979">
      <w:pPr>
        <w:pStyle w:val="Kop1"/>
        <w:rPr>
          <w:rStyle w:val="normaltextrun"/>
          <w:rFonts w:cs="Segoe UI"/>
        </w:rPr>
      </w:pPr>
      <w:r>
        <w:rPr>
          <w:rStyle w:val="normaltextrun"/>
          <w:rFonts w:cs="Segoe UI"/>
        </w:rPr>
        <w:lastRenderedPageBreak/>
        <w:t xml:space="preserve"> </w:t>
      </w:r>
      <w:bookmarkStart w:id="5" w:name="_Toc56683950"/>
      <w:r w:rsidR="00860789">
        <w:rPr>
          <w:rStyle w:val="normaltextrun"/>
          <w:rFonts w:cs="Segoe UI"/>
        </w:rPr>
        <w:t>Beleidsaanbevelingen</w:t>
      </w:r>
      <w:bookmarkEnd w:id="5"/>
    </w:p>
    <w:p w14:paraId="69F82A67" w14:textId="77777777" w:rsidR="00860789" w:rsidRDefault="00860789" w:rsidP="00966041">
      <w:pPr>
        <w:pStyle w:val="paragraph"/>
        <w:spacing w:before="0" w:beforeAutospacing="0" w:after="0" w:afterAutospacing="0"/>
        <w:textAlignment w:val="baseline"/>
        <w:rPr>
          <w:rStyle w:val="normaltextrun"/>
          <w:rFonts w:ascii="Verdana" w:eastAsiaTheme="majorEastAsia" w:hAnsi="Verdana" w:cs="Segoe UI"/>
        </w:rPr>
      </w:pPr>
    </w:p>
    <w:p w14:paraId="13E6787E" w14:textId="1E97D80D" w:rsidR="00C25C18" w:rsidRDefault="00012979" w:rsidP="00872CCB">
      <w:pPr>
        <w:pStyle w:val="Kop2"/>
      </w:pPr>
      <w:r>
        <w:t xml:space="preserve"> </w:t>
      </w:r>
      <w:bookmarkStart w:id="6" w:name="_Toc56683951"/>
      <w:r w:rsidR="00C25C18">
        <w:t xml:space="preserve">Gebruik het </w:t>
      </w:r>
      <w:r w:rsidR="006A1369">
        <w:t>VN-Verdrag inzake rechten van personen met een handicap (</w:t>
      </w:r>
      <w:r w:rsidR="00310A4E">
        <w:t>VRPH</w:t>
      </w:r>
      <w:r w:rsidR="006A1369">
        <w:t>)</w:t>
      </w:r>
      <w:r w:rsidR="00310A4E">
        <w:t xml:space="preserve"> </w:t>
      </w:r>
      <w:r w:rsidR="00C25C18">
        <w:t>als</w:t>
      </w:r>
      <w:r w:rsidR="004F5C03">
        <w:t xml:space="preserve"> minimum</w:t>
      </w:r>
      <w:r w:rsidR="00C25C18">
        <w:t xml:space="preserve"> leidraad</w:t>
      </w:r>
      <w:r w:rsidR="00C865A5">
        <w:t xml:space="preserve"> voor het beleid toegankelijkheid</w:t>
      </w:r>
      <w:bookmarkEnd w:id="6"/>
    </w:p>
    <w:p w14:paraId="4A06079A" w14:textId="495FD33E" w:rsidR="00310A4E" w:rsidRDefault="00D1070E" w:rsidP="00310A4E">
      <w:r>
        <w:t xml:space="preserve">Toegankelijkheid is één van de grondbeginselen in het </w:t>
      </w:r>
      <w:r w:rsidR="00C25C18">
        <w:t>VRPH</w:t>
      </w:r>
      <w:r>
        <w:t>.</w:t>
      </w:r>
      <w:r w:rsidR="00C25C18">
        <w:t xml:space="preserve"> </w:t>
      </w:r>
      <w:r w:rsidR="00310A4E">
        <w:t>Toegankelijkheid komt doorheen het verdrag in al zijn facetten aan bod. Verdragstaten dienen volgens artikel 9 alle passende maatregelen te nemen om personen met een handicap op voet van gelijkheid met anderen de toegang tot de fysieke omgeving, tot vervoer, ICT en dienstverlening te garanderen. Toegankelijkheid moet gerealiseerd worden in stedelijke en landelijke gebieden.</w:t>
      </w:r>
    </w:p>
    <w:p w14:paraId="645E8A9E" w14:textId="77777777" w:rsidR="00310A4E" w:rsidRDefault="00310A4E" w:rsidP="00310A4E">
      <w:pPr>
        <w:keepNext/>
      </w:pPr>
      <w:r>
        <w:t>Staten moeten onder andere volgende maatregelen nemen (artikel 9 2. VRPH).</w:t>
      </w:r>
    </w:p>
    <w:p w14:paraId="19F8A9EA" w14:textId="77777777" w:rsidR="00310A4E" w:rsidRDefault="00310A4E" w:rsidP="0083361D">
      <w:pPr>
        <w:pStyle w:val="Lijstalinea"/>
        <w:numPr>
          <w:ilvl w:val="0"/>
          <w:numId w:val="5"/>
        </w:numPr>
      </w:pPr>
      <w:r>
        <w:t>Richtlijnen en minimumnormen ontwikkelen, afkondigen en controleren die de toegankelijkheid van dienstverlening aan het publiek bevorderen;</w:t>
      </w:r>
    </w:p>
    <w:p w14:paraId="739B39AA" w14:textId="77777777" w:rsidR="00310A4E" w:rsidRDefault="00310A4E" w:rsidP="0083361D">
      <w:pPr>
        <w:pStyle w:val="Lijstalinea"/>
        <w:numPr>
          <w:ilvl w:val="0"/>
          <w:numId w:val="5"/>
        </w:numPr>
      </w:pPr>
      <w:r>
        <w:t>Waarborgen dat private instellingen die faciliteiten en diensten die openstaan voor, of verleend worden aan het publiek aanbieden, zich rekenschap geven van alle aspecten van de toegankelijkheid voor personen met een handicap;</w:t>
      </w:r>
    </w:p>
    <w:p w14:paraId="25002FC9" w14:textId="77777777" w:rsidR="00310A4E" w:rsidRDefault="00310A4E" w:rsidP="0083361D">
      <w:pPr>
        <w:pStyle w:val="Lijstalinea"/>
        <w:numPr>
          <w:ilvl w:val="0"/>
          <w:numId w:val="5"/>
        </w:numPr>
      </w:pPr>
      <w:r>
        <w:t>Alle betrokkenen trainen rond vraagstukken die met toegankelijkheid te maken hebben;</w:t>
      </w:r>
    </w:p>
    <w:p w14:paraId="133603C5" w14:textId="77777777" w:rsidR="00310A4E" w:rsidRDefault="00310A4E" w:rsidP="0083361D">
      <w:pPr>
        <w:pStyle w:val="Lijstalinea"/>
        <w:numPr>
          <w:ilvl w:val="0"/>
          <w:numId w:val="5"/>
        </w:numPr>
      </w:pPr>
      <w:r>
        <w:t>Universeel ontwerp en universele productontwikkeling bevorderen.</w:t>
      </w:r>
    </w:p>
    <w:p w14:paraId="1A3B5690" w14:textId="7A007C55" w:rsidR="00310A4E" w:rsidRDefault="00310A4E" w:rsidP="00310A4E">
      <w:r>
        <w:t xml:space="preserve">Het VN-comité werkte in 2014 een </w:t>
      </w:r>
      <w:r w:rsidR="00C759B7">
        <w:t>“</w:t>
      </w:r>
      <w:r>
        <w:t xml:space="preserve">algemene </w:t>
      </w:r>
      <w:r w:rsidR="009E4B9D">
        <w:t>aanbeveling</w:t>
      </w:r>
      <w:r w:rsidR="00C759B7">
        <w:t>” (</w:t>
      </w:r>
      <w:proofErr w:type="spellStart"/>
      <w:r w:rsidR="00C759B7">
        <w:t>general</w:t>
      </w:r>
      <w:proofErr w:type="spellEnd"/>
      <w:r w:rsidR="00C759B7">
        <w:t xml:space="preserve"> </w:t>
      </w:r>
      <w:proofErr w:type="spellStart"/>
      <w:r w:rsidR="00C759B7">
        <w:t>comment</w:t>
      </w:r>
      <w:proofErr w:type="spellEnd"/>
      <w:r w:rsidR="00C759B7">
        <w:t xml:space="preserve">) </w:t>
      </w:r>
      <w:r>
        <w:t>uit rond toegankelijkheid</w:t>
      </w:r>
      <w:r w:rsidR="0059203E">
        <w:t xml:space="preserve"> (</w:t>
      </w:r>
      <w:hyperlink r:id="rId18" w:history="1">
        <w:r w:rsidR="0059203E" w:rsidRPr="004924F8">
          <w:rPr>
            <w:rStyle w:val="Hyperlink"/>
          </w:rPr>
          <w:t xml:space="preserve">General </w:t>
        </w:r>
        <w:proofErr w:type="spellStart"/>
        <w:r w:rsidR="0059203E" w:rsidRPr="004924F8">
          <w:rPr>
            <w:rStyle w:val="Hyperlink"/>
          </w:rPr>
          <w:t>Comment</w:t>
        </w:r>
        <w:proofErr w:type="spellEnd"/>
        <w:r w:rsidR="0059203E" w:rsidRPr="004924F8">
          <w:rPr>
            <w:rStyle w:val="Hyperlink"/>
          </w:rPr>
          <w:t xml:space="preserve"> nr. </w:t>
        </w:r>
        <w:r w:rsidR="004924F8" w:rsidRPr="004924F8">
          <w:rPr>
            <w:rStyle w:val="Hyperlink"/>
          </w:rPr>
          <w:t>2</w:t>
        </w:r>
      </w:hyperlink>
      <w:r w:rsidR="0059203E">
        <w:t>)</w:t>
      </w:r>
      <w:r>
        <w:t xml:space="preserve">. </w:t>
      </w:r>
    </w:p>
    <w:p w14:paraId="38281B76" w14:textId="48E96C89" w:rsidR="00B260A1" w:rsidRDefault="00310A4E" w:rsidP="00310A4E">
      <w:r>
        <w:tab/>
        <w:t xml:space="preserve">Bij de bespreking van het </w:t>
      </w:r>
      <w:hyperlink r:id="rId19" w:history="1">
        <w:r w:rsidRPr="00C76A3E">
          <w:rPr>
            <w:rStyle w:val="Hyperlink"/>
          </w:rPr>
          <w:t>eerste statelijk rapport</w:t>
        </w:r>
      </w:hyperlink>
      <w:r>
        <w:t xml:space="preserve"> van België had het VN-comité een aantal opmerkingen rond het algemeen toegankelijkheidsbeleid in België.</w:t>
      </w:r>
      <w:r w:rsidR="00922757">
        <w:t xml:space="preserve"> </w:t>
      </w:r>
    </w:p>
    <w:p w14:paraId="0247E00D" w14:textId="16AEE00A" w:rsidR="00310A4E" w:rsidRDefault="00927AA9" w:rsidP="00310A4E">
      <w:hyperlink r:id="rId20" w:history="1">
        <w:proofErr w:type="spellStart"/>
        <w:r w:rsidR="00A358DA" w:rsidRPr="00D619F5">
          <w:rPr>
            <w:rStyle w:val="Hyperlink"/>
          </w:rPr>
          <w:t>Officieuse</w:t>
        </w:r>
        <w:proofErr w:type="spellEnd"/>
        <w:r w:rsidR="00A358DA" w:rsidRPr="00D619F5">
          <w:rPr>
            <w:rStyle w:val="Hyperlink"/>
          </w:rPr>
          <w:t xml:space="preserve"> vertaling</w:t>
        </w:r>
      </w:hyperlink>
      <w:r w:rsidR="005C33F6">
        <w:rPr>
          <w:rStyle w:val="Hyperlink"/>
        </w:rPr>
        <w:t xml:space="preserve"> van het statelijk rapport</w:t>
      </w:r>
      <w:r w:rsidR="00A358DA">
        <w:t xml:space="preserve"> </w:t>
      </w:r>
      <w:r w:rsidR="00A12E42">
        <w:t xml:space="preserve">op de website van het </w:t>
      </w:r>
      <w:proofErr w:type="spellStart"/>
      <w:r w:rsidR="00A12E42">
        <w:t>Belgian</w:t>
      </w:r>
      <w:proofErr w:type="spellEnd"/>
      <w:r w:rsidR="00A12E42">
        <w:t xml:space="preserve"> </w:t>
      </w:r>
      <w:proofErr w:type="spellStart"/>
      <w:r w:rsidR="00A12E42">
        <w:t>Disa</w:t>
      </w:r>
      <w:r w:rsidR="003F6433">
        <w:t>billity</w:t>
      </w:r>
      <w:proofErr w:type="spellEnd"/>
      <w:r w:rsidR="003F6433">
        <w:t xml:space="preserve"> Forum: </w:t>
      </w:r>
      <w:r w:rsidR="006B123E">
        <w:t>art. 21 en 22</w:t>
      </w:r>
      <w:r w:rsidR="00E37EF4">
        <w:t>:</w:t>
      </w:r>
    </w:p>
    <w:p w14:paraId="56EDC4CF" w14:textId="44E5AA17" w:rsidR="00B260A1" w:rsidRPr="00B260A1" w:rsidRDefault="00C759B7" w:rsidP="00B260A1">
      <w:r>
        <w:t>“</w:t>
      </w:r>
      <w:r w:rsidR="005C33F6">
        <w:t xml:space="preserve">artikel </w:t>
      </w:r>
      <w:r w:rsidR="00B260A1" w:rsidRPr="00B260A1">
        <w:t xml:space="preserve">21. Het Comité is bezorgd over de tekortkomingen op het vlak van toegankelijkheid voor personen met een handicap, over het feit dat er geen nationaal plan bestaat met duidelijk becijferde doelstellingen en over het feit dat de tekortkomingen op het vlak van toegankelijkheid onvoldoende als een probleem worden gezien. Het Comité stelt vast dat de overheidsmaatregelen hoofdzakelijk gefocust zijn op de toegankelijkheid voor personen met een fysieke handicap en dat er nauwelijks maatregelen zijn die de toegankelijkheid bevorderen voor personen met een auditieve, visuele, intellectuele of psychosociale handicap. </w:t>
      </w:r>
    </w:p>
    <w:p w14:paraId="7AA41AAD" w14:textId="61287349" w:rsidR="00B260A1" w:rsidRPr="00B260A1" w:rsidRDefault="005C33F6" w:rsidP="00B260A1">
      <w:r>
        <w:t xml:space="preserve">Artikel </w:t>
      </w:r>
      <w:r w:rsidR="00B260A1" w:rsidRPr="00B260A1">
        <w:t xml:space="preserve">22. Het Comité beveelt de Verdragspartij aan om te voorzien in een juridisch kader met duidelijke en verplichte doelstellingen op het vlak van toegankelijkheid, waaronder de toegankelijkheid van gebouwen, wegen en vervoer, diensten en informatie- en communicatietechnologieën. Dat juridisch kader moet voorzien in de monitoring van de toegankelijkheid, in een concrete kalender voor die monitoring en in de evaluatie van de veranderingen die geleidelijk aan worden aangebracht aan de infrastructuren in kwestie. In het juridisch kader moeten ook sancties worden geïntegreerd die worden toegepast ingeval de bepalingen niet worden nageleefd. Het Comité verzoekt de Verdragspartij met aandrang dat de administraties die de bouwvergunningen afleveren zouden worden opgeleid op het vlak van toegankelijkheid en universeel ontwerp. Op dat vlak beveelt het Comité de Verdragspartij aan om een coherente strategie inzake toegankelijkheid uit te werken, met een nationaal plan en duidelijk becijferde doelstellingen op korte, middellange en lange termijn. Het Comité beveelt aan om aandacht te schenken aan alle aspecten van toegankelijkheid, overeenkomstig het Verdrag en in het licht van algemene opmerking nr. 2 (2014). Daarbij hoort ook de toegang tot gebarentaal voor doven en slechthorenden in het hele land, op gelijke voet met de andere burgers, in de verschillende officiële talen) en in verschillende </w:t>
      </w:r>
      <w:r w:rsidR="00B260A1" w:rsidRPr="00B260A1">
        <w:lastRenderedPageBreak/>
        <w:t>communicatievormen, ongeacht hun woonplaats, zodat zij toegang kunnen hebben tot de openbare diensten. Heel bijzondere aandacht dient daarbij uit te gaan naar de procedures in het kader van de toepassing van de wet en de gerechtelijke procedures.</w:t>
      </w:r>
      <w:r w:rsidR="00BC5F00">
        <w:t>”</w:t>
      </w:r>
      <w:r w:rsidR="00B260A1" w:rsidRPr="00B260A1">
        <w:t xml:space="preserve"> </w:t>
      </w:r>
    </w:p>
    <w:p w14:paraId="6C04F89D" w14:textId="0FDBC99B" w:rsidR="00F10D57" w:rsidRDefault="0090591E" w:rsidP="00F10D57">
      <w:r>
        <w:t xml:space="preserve">In de verdere uitwerking van dit advies </w:t>
      </w:r>
      <w:r w:rsidR="00B67F41">
        <w:t>zijn</w:t>
      </w:r>
      <w:r>
        <w:t xml:space="preserve"> het VRPH en de aanbevelingen van het VN-comité een belangrijke leidraad. </w:t>
      </w:r>
    </w:p>
    <w:p w14:paraId="279F23AF" w14:textId="2CEDCE40" w:rsidR="00C865A5" w:rsidRPr="00FF571E" w:rsidRDefault="00C865A5" w:rsidP="00F10D57">
      <w:pPr>
        <w:rPr>
          <w:b/>
          <w:bCs w:val="0"/>
        </w:rPr>
      </w:pPr>
      <w:r w:rsidRPr="00FF571E">
        <w:rPr>
          <w:b/>
          <w:bCs w:val="0"/>
        </w:rPr>
        <w:t>A</w:t>
      </w:r>
      <w:r w:rsidR="00687B95">
        <w:rPr>
          <w:b/>
          <w:bCs w:val="0"/>
        </w:rPr>
        <w:t>dvies</w:t>
      </w:r>
      <w:r w:rsidRPr="00FF571E">
        <w:rPr>
          <w:b/>
          <w:bCs w:val="0"/>
        </w:rPr>
        <w:t>:</w:t>
      </w:r>
    </w:p>
    <w:p w14:paraId="31CC0418" w14:textId="06FACD7E" w:rsidR="00C865A5" w:rsidRPr="00FF571E" w:rsidRDefault="00C865A5" w:rsidP="00C865A5">
      <w:pPr>
        <w:rPr>
          <w:b/>
          <w:bCs w:val="0"/>
        </w:rPr>
      </w:pPr>
      <w:r w:rsidRPr="00FF571E">
        <w:rPr>
          <w:b/>
          <w:bCs w:val="0"/>
        </w:rPr>
        <w:t xml:space="preserve">Gebruik het VN-Verdrag inzake rechten van personen met een handicap (VRPH) </w:t>
      </w:r>
      <w:r w:rsidR="00FF571E" w:rsidRPr="00FF571E">
        <w:rPr>
          <w:b/>
          <w:bCs w:val="0"/>
        </w:rPr>
        <w:t>en de aanbe</w:t>
      </w:r>
      <w:r w:rsidR="00B2484D">
        <w:rPr>
          <w:b/>
          <w:bCs w:val="0"/>
        </w:rPr>
        <w:t>velingen</w:t>
      </w:r>
      <w:r w:rsidR="00FF571E" w:rsidRPr="00FF571E">
        <w:rPr>
          <w:b/>
          <w:bCs w:val="0"/>
        </w:rPr>
        <w:t xml:space="preserve"> van het VN-comité </w:t>
      </w:r>
      <w:r w:rsidRPr="00FF571E">
        <w:rPr>
          <w:b/>
          <w:bCs w:val="0"/>
        </w:rPr>
        <w:t>als leidraad voor het beleid toegankelijkheid</w:t>
      </w:r>
      <w:r w:rsidR="00FF571E" w:rsidRPr="00FF571E">
        <w:rPr>
          <w:b/>
          <w:bCs w:val="0"/>
        </w:rPr>
        <w:t>.</w:t>
      </w:r>
    </w:p>
    <w:p w14:paraId="5F197AE5" w14:textId="77777777" w:rsidR="00C865A5" w:rsidRDefault="00C865A5" w:rsidP="00F10D57"/>
    <w:p w14:paraId="5E856BD4" w14:textId="13E2CA8C" w:rsidR="003859BD" w:rsidRDefault="00872CCB" w:rsidP="00872CCB">
      <w:pPr>
        <w:pStyle w:val="Kop2"/>
      </w:pPr>
      <w:r>
        <w:t xml:space="preserve"> </w:t>
      </w:r>
      <w:bookmarkStart w:id="7" w:name="_Toc56683952"/>
      <w:r w:rsidR="005F0160">
        <w:t xml:space="preserve">Maak van toegankelijkheid een </w:t>
      </w:r>
      <w:r w:rsidR="003A0EA0">
        <w:t>algemene verplichting</w:t>
      </w:r>
      <w:bookmarkEnd w:id="7"/>
    </w:p>
    <w:p w14:paraId="08A06306" w14:textId="47ECF6DB" w:rsidR="004914D9" w:rsidRPr="00E21278" w:rsidRDefault="004914D9" w:rsidP="004914D9">
      <w:pPr>
        <w:pStyle w:val="paragraph"/>
        <w:spacing w:before="0" w:beforeAutospacing="0" w:after="0" w:afterAutospacing="0" w:line="276" w:lineRule="auto"/>
        <w:textAlignment w:val="baseline"/>
        <w:rPr>
          <w:rFonts w:ascii="Verdana" w:eastAsiaTheme="majorEastAsia" w:hAnsi="Verdana"/>
        </w:rPr>
      </w:pPr>
      <w:r w:rsidRPr="00E21278">
        <w:rPr>
          <w:rFonts w:ascii="Verdana" w:eastAsiaTheme="majorEastAsia" w:hAnsi="Verdana"/>
        </w:rPr>
        <w:t>In Vlaanderen</w:t>
      </w:r>
      <w:r w:rsidR="00B822BD" w:rsidRPr="00E21278">
        <w:rPr>
          <w:rFonts w:ascii="Verdana" w:eastAsiaTheme="majorEastAsia" w:hAnsi="Verdana"/>
        </w:rPr>
        <w:t xml:space="preserve"> en </w:t>
      </w:r>
      <w:r w:rsidRPr="00E21278">
        <w:rPr>
          <w:rFonts w:ascii="Verdana" w:eastAsiaTheme="majorEastAsia" w:hAnsi="Verdana"/>
        </w:rPr>
        <w:t xml:space="preserve">België bestaat geen algemene toegankelijkheidsverplichting. Wel is het recht op redelijke aanpassingen opgenomen in de federale anti-discriminatiewetgeving en het Vlaamse </w:t>
      </w:r>
      <w:r w:rsidR="006564A5">
        <w:rPr>
          <w:rFonts w:ascii="Verdana" w:eastAsiaTheme="majorEastAsia" w:hAnsi="Verdana"/>
        </w:rPr>
        <w:t xml:space="preserve">decreet </w:t>
      </w:r>
      <w:r w:rsidRPr="00E21278">
        <w:rPr>
          <w:rFonts w:ascii="Verdana" w:eastAsiaTheme="majorEastAsia" w:hAnsi="Verdana"/>
        </w:rPr>
        <w:t>gelijke</w:t>
      </w:r>
      <w:r w:rsidR="006564A5">
        <w:rPr>
          <w:rFonts w:ascii="Verdana" w:eastAsiaTheme="majorEastAsia" w:hAnsi="Verdana"/>
        </w:rPr>
        <w:t xml:space="preserve"> </w:t>
      </w:r>
      <w:r w:rsidRPr="00E21278">
        <w:rPr>
          <w:rFonts w:ascii="Verdana" w:eastAsiaTheme="majorEastAsia" w:hAnsi="Verdana"/>
        </w:rPr>
        <w:t>kansen.</w:t>
      </w:r>
    </w:p>
    <w:p w14:paraId="0C03A2F1" w14:textId="77777777" w:rsidR="004914D9" w:rsidRPr="00E21278" w:rsidRDefault="004914D9" w:rsidP="004914D9">
      <w:pPr>
        <w:pStyle w:val="paragraph"/>
        <w:spacing w:before="0" w:beforeAutospacing="0" w:after="0" w:afterAutospacing="0" w:line="276" w:lineRule="auto"/>
        <w:textAlignment w:val="baseline"/>
        <w:rPr>
          <w:rFonts w:ascii="Verdana" w:eastAsiaTheme="majorEastAsia" w:hAnsi="Verdana"/>
        </w:rPr>
      </w:pPr>
    </w:p>
    <w:p w14:paraId="028EAF27" w14:textId="089DDAF0" w:rsidR="004914D9" w:rsidRPr="00E21278" w:rsidRDefault="004914D9" w:rsidP="004914D9">
      <w:pPr>
        <w:pStyle w:val="paragraph"/>
        <w:spacing w:before="0" w:beforeAutospacing="0" w:after="0" w:afterAutospacing="0" w:line="276" w:lineRule="auto"/>
        <w:textAlignment w:val="baseline"/>
        <w:rPr>
          <w:rFonts w:ascii="Verdana" w:eastAsiaTheme="majorEastAsia" w:hAnsi="Verdana"/>
        </w:rPr>
      </w:pPr>
      <w:r w:rsidRPr="00E21278">
        <w:rPr>
          <w:rFonts w:ascii="Verdana" w:eastAsiaTheme="majorEastAsia" w:hAnsi="Verdana"/>
        </w:rPr>
        <w:t>De sterkte van het concept redelijke aanpassingen is dat er kan ingespeeld worden op specifieke problemen en dat een persoon met een handicap een oplossing op maat kan bekomen.</w:t>
      </w:r>
    </w:p>
    <w:p w14:paraId="36E2161A" w14:textId="77777777" w:rsidR="004914D9" w:rsidRPr="00E21278" w:rsidRDefault="004914D9" w:rsidP="004914D9">
      <w:pPr>
        <w:pStyle w:val="paragraph"/>
        <w:spacing w:before="0" w:beforeAutospacing="0" w:after="0" w:afterAutospacing="0" w:line="276" w:lineRule="auto"/>
        <w:textAlignment w:val="baseline"/>
        <w:rPr>
          <w:rFonts w:ascii="Verdana" w:eastAsiaTheme="majorEastAsia" w:hAnsi="Verdana"/>
        </w:rPr>
      </w:pPr>
    </w:p>
    <w:p w14:paraId="1A76C05D" w14:textId="14698365" w:rsidR="004914D9" w:rsidRPr="00E21278" w:rsidRDefault="004914D9" w:rsidP="004914D9">
      <w:pPr>
        <w:pStyle w:val="paragraph"/>
        <w:spacing w:before="0" w:beforeAutospacing="0" w:after="0" w:afterAutospacing="0" w:line="276" w:lineRule="auto"/>
        <w:textAlignment w:val="baseline"/>
        <w:rPr>
          <w:rFonts w:ascii="Verdana" w:eastAsiaTheme="majorEastAsia" w:hAnsi="Verdana"/>
        </w:rPr>
      </w:pPr>
      <w:r w:rsidRPr="00E21278">
        <w:rPr>
          <w:rFonts w:ascii="Verdana" w:eastAsiaTheme="majorEastAsia" w:hAnsi="Verdana"/>
        </w:rPr>
        <w:t xml:space="preserve">Anderzijds is het concept van het recht op redelijke aanpassingen om </w:t>
      </w:r>
      <w:r w:rsidR="009A70CD">
        <w:rPr>
          <w:rFonts w:ascii="Verdana" w:eastAsiaTheme="majorEastAsia" w:hAnsi="Verdana"/>
        </w:rPr>
        <w:t>vier</w:t>
      </w:r>
      <w:r w:rsidRPr="00E21278">
        <w:rPr>
          <w:rFonts w:ascii="Verdana" w:eastAsiaTheme="majorEastAsia" w:hAnsi="Verdana"/>
        </w:rPr>
        <w:t xml:space="preserve"> redenen problematisch:</w:t>
      </w:r>
    </w:p>
    <w:p w14:paraId="58BE5CE4" w14:textId="77777777" w:rsidR="004914D9" w:rsidRPr="00E21278" w:rsidRDefault="004914D9" w:rsidP="004914D9">
      <w:pPr>
        <w:pStyle w:val="paragraph"/>
        <w:spacing w:before="0" w:beforeAutospacing="0" w:after="0" w:afterAutospacing="0" w:line="276" w:lineRule="auto"/>
        <w:textAlignment w:val="baseline"/>
        <w:rPr>
          <w:rFonts w:ascii="Verdana" w:eastAsiaTheme="majorEastAsia" w:hAnsi="Verdana"/>
        </w:rPr>
      </w:pPr>
    </w:p>
    <w:p w14:paraId="19FE7E02" w14:textId="32A538DE" w:rsidR="004914D9" w:rsidRPr="00E21278" w:rsidRDefault="004914D9" w:rsidP="0083361D">
      <w:pPr>
        <w:pStyle w:val="paragraph"/>
        <w:numPr>
          <w:ilvl w:val="0"/>
          <w:numId w:val="27"/>
        </w:numPr>
        <w:spacing w:before="0" w:beforeAutospacing="0" w:after="0" w:afterAutospacing="0" w:line="276" w:lineRule="auto"/>
        <w:textAlignment w:val="baseline"/>
        <w:rPr>
          <w:rFonts w:ascii="Verdana" w:eastAsiaTheme="majorEastAsia" w:hAnsi="Verdana" w:cs="Segoe UI"/>
        </w:rPr>
      </w:pPr>
      <w:r w:rsidRPr="00E21278">
        <w:rPr>
          <w:rFonts w:ascii="Verdana" w:eastAsiaTheme="majorEastAsia" w:hAnsi="Verdana"/>
        </w:rPr>
        <w:t xml:space="preserve">Het </w:t>
      </w:r>
      <w:r w:rsidR="00860048" w:rsidRPr="00E21278">
        <w:rPr>
          <w:rFonts w:ascii="Verdana" w:eastAsiaTheme="majorEastAsia" w:hAnsi="Verdana"/>
        </w:rPr>
        <w:t>herleid</w:t>
      </w:r>
      <w:r w:rsidR="00972564">
        <w:rPr>
          <w:rFonts w:ascii="Verdana" w:eastAsiaTheme="majorEastAsia" w:hAnsi="Verdana"/>
        </w:rPr>
        <w:t>t</w:t>
      </w:r>
      <w:r w:rsidR="00860048" w:rsidRPr="00E21278">
        <w:rPr>
          <w:rFonts w:ascii="Verdana" w:eastAsiaTheme="majorEastAsia" w:hAnsi="Verdana"/>
        </w:rPr>
        <w:t xml:space="preserve"> de </w:t>
      </w:r>
      <w:r w:rsidRPr="00E21278">
        <w:rPr>
          <w:rFonts w:ascii="Verdana" w:eastAsiaTheme="majorEastAsia" w:hAnsi="Verdana"/>
        </w:rPr>
        <w:t>toegankelijkheidsproblematiek</w:t>
      </w:r>
      <w:r w:rsidR="00860048" w:rsidRPr="00E21278">
        <w:rPr>
          <w:rFonts w:ascii="Verdana" w:eastAsiaTheme="majorEastAsia" w:hAnsi="Verdana"/>
        </w:rPr>
        <w:t xml:space="preserve"> tot</w:t>
      </w:r>
      <w:r w:rsidRPr="00E21278">
        <w:rPr>
          <w:rFonts w:ascii="Verdana" w:eastAsiaTheme="majorEastAsia" w:hAnsi="Verdana"/>
        </w:rPr>
        <w:t xml:space="preserve"> individuele problemen. De redelijke aanpassingen zijn vaak maar een oplossing op maat voor</w:t>
      </w:r>
      <w:r w:rsidR="009A70CD">
        <w:rPr>
          <w:rFonts w:ascii="Verdana" w:eastAsiaTheme="majorEastAsia" w:hAnsi="Verdana"/>
        </w:rPr>
        <w:t xml:space="preserve"> één </w:t>
      </w:r>
      <w:r w:rsidRPr="00E21278">
        <w:rPr>
          <w:rFonts w:ascii="Verdana" w:eastAsiaTheme="majorEastAsia" w:hAnsi="Verdana"/>
        </w:rPr>
        <w:t>of enkele personen. Het is niet omdat persoon X een redelijke aanpassing bekomt dat dit een oplossing is voor persoon Y</w:t>
      </w:r>
      <w:r w:rsidR="003C3A14" w:rsidRPr="00E21278">
        <w:rPr>
          <w:rFonts w:ascii="Verdana" w:eastAsiaTheme="majorEastAsia" w:hAnsi="Verdana"/>
        </w:rPr>
        <w:t>.</w:t>
      </w:r>
      <w:r w:rsidRPr="00E21278">
        <w:rPr>
          <w:rFonts w:ascii="Verdana" w:eastAsiaTheme="majorEastAsia" w:hAnsi="Verdana"/>
        </w:rPr>
        <w:br/>
      </w:r>
    </w:p>
    <w:p w14:paraId="5334CAC6" w14:textId="28653B84" w:rsidR="004914D9" w:rsidRPr="00E21278" w:rsidRDefault="004914D9" w:rsidP="0083361D">
      <w:pPr>
        <w:pStyle w:val="paragraph"/>
        <w:numPr>
          <w:ilvl w:val="0"/>
          <w:numId w:val="27"/>
        </w:numPr>
        <w:spacing w:before="0" w:beforeAutospacing="0" w:after="0" w:afterAutospacing="0" w:line="276" w:lineRule="auto"/>
        <w:textAlignment w:val="baseline"/>
        <w:rPr>
          <w:rFonts w:ascii="Verdana" w:eastAsiaTheme="majorEastAsia" w:hAnsi="Verdana" w:cs="Segoe UI"/>
        </w:rPr>
      </w:pPr>
      <w:r w:rsidRPr="00E21278">
        <w:rPr>
          <w:rFonts w:ascii="Verdana" w:eastAsiaTheme="majorEastAsia" w:hAnsi="Verdana" w:cs="Segoe UI"/>
        </w:rPr>
        <w:t>Het ‘recht op redelijke aanpassingen’</w:t>
      </w:r>
      <w:r w:rsidR="000A6C52">
        <w:rPr>
          <w:rFonts w:ascii="Verdana" w:eastAsiaTheme="majorEastAsia" w:hAnsi="Verdana" w:cs="Segoe UI"/>
        </w:rPr>
        <w:t xml:space="preserve"> treedt</w:t>
      </w:r>
      <w:r w:rsidR="0042439C">
        <w:rPr>
          <w:rFonts w:ascii="Verdana" w:eastAsiaTheme="majorEastAsia" w:hAnsi="Verdana" w:cs="Segoe UI"/>
        </w:rPr>
        <w:t xml:space="preserve"> in werking </w:t>
      </w:r>
      <w:r w:rsidRPr="00E21278">
        <w:rPr>
          <w:rFonts w:ascii="Verdana" w:eastAsiaTheme="majorEastAsia" w:hAnsi="Verdana" w:cs="Segoe UI"/>
        </w:rPr>
        <w:t>nadat er een specifieke situatie als ontoegankelijk is herkend. Het zorgt niet voor algemene toegankelijkheid</w:t>
      </w:r>
      <w:r w:rsidR="00E34DF8">
        <w:rPr>
          <w:rFonts w:ascii="Verdana" w:eastAsiaTheme="majorEastAsia" w:hAnsi="Verdana" w:cs="Segoe UI"/>
        </w:rPr>
        <w:t>.</w:t>
      </w:r>
      <w:r w:rsidR="00E34DF8" w:rsidRPr="00E21278">
        <w:rPr>
          <w:rFonts w:ascii="Verdana" w:eastAsiaTheme="majorEastAsia" w:hAnsi="Verdana" w:cs="Segoe UI"/>
        </w:rPr>
        <w:t xml:space="preserve"> </w:t>
      </w:r>
      <w:r w:rsidRPr="00E21278">
        <w:rPr>
          <w:rFonts w:ascii="Verdana" w:eastAsiaTheme="majorEastAsia" w:hAnsi="Verdana" w:cs="Segoe UI"/>
        </w:rPr>
        <w:br/>
      </w:r>
    </w:p>
    <w:p w14:paraId="2B53E2AD" w14:textId="4EA90FE4" w:rsidR="004914D9" w:rsidRPr="00E21278" w:rsidRDefault="004914D9" w:rsidP="0083361D">
      <w:pPr>
        <w:pStyle w:val="paragraph"/>
        <w:numPr>
          <w:ilvl w:val="0"/>
          <w:numId w:val="27"/>
        </w:numPr>
        <w:spacing w:before="0" w:beforeAutospacing="0" w:after="0" w:afterAutospacing="0" w:line="276" w:lineRule="auto"/>
        <w:textAlignment w:val="baseline"/>
        <w:rPr>
          <w:rFonts w:ascii="Verdana" w:eastAsiaTheme="majorEastAsia" w:hAnsi="Verdana" w:cs="Segoe UI"/>
        </w:rPr>
      </w:pPr>
      <w:r w:rsidRPr="00E21278">
        <w:rPr>
          <w:rFonts w:ascii="Verdana" w:eastAsiaTheme="majorEastAsia" w:hAnsi="Verdana"/>
        </w:rPr>
        <w:lastRenderedPageBreak/>
        <w:t xml:space="preserve">Het legt de verantwoordelijkheid geheel bij de persoon met een handicap. Het betrokken individu moet redelijke aanpassingen zelf vragen en desnoods afdwingen en moet dikwijls ook zelf nog oplossingen aandragen. Dit vraagt een actieve houding van de betrokkene. Daarbij wordt vergeten dat die persoon zich vaak in een zwakke positie bevindt, waardoor deze eerder zal nalaten om zich actief op te stellen. </w:t>
      </w:r>
      <w:r w:rsidR="00F571BE">
        <w:rPr>
          <w:rFonts w:ascii="Verdana" w:eastAsiaTheme="majorEastAsia" w:hAnsi="Verdana"/>
        </w:rPr>
        <w:t>D</w:t>
      </w:r>
      <w:r w:rsidRPr="00E21278">
        <w:rPr>
          <w:rFonts w:ascii="Verdana" w:eastAsiaTheme="majorEastAsia" w:hAnsi="Verdana"/>
        </w:rPr>
        <w:t>aarnaast wordt een ‘actieve’ persoon met een handicap ook nog vaak aanzien als een ‘opstandige’ of ‘te-veeleisende’ persoon met een handicap.</w:t>
      </w:r>
      <w:r w:rsidRPr="00E21278">
        <w:rPr>
          <w:rFonts w:ascii="Verdana" w:eastAsiaTheme="majorEastAsia" w:hAnsi="Verdana"/>
        </w:rPr>
        <w:br/>
      </w:r>
    </w:p>
    <w:p w14:paraId="1D2A825C" w14:textId="5AEB72F1" w:rsidR="004E6AD6" w:rsidRDefault="004914D9" w:rsidP="0083361D">
      <w:pPr>
        <w:pStyle w:val="Lijstalinea"/>
        <w:numPr>
          <w:ilvl w:val="0"/>
          <w:numId w:val="22"/>
        </w:numPr>
      </w:pPr>
      <w:r w:rsidRPr="00E21278">
        <w:rPr>
          <w:rFonts w:eastAsiaTheme="majorEastAsia"/>
          <w:color w:val="auto"/>
        </w:rPr>
        <w:t>Een redelijke aanpassing is vaak het oplossen van een situatie die eerst door mensenhanden ontoegankelijk is gemaakt (bijv. trappen, drempels, …) Het moeten aanpassen ‘achteraf’ levert vertraging op en extra kosten ten aanzien van het voorzien van toegankelijk</w:t>
      </w:r>
      <w:r w:rsidR="00712B0F">
        <w:rPr>
          <w:rFonts w:eastAsiaTheme="majorEastAsia"/>
          <w:color w:val="auto"/>
        </w:rPr>
        <w:t>heid</w:t>
      </w:r>
      <w:r w:rsidRPr="00E21278">
        <w:rPr>
          <w:rFonts w:eastAsiaTheme="majorEastAsia"/>
          <w:color w:val="auto"/>
        </w:rPr>
        <w:t xml:space="preserve"> bij de </w:t>
      </w:r>
      <w:r w:rsidR="004100A8">
        <w:rPr>
          <w:rFonts w:eastAsiaTheme="majorEastAsia"/>
          <w:color w:val="auto"/>
        </w:rPr>
        <w:t>start</w:t>
      </w:r>
      <w:r w:rsidRPr="00E21278">
        <w:rPr>
          <w:rFonts w:eastAsiaTheme="majorEastAsia"/>
          <w:color w:val="auto"/>
        </w:rPr>
        <w:t>.</w:t>
      </w:r>
      <w:r w:rsidR="00712B0F">
        <w:rPr>
          <w:rFonts w:eastAsiaTheme="majorEastAsia"/>
          <w:color w:val="auto"/>
        </w:rPr>
        <w:t xml:space="preserve"> </w:t>
      </w:r>
      <w:r w:rsidR="008A6208">
        <w:t xml:space="preserve">Voor wat betreft gebouwen toont een </w:t>
      </w:r>
      <w:hyperlink r:id="rId21" w:history="1">
        <w:r w:rsidR="008A6208" w:rsidRPr="005B7014">
          <w:rPr>
            <w:rStyle w:val="Hyperlink"/>
          </w:rPr>
          <w:t>studie</w:t>
        </w:r>
      </w:hyperlink>
      <w:r w:rsidR="008A6208">
        <w:t xml:space="preserve"> van de </w:t>
      </w:r>
      <w:proofErr w:type="spellStart"/>
      <w:r w:rsidR="008A6208">
        <w:t>UHasselt</w:t>
      </w:r>
      <w:proofErr w:type="spellEnd"/>
      <w:r w:rsidR="008A6208">
        <w:t xml:space="preserve"> </w:t>
      </w:r>
      <w:r w:rsidR="0073454E">
        <w:t xml:space="preserve">aan dat achteraf ontoegankelijkheid oplossen veel meer kost dan </w:t>
      </w:r>
      <w:r w:rsidR="00AD42FE">
        <w:t xml:space="preserve">het voorzien in toegankelijkheid. </w:t>
      </w:r>
    </w:p>
    <w:p w14:paraId="0FED9A36" w14:textId="666E3A34" w:rsidR="00C456AA" w:rsidRDefault="00E54342" w:rsidP="004E6AD6">
      <w:r>
        <w:t xml:space="preserve">Toegankelijkheid wordt </w:t>
      </w:r>
      <w:r w:rsidR="0067034A">
        <w:t>vaak gezien als “</w:t>
      </w:r>
      <w:r w:rsidR="004100A8">
        <w:t xml:space="preserve">gebaar van goodwill” </w:t>
      </w:r>
      <w:r w:rsidR="0067034A">
        <w:t xml:space="preserve">en niet als </w:t>
      </w:r>
      <w:r w:rsidR="002E279B">
        <w:t>algemene verplichtin</w:t>
      </w:r>
      <w:r w:rsidR="00473E9C">
        <w:t xml:space="preserve">g of </w:t>
      </w:r>
      <w:r w:rsidR="0067034A">
        <w:t>recht voor iedereen.</w:t>
      </w:r>
      <w:r w:rsidR="00C456AA">
        <w:t xml:space="preserve"> </w:t>
      </w:r>
      <w:r w:rsidR="00B91968">
        <w:t xml:space="preserve">Vaak wordt het win-win model aangehaald. Als het de dienstverlener opbrengt zal hij wel toegankelijkheid voorzien. </w:t>
      </w:r>
      <w:r w:rsidR="00E45987">
        <w:t xml:space="preserve">Dit klopt </w:t>
      </w:r>
      <w:r w:rsidR="00473E9C">
        <w:t xml:space="preserve">in de praktijk </w:t>
      </w:r>
      <w:r w:rsidR="00E45987">
        <w:t xml:space="preserve">ten dele. </w:t>
      </w:r>
      <w:r w:rsidR="00DA3BBA">
        <w:t xml:space="preserve">Toerisme Vlaanderen heeft </w:t>
      </w:r>
      <w:r w:rsidR="00967215">
        <w:t xml:space="preserve">via stimulerend beleid </w:t>
      </w:r>
      <w:r w:rsidR="00DA3BBA">
        <w:t xml:space="preserve">een aantal logies overtuigd om in toegankelijkheid te investeren. </w:t>
      </w:r>
      <w:r w:rsidR="00CE6772">
        <w:t xml:space="preserve">Een </w:t>
      </w:r>
      <w:hyperlink r:id="rId22" w:history="1">
        <w:r w:rsidR="00CE6772" w:rsidRPr="00537315">
          <w:rPr>
            <w:rStyle w:val="Hyperlink"/>
          </w:rPr>
          <w:t>bevraging</w:t>
        </w:r>
      </w:hyperlink>
      <w:r w:rsidR="00CE6772">
        <w:t xml:space="preserve"> bij verblijven met een A-label leert dat deze verblijven hun investering in toegankelijkheid als lonend beoordelen. Toch blijven vele logies ontoegankelijk. </w:t>
      </w:r>
      <w:r w:rsidR="00D50BAC">
        <w:t>E</w:t>
      </w:r>
      <w:r w:rsidR="00CE6772">
        <w:t xml:space="preserve">r moet </w:t>
      </w:r>
      <w:r w:rsidR="00D50BAC">
        <w:t xml:space="preserve">dus </w:t>
      </w:r>
      <w:r w:rsidR="00CE6772">
        <w:t xml:space="preserve">meer gebeuren dan enkel overtuigen. </w:t>
      </w:r>
    </w:p>
    <w:p w14:paraId="292008E1" w14:textId="3598FB45" w:rsidR="00DD2BA5" w:rsidRDefault="00A51225" w:rsidP="004E6AD6">
      <w:r>
        <w:t xml:space="preserve"> We hebben </w:t>
      </w:r>
      <w:r w:rsidR="00127D1D">
        <w:t xml:space="preserve">daarom </w:t>
      </w:r>
      <w:r>
        <w:t xml:space="preserve">een </w:t>
      </w:r>
      <w:r w:rsidR="00DD2BA5" w:rsidRPr="000316A0">
        <w:rPr>
          <w:b/>
          <w:bCs w:val="0"/>
        </w:rPr>
        <w:t>dubbele verschuiving</w:t>
      </w:r>
      <w:r w:rsidR="00DD2BA5">
        <w:t xml:space="preserve"> nodig: </w:t>
      </w:r>
    </w:p>
    <w:p w14:paraId="32768BAB" w14:textId="12CED02F" w:rsidR="005878FD" w:rsidRDefault="00DD2BA5" w:rsidP="0083361D">
      <w:pPr>
        <w:pStyle w:val="Lijstalinea"/>
        <w:numPr>
          <w:ilvl w:val="0"/>
          <w:numId w:val="9"/>
        </w:numPr>
      </w:pPr>
      <w:r>
        <w:t xml:space="preserve">Van oplossen van problemen </w:t>
      </w:r>
      <w:r w:rsidR="00AD366B">
        <w:t xml:space="preserve">omtrent </w:t>
      </w:r>
      <w:r>
        <w:t xml:space="preserve">toegankelijkheid </w:t>
      </w:r>
      <w:r w:rsidR="001D0A9E">
        <w:t>door</w:t>
      </w:r>
      <w:r w:rsidR="00AD366B">
        <w:t xml:space="preserve"> </w:t>
      </w:r>
      <w:r w:rsidR="0004650B">
        <w:t xml:space="preserve">individuele </w:t>
      </w:r>
      <w:r w:rsidR="005878FD">
        <w:t xml:space="preserve">redelijke aanpassingen </w:t>
      </w:r>
      <w:r>
        <w:t>naar het voorzien in toegankelijkheid voor iedereen</w:t>
      </w:r>
      <w:r w:rsidR="00997A58">
        <w:t xml:space="preserve"> van bij het ontwerp</w:t>
      </w:r>
      <w:r>
        <w:t xml:space="preserve">. </w:t>
      </w:r>
      <w:r w:rsidR="0067034A">
        <w:t xml:space="preserve"> </w:t>
      </w:r>
    </w:p>
    <w:p w14:paraId="6ACD1527" w14:textId="6AA45609" w:rsidR="00AD42FE" w:rsidRDefault="005878FD" w:rsidP="0083361D">
      <w:pPr>
        <w:pStyle w:val="Lijstalinea"/>
        <w:numPr>
          <w:ilvl w:val="0"/>
          <w:numId w:val="9"/>
        </w:numPr>
      </w:pPr>
      <w:r>
        <w:t>Van het “</w:t>
      </w:r>
      <w:r w:rsidR="006536A7">
        <w:t>gebaar van goodwill</w:t>
      </w:r>
      <w:r>
        <w:t xml:space="preserve">” en “als het ons ook </w:t>
      </w:r>
      <w:r w:rsidR="004F23AD">
        <w:t>opbrengt</w:t>
      </w:r>
      <w:r>
        <w:t xml:space="preserve">” naar een </w:t>
      </w:r>
      <w:r w:rsidR="00C8794F">
        <w:t>veralgemeende verplichting</w:t>
      </w:r>
      <w:r>
        <w:t xml:space="preserve">. </w:t>
      </w:r>
    </w:p>
    <w:p w14:paraId="428FC1B3" w14:textId="32DA1A45" w:rsidR="00284A24" w:rsidRPr="00284A24" w:rsidRDefault="00284A24" w:rsidP="004E6AD6">
      <w:pPr>
        <w:rPr>
          <w:b/>
          <w:bCs w:val="0"/>
        </w:rPr>
      </w:pPr>
      <w:r w:rsidRPr="00284A24">
        <w:rPr>
          <w:b/>
          <w:bCs w:val="0"/>
        </w:rPr>
        <w:lastRenderedPageBreak/>
        <w:t>A</w:t>
      </w:r>
      <w:r w:rsidR="00687B95">
        <w:rPr>
          <w:b/>
          <w:bCs w:val="0"/>
        </w:rPr>
        <w:t>dvies</w:t>
      </w:r>
      <w:r w:rsidRPr="00284A24">
        <w:rPr>
          <w:b/>
          <w:bCs w:val="0"/>
        </w:rPr>
        <w:t>:</w:t>
      </w:r>
    </w:p>
    <w:p w14:paraId="546235A1" w14:textId="0FC3CCB2" w:rsidR="00891B61" w:rsidRDefault="007008DB" w:rsidP="004E6AD6">
      <w:pPr>
        <w:rPr>
          <w:rFonts w:eastAsiaTheme="majorEastAsia" w:cs="Segoe UI"/>
          <w:b/>
          <w:bCs w:val="0"/>
        </w:rPr>
      </w:pPr>
      <w:r w:rsidRPr="00284A24">
        <w:rPr>
          <w:b/>
          <w:bCs w:val="0"/>
        </w:rPr>
        <w:t xml:space="preserve">NOOZO stelt voor </w:t>
      </w:r>
      <w:r w:rsidR="004A28F6">
        <w:rPr>
          <w:b/>
          <w:bCs w:val="0"/>
        </w:rPr>
        <w:t>t</w:t>
      </w:r>
      <w:r w:rsidRPr="00284A24">
        <w:rPr>
          <w:b/>
          <w:bCs w:val="0"/>
        </w:rPr>
        <w:t xml:space="preserve">oegankelijkheid als een </w:t>
      </w:r>
      <w:r w:rsidR="007A269A">
        <w:rPr>
          <w:b/>
          <w:bCs w:val="0"/>
        </w:rPr>
        <w:t>veralgemeende verplichting</w:t>
      </w:r>
      <w:r w:rsidRPr="00284A24">
        <w:rPr>
          <w:b/>
          <w:bCs w:val="0"/>
        </w:rPr>
        <w:t xml:space="preserve"> te omschrijven in de wetgeving. </w:t>
      </w:r>
      <w:r w:rsidR="006A64FA" w:rsidRPr="00284A24">
        <w:rPr>
          <w:b/>
          <w:bCs w:val="0"/>
        </w:rPr>
        <w:t xml:space="preserve">We </w:t>
      </w:r>
      <w:r w:rsidR="00284A24" w:rsidRPr="00284A24">
        <w:rPr>
          <w:b/>
          <w:bCs w:val="0"/>
        </w:rPr>
        <w:t>adviseren</w:t>
      </w:r>
      <w:r w:rsidR="006A64FA" w:rsidRPr="00284A24">
        <w:rPr>
          <w:b/>
          <w:bCs w:val="0"/>
        </w:rPr>
        <w:t xml:space="preserve"> e</w:t>
      </w:r>
      <w:r w:rsidR="00891B61" w:rsidRPr="00891B61">
        <w:rPr>
          <w:rFonts w:eastAsiaTheme="majorEastAsia" w:cs="Segoe UI"/>
          <w:b/>
          <w:bCs w:val="0"/>
        </w:rPr>
        <w:t xml:space="preserve">en verruiming van het </w:t>
      </w:r>
      <w:r w:rsidR="00891B61" w:rsidRPr="00284A24">
        <w:rPr>
          <w:rFonts w:eastAsiaTheme="majorEastAsia" w:cs="Segoe UI"/>
          <w:b/>
          <w:bCs w:val="0"/>
        </w:rPr>
        <w:t>D</w:t>
      </w:r>
      <w:r w:rsidR="00891B61" w:rsidRPr="00891B61">
        <w:rPr>
          <w:rFonts w:eastAsiaTheme="majorEastAsia" w:cs="Segoe UI"/>
          <w:b/>
          <w:bCs w:val="0"/>
        </w:rPr>
        <w:t xml:space="preserve">ecreet Gelijke Kansen van 10 juli 2008: het niet naleven van </w:t>
      </w:r>
      <w:r w:rsidR="00002FEE">
        <w:rPr>
          <w:rFonts w:eastAsiaTheme="majorEastAsia" w:cs="Segoe UI"/>
          <w:b/>
          <w:bCs w:val="0"/>
        </w:rPr>
        <w:t xml:space="preserve">wettelijk vastgelegde </w:t>
      </w:r>
      <w:r w:rsidR="00891B61" w:rsidRPr="00891B61">
        <w:rPr>
          <w:rFonts w:eastAsiaTheme="majorEastAsia" w:cs="Segoe UI"/>
          <w:b/>
          <w:bCs w:val="0"/>
        </w:rPr>
        <w:t>toegankelijkheidsnormen invoegen als een vorm van discriminatie</w:t>
      </w:r>
      <w:r w:rsidR="00891B61" w:rsidRPr="00284A24">
        <w:rPr>
          <w:rFonts w:eastAsiaTheme="majorEastAsia" w:cs="Segoe UI"/>
          <w:b/>
          <w:bCs w:val="0"/>
        </w:rPr>
        <w:t xml:space="preserve">. </w:t>
      </w:r>
    </w:p>
    <w:p w14:paraId="65908415" w14:textId="77777777" w:rsidR="00BB11E4" w:rsidRDefault="00BB11E4" w:rsidP="004E6AD6">
      <w:pPr>
        <w:rPr>
          <w:rFonts w:eastAsiaTheme="majorEastAsia" w:cs="Segoe UI"/>
          <w:b/>
          <w:bCs w:val="0"/>
        </w:rPr>
      </w:pPr>
    </w:p>
    <w:p w14:paraId="4FDF29C0" w14:textId="769A4875" w:rsidR="000169D0" w:rsidRDefault="00872CCB" w:rsidP="00872CCB">
      <w:pPr>
        <w:pStyle w:val="Kop2"/>
      </w:pPr>
      <w:r>
        <w:t xml:space="preserve"> </w:t>
      </w:r>
      <w:bookmarkStart w:id="8" w:name="_Toc56683953"/>
      <w:r w:rsidR="000169D0">
        <w:t>Bepaal wettelijke</w:t>
      </w:r>
      <w:r w:rsidR="005B2410">
        <w:t xml:space="preserve"> bindende</w:t>
      </w:r>
      <w:r w:rsidR="000169D0">
        <w:t xml:space="preserve"> normen</w:t>
      </w:r>
      <w:bookmarkEnd w:id="8"/>
    </w:p>
    <w:p w14:paraId="36F6C241" w14:textId="60A1A256" w:rsidR="00AF2648" w:rsidRDefault="00997E5F" w:rsidP="004E6AD6">
      <w:pPr>
        <w:rPr>
          <w:rFonts w:eastAsiaTheme="majorEastAsia" w:cs="Segoe UI"/>
        </w:rPr>
      </w:pPr>
      <w:r>
        <w:rPr>
          <w:rFonts w:eastAsiaTheme="majorEastAsia" w:cs="Segoe UI"/>
        </w:rPr>
        <w:t xml:space="preserve">Op </w:t>
      </w:r>
      <w:r w:rsidR="000A5A23">
        <w:rPr>
          <w:rFonts w:eastAsiaTheme="majorEastAsia" w:cs="Segoe UI"/>
        </w:rPr>
        <w:t xml:space="preserve">een </w:t>
      </w:r>
      <w:r w:rsidR="00C85C3E">
        <w:rPr>
          <w:rFonts w:eastAsiaTheme="majorEastAsia" w:cs="Segoe UI"/>
        </w:rPr>
        <w:t xml:space="preserve">beperkt aantal </w:t>
      </w:r>
      <w:r>
        <w:rPr>
          <w:rFonts w:eastAsiaTheme="majorEastAsia" w:cs="Segoe UI"/>
        </w:rPr>
        <w:t xml:space="preserve">terreinen vinden we </w:t>
      </w:r>
      <w:r w:rsidRPr="009D66F6">
        <w:rPr>
          <w:rFonts w:eastAsiaTheme="majorEastAsia" w:cs="Segoe UI"/>
          <w:b/>
          <w:bCs w:val="0"/>
        </w:rPr>
        <w:t>wettelijk vast</w:t>
      </w:r>
      <w:r w:rsidR="00AC23A3" w:rsidRPr="009D66F6">
        <w:rPr>
          <w:rFonts w:eastAsiaTheme="majorEastAsia" w:cs="Segoe UI"/>
          <w:b/>
          <w:bCs w:val="0"/>
        </w:rPr>
        <w:t xml:space="preserve">gelegde </w:t>
      </w:r>
      <w:r w:rsidR="005B2410">
        <w:rPr>
          <w:rFonts w:eastAsiaTheme="majorEastAsia" w:cs="Segoe UI"/>
          <w:b/>
          <w:bCs w:val="0"/>
        </w:rPr>
        <w:t xml:space="preserve">en bindende </w:t>
      </w:r>
      <w:r w:rsidR="00AC23A3" w:rsidRPr="009D66F6">
        <w:rPr>
          <w:rFonts w:eastAsiaTheme="majorEastAsia" w:cs="Segoe UI"/>
          <w:b/>
          <w:bCs w:val="0"/>
        </w:rPr>
        <w:t>normen</w:t>
      </w:r>
      <w:r w:rsidR="000A5A23">
        <w:rPr>
          <w:rFonts w:eastAsiaTheme="majorEastAsia" w:cs="Segoe UI"/>
        </w:rPr>
        <w:t>. We geven enkele voorbeelden</w:t>
      </w:r>
      <w:r w:rsidR="00AC23A3">
        <w:rPr>
          <w:rFonts w:eastAsiaTheme="majorEastAsia" w:cs="Segoe UI"/>
        </w:rPr>
        <w:t xml:space="preserve">: </w:t>
      </w:r>
    </w:p>
    <w:p w14:paraId="75BAEA7D" w14:textId="4CC46D01" w:rsidR="00AC23A3" w:rsidRDefault="00140FD7" w:rsidP="0083361D">
      <w:pPr>
        <w:pStyle w:val="Lijstalinea"/>
        <w:numPr>
          <w:ilvl w:val="0"/>
          <w:numId w:val="6"/>
        </w:numPr>
        <w:rPr>
          <w:rFonts w:eastAsiaTheme="majorEastAsia" w:cs="Segoe UI"/>
        </w:rPr>
      </w:pPr>
      <w:r>
        <w:rPr>
          <w:rFonts w:eastAsiaTheme="majorEastAsia" w:cs="Segoe UI"/>
        </w:rPr>
        <w:t xml:space="preserve">Publieke gebouwen: </w:t>
      </w:r>
      <w:r w:rsidR="00474167" w:rsidRPr="00474167">
        <w:rPr>
          <w:rFonts w:eastAsiaTheme="majorEastAsia" w:cs="Segoe UI"/>
        </w:rPr>
        <w:t xml:space="preserve">het </w:t>
      </w:r>
      <w:hyperlink r:id="rId23" w:history="1">
        <w:r w:rsidR="00474167" w:rsidRPr="00D971F7">
          <w:rPr>
            <w:rStyle w:val="Hyperlink"/>
            <w:rFonts w:eastAsiaTheme="majorEastAsia" w:cs="Segoe UI"/>
            <w:lang w:val="nl-BE"/>
          </w:rPr>
          <w:t>Besluit</w:t>
        </w:r>
      </w:hyperlink>
      <w:r w:rsidR="00474167" w:rsidRPr="00474167">
        <w:rPr>
          <w:rFonts w:eastAsiaTheme="majorEastAsia" w:cs="Segoe UI"/>
          <w:lang w:val="nl-BE"/>
        </w:rPr>
        <w:t xml:space="preserve"> van de Vlaamse Regering tot vaststelling van een gewestelijke stedenbouwkundige verordening betreffende toegankelijkheid van 5 juni 2009</w:t>
      </w:r>
      <w:r w:rsidR="00897563">
        <w:rPr>
          <w:rFonts w:eastAsiaTheme="majorEastAsia" w:cs="Segoe UI"/>
          <w:lang w:val="nl-BE"/>
        </w:rPr>
        <w:t xml:space="preserve">: het betreft normen voor </w:t>
      </w:r>
      <w:r w:rsidR="00897563">
        <w:rPr>
          <w:rFonts w:eastAsiaTheme="majorEastAsia" w:cs="Segoe UI"/>
        </w:rPr>
        <w:t xml:space="preserve">het bouwen of verbouwen van </w:t>
      </w:r>
      <w:r w:rsidR="00897563" w:rsidRPr="00DF1327">
        <w:rPr>
          <w:rFonts w:eastAsiaTheme="majorEastAsia" w:cs="Segoe UI"/>
        </w:rPr>
        <w:t>gebouwen</w:t>
      </w:r>
      <w:r w:rsidR="00897563">
        <w:rPr>
          <w:rFonts w:eastAsiaTheme="majorEastAsia" w:cs="Segoe UI"/>
        </w:rPr>
        <w:t xml:space="preserve"> toegankelijk voor het publiek.</w:t>
      </w:r>
    </w:p>
    <w:p w14:paraId="5CA781FB" w14:textId="3B6FAF3F" w:rsidR="00897563" w:rsidRDefault="00DF1327" w:rsidP="0083361D">
      <w:pPr>
        <w:pStyle w:val="Lijstalinea"/>
        <w:numPr>
          <w:ilvl w:val="0"/>
          <w:numId w:val="6"/>
        </w:numPr>
        <w:rPr>
          <w:rFonts w:eastAsiaTheme="majorEastAsia" w:cs="Segoe UI"/>
        </w:rPr>
      </w:pPr>
      <w:r>
        <w:rPr>
          <w:rFonts w:eastAsiaTheme="majorEastAsia" w:cs="Segoe UI"/>
        </w:rPr>
        <w:t xml:space="preserve">Websites van overheden: </w:t>
      </w:r>
      <w:r w:rsidR="00F15152">
        <w:rPr>
          <w:rFonts w:eastAsiaTheme="majorEastAsia" w:cs="Segoe UI"/>
        </w:rPr>
        <w:t xml:space="preserve">Het </w:t>
      </w:r>
      <w:proofErr w:type="spellStart"/>
      <w:r w:rsidR="00256186">
        <w:rPr>
          <w:rFonts w:eastAsiaTheme="majorEastAsia" w:cs="Segoe UI"/>
        </w:rPr>
        <w:t>B</w:t>
      </w:r>
      <w:r w:rsidR="00F15152">
        <w:rPr>
          <w:rFonts w:eastAsiaTheme="majorEastAsia" w:cs="Segoe UI"/>
        </w:rPr>
        <w:t>estuursdecreet</w:t>
      </w:r>
      <w:proofErr w:type="spellEnd"/>
      <w:r w:rsidR="00F15152">
        <w:rPr>
          <w:rFonts w:eastAsiaTheme="majorEastAsia" w:cs="Segoe UI"/>
        </w:rPr>
        <w:t xml:space="preserve"> van 7 december 2018</w:t>
      </w:r>
      <w:r w:rsidR="00FE170E">
        <w:rPr>
          <w:rFonts w:eastAsiaTheme="majorEastAsia" w:cs="Segoe UI"/>
        </w:rPr>
        <w:t xml:space="preserve">, </w:t>
      </w:r>
      <w:hyperlink r:id="rId24" w:anchor="LNK0011" w:history="1">
        <w:r w:rsidR="00FE170E" w:rsidRPr="001D6F4F">
          <w:rPr>
            <w:rStyle w:val="Hyperlink"/>
            <w:rFonts w:eastAsiaTheme="majorEastAsia" w:cs="Segoe UI"/>
          </w:rPr>
          <w:t>art. II. 16 &amp; 17</w:t>
        </w:r>
      </w:hyperlink>
      <w:r w:rsidR="00A97794">
        <w:rPr>
          <w:rFonts w:eastAsiaTheme="majorEastAsia" w:cs="Segoe UI"/>
        </w:rPr>
        <w:t xml:space="preserve">: het betreft de </w:t>
      </w:r>
      <w:r w:rsidR="00222087">
        <w:rPr>
          <w:rFonts w:eastAsiaTheme="majorEastAsia" w:cs="Segoe UI"/>
        </w:rPr>
        <w:t>omzetting</w:t>
      </w:r>
      <w:r w:rsidR="00A97794">
        <w:rPr>
          <w:rFonts w:eastAsiaTheme="majorEastAsia" w:cs="Segoe UI"/>
        </w:rPr>
        <w:t xml:space="preserve"> van de </w:t>
      </w:r>
      <w:hyperlink r:id="rId25" w:history="1">
        <w:r w:rsidR="00A97794" w:rsidRPr="003E62AA">
          <w:rPr>
            <w:rStyle w:val="Hyperlink"/>
            <w:rFonts w:eastAsiaTheme="majorEastAsia" w:cs="Segoe UI"/>
          </w:rPr>
          <w:t xml:space="preserve">Europese richtlijn </w:t>
        </w:r>
        <w:r w:rsidR="007D084C" w:rsidRPr="003E62AA">
          <w:rPr>
            <w:rStyle w:val="Hyperlink"/>
            <w:rFonts w:eastAsiaTheme="majorEastAsia" w:cs="Segoe UI"/>
          </w:rPr>
          <w:t>2016/2102</w:t>
        </w:r>
      </w:hyperlink>
      <w:r w:rsidR="007D084C">
        <w:rPr>
          <w:rFonts w:eastAsiaTheme="majorEastAsia" w:cs="Segoe UI"/>
        </w:rPr>
        <w:t xml:space="preserve"> </w:t>
      </w:r>
      <w:r w:rsidR="00A97794">
        <w:rPr>
          <w:rFonts w:eastAsiaTheme="majorEastAsia" w:cs="Segoe UI"/>
        </w:rPr>
        <w:t xml:space="preserve">voor </w:t>
      </w:r>
      <w:r w:rsidR="00DE6E03">
        <w:rPr>
          <w:rFonts w:eastAsiaTheme="majorEastAsia" w:cs="Segoe UI"/>
        </w:rPr>
        <w:t xml:space="preserve">de toegankelijkheid van </w:t>
      </w:r>
      <w:r w:rsidR="00DE6E03" w:rsidRPr="00DF1327">
        <w:rPr>
          <w:rFonts w:eastAsiaTheme="majorEastAsia" w:cs="Segoe UI"/>
        </w:rPr>
        <w:t>websites</w:t>
      </w:r>
      <w:r w:rsidR="00DE6E03">
        <w:rPr>
          <w:rFonts w:eastAsiaTheme="majorEastAsia" w:cs="Segoe UI"/>
        </w:rPr>
        <w:t xml:space="preserve"> </w:t>
      </w:r>
      <w:r w:rsidR="00407BDE">
        <w:rPr>
          <w:rFonts w:eastAsiaTheme="majorEastAsia" w:cs="Segoe UI"/>
        </w:rPr>
        <w:t xml:space="preserve">en mobiele </w:t>
      </w:r>
      <w:r w:rsidR="00D40485">
        <w:rPr>
          <w:rFonts w:eastAsiaTheme="majorEastAsia" w:cs="Segoe UI"/>
        </w:rPr>
        <w:t>toepassingen</w:t>
      </w:r>
      <w:r w:rsidR="00407BDE">
        <w:rPr>
          <w:rFonts w:eastAsiaTheme="majorEastAsia" w:cs="Segoe UI"/>
        </w:rPr>
        <w:t xml:space="preserve"> </w:t>
      </w:r>
      <w:r w:rsidR="00DE6E03">
        <w:rPr>
          <w:rFonts w:eastAsiaTheme="majorEastAsia" w:cs="Segoe UI"/>
        </w:rPr>
        <w:t xml:space="preserve">van de </w:t>
      </w:r>
      <w:r w:rsidR="00407BDE">
        <w:rPr>
          <w:rFonts w:eastAsiaTheme="majorEastAsia" w:cs="Segoe UI"/>
        </w:rPr>
        <w:t xml:space="preserve">Vlaamse </w:t>
      </w:r>
      <w:r w:rsidR="00DE6E03">
        <w:rPr>
          <w:rFonts w:eastAsiaTheme="majorEastAsia" w:cs="Segoe UI"/>
        </w:rPr>
        <w:t>overheid</w:t>
      </w:r>
      <w:r w:rsidR="00407BDE">
        <w:rPr>
          <w:rFonts w:eastAsiaTheme="majorEastAsia" w:cs="Segoe UI"/>
        </w:rPr>
        <w:t xml:space="preserve"> en lokale overheden</w:t>
      </w:r>
      <w:r w:rsidR="00DE6E03">
        <w:rPr>
          <w:rFonts w:eastAsiaTheme="majorEastAsia" w:cs="Segoe UI"/>
        </w:rPr>
        <w:t>.</w:t>
      </w:r>
      <w:r w:rsidR="00407BDE">
        <w:rPr>
          <w:rFonts w:eastAsiaTheme="majorEastAsia" w:cs="Segoe UI"/>
        </w:rPr>
        <w:t xml:space="preserve"> </w:t>
      </w:r>
    </w:p>
    <w:p w14:paraId="1ECBCBBE" w14:textId="2C35CCC9" w:rsidR="00450816" w:rsidRDefault="00DF1327" w:rsidP="0083361D">
      <w:pPr>
        <w:pStyle w:val="Lijstalinea"/>
        <w:numPr>
          <w:ilvl w:val="0"/>
          <w:numId w:val="6"/>
        </w:numPr>
        <w:rPr>
          <w:rFonts w:eastAsiaTheme="majorEastAsia" w:cs="Segoe UI"/>
        </w:rPr>
      </w:pPr>
      <w:r>
        <w:rPr>
          <w:rFonts w:eastAsiaTheme="majorEastAsia" w:cs="Segoe UI"/>
        </w:rPr>
        <w:t xml:space="preserve">TV: </w:t>
      </w:r>
      <w:r w:rsidR="0089569A">
        <w:rPr>
          <w:rFonts w:eastAsiaTheme="majorEastAsia" w:cs="Segoe UI"/>
        </w:rPr>
        <w:t xml:space="preserve">Het </w:t>
      </w:r>
      <w:r w:rsidR="00256186">
        <w:rPr>
          <w:rFonts w:eastAsiaTheme="majorEastAsia" w:cs="Segoe UI"/>
        </w:rPr>
        <w:t>M</w:t>
      </w:r>
      <w:r w:rsidR="0089569A" w:rsidRPr="002224C9">
        <w:rPr>
          <w:rFonts w:eastAsiaTheme="majorEastAsia" w:cs="Segoe UI"/>
        </w:rPr>
        <w:t>edia</w:t>
      </w:r>
      <w:r w:rsidR="0089569A">
        <w:rPr>
          <w:rFonts w:eastAsiaTheme="majorEastAsia" w:cs="Segoe UI"/>
        </w:rPr>
        <w:t>decreet</w:t>
      </w:r>
      <w:r w:rsidR="0038748B">
        <w:rPr>
          <w:rFonts w:eastAsiaTheme="majorEastAsia" w:cs="Segoe UI"/>
        </w:rPr>
        <w:t xml:space="preserve"> van </w:t>
      </w:r>
      <w:r w:rsidR="00C53CA9">
        <w:rPr>
          <w:rFonts w:eastAsiaTheme="majorEastAsia" w:cs="Segoe UI"/>
        </w:rPr>
        <w:t>27 maart 2009</w:t>
      </w:r>
      <w:r w:rsidR="0089569A">
        <w:rPr>
          <w:rFonts w:eastAsiaTheme="majorEastAsia" w:cs="Segoe UI"/>
        </w:rPr>
        <w:t xml:space="preserve">, </w:t>
      </w:r>
      <w:hyperlink r:id="rId26" w:history="1">
        <w:r w:rsidR="0089569A" w:rsidRPr="0078111A">
          <w:rPr>
            <w:rStyle w:val="Hyperlink"/>
            <w:rFonts w:eastAsiaTheme="majorEastAsia" w:cs="Segoe UI"/>
          </w:rPr>
          <w:t>art. 151</w:t>
        </w:r>
      </w:hyperlink>
      <w:r w:rsidR="00FA1C5D">
        <w:rPr>
          <w:rFonts w:eastAsiaTheme="majorEastAsia" w:cs="Segoe UI"/>
        </w:rPr>
        <w:t>: betreft toegankelijkheidsvoorzieningen in de media.</w:t>
      </w:r>
    </w:p>
    <w:p w14:paraId="57FC57CF" w14:textId="1ABC84B2" w:rsidR="003B30CB" w:rsidRPr="003B30CB" w:rsidRDefault="00754E3C" w:rsidP="0083361D">
      <w:pPr>
        <w:pStyle w:val="Lijstalinea"/>
        <w:numPr>
          <w:ilvl w:val="0"/>
          <w:numId w:val="6"/>
        </w:numPr>
        <w:rPr>
          <w:rFonts w:eastAsiaTheme="majorEastAsia" w:cs="Segoe UI"/>
          <w:lang w:val="nl-BE"/>
        </w:rPr>
      </w:pPr>
      <w:r w:rsidRPr="003B30CB">
        <w:rPr>
          <w:rFonts w:eastAsiaTheme="majorEastAsia" w:cs="Segoe UI"/>
        </w:rPr>
        <w:t xml:space="preserve">Voetgangersverkeer: </w:t>
      </w:r>
      <w:hyperlink r:id="rId27" w:history="1">
        <w:r w:rsidR="003B30CB" w:rsidRPr="000A5A23">
          <w:rPr>
            <w:rStyle w:val="Hyperlink"/>
            <w:rFonts w:eastAsiaTheme="majorEastAsia" w:cs="Segoe UI"/>
            <w:lang w:val="nl-BE"/>
          </w:rPr>
          <w:t>Besluit</w:t>
        </w:r>
      </w:hyperlink>
      <w:r w:rsidR="003B30CB" w:rsidRPr="003B30CB">
        <w:rPr>
          <w:rFonts w:eastAsiaTheme="majorEastAsia" w:cs="Segoe UI"/>
          <w:lang w:val="nl-BE"/>
        </w:rPr>
        <w:t xml:space="preserve"> van </w:t>
      </w:r>
      <w:r w:rsidR="00F560F1">
        <w:rPr>
          <w:rFonts w:eastAsiaTheme="majorEastAsia" w:cs="Segoe UI"/>
          <w:lang w:val="nl-BE"/>
        </w:rPr>
        <w:t>29 april 1997</w:t>
      </w:r>
      <w:r w:rsidR="00E82470">
        <w:rPr>
          <w:rFonts w:eastAsiaTheme="majorEastAsia" w:cs="Segoe UI"/>
          <w:lang w:val="nl-BE"/>
        </w:rPr>
        <w:t>,</w:t>
      </w:r>
      <w:r w:rsidR="003B30CB" w:rsidRPr="003B30CB">
        <w:rPr>
          <w:rFonts w:eastAsiaTheme="majorEastAsia" w:cs="Segoe UI"/>
          <w:lang w:val="nl-BE"/>
        </w:rPr>
        <w:t xml:space="preserve"> algemene bouwverordening inzake wegen voor voetgangersverkeer</w:t>
      </w:r>
      <w:r w:rsidR="005C6C09">
        <w:rPr>
          <w:rFonts w:eastAsiaTheme="majorEastAsia" w:cs="Segoe UI"/>
          <w:lang w:val="nl-BE"/>
        </w:rPr>
        <w:t>.</w:t>
      </w:r>
      <w:r w:rsidR="00E82470">
        <w:rPr>
          <w:rFonts w:eastAsiaTheme="majorEastAsia" w:cs="Segoe UI"/>
          <w:lang w:val="nl-BE"/>
        </w:rPr>
        <w:t xml:space="preserve"> </w:t>
      </w:r>
    </w:p>
    <w:p w14:paraId="312F0519" w14:textId="77777777" w:rsidR="006F3298" w:rsidRPr="006F3298" w:rsidRDefault="00D36B67" w:rsidP="00E9752E">
      <w:pPr>
        <w:rPr>
          <w:rStyle w:val="normaltextrun"/>
          <w:rFonts w:eastAsiaTheme="majorEastAsia" w:cs="Segoe UI"/>
          <w:color w:val="auto"/>
        </w:rPr>
      </w:pPr>
      <w:r w:rsidRPr="006F3298">
        <w:rPr>
          <w:rFonts w:eastAsiaTheme="majorEastAsia" w:cs="Segoe UI"/>
          <w:color w:val="auto"/>
        </w:rPr>
        <w:t>Het valt op hoe beperkt deze lijst is</w:t>
      </w:r>
      <w:r w:rsidR="0039360D" w:rsidRPr="006F3298">
        <w:rPr>
          <w:rFonts w:eastAsiaTheme="majorEastAsia" w:cs="Segoe UI"/>
          <w:color w:val="auto"/>
        </w:rPr>
        <w:t>. I</w:t>
      </w:r>
      <w:r w:rsidRPr="006F3298">
        <w:rPr>
          <w:rFonts w:eastAsiaTheme="majorEastAsia" w:cs="Segoe UI"/>
          <w:color w:val="auto"/>
        </w:rPr>
        <w:t>n heel wat levensdomeinen ontbreken wettelijk verplichte normen</w:t>
      </w:r>
      <w:r w:rsidR="0039360D" w:rsidRPr="006F3298">
        <w:rPr>
          <w:rFonts w:eastAsiaTheme="majorEastAsia" w:cs="Segoe UI"/>
          <w:color w:val="auto"/>
        </w:rPr>
        <w:t xml:space="preserve">. </w:t>
      </w:r>
      <w:r w:rsidR="00ED209D" w:rsidRPr="006F3298">
        <w:rPr>
          <w:rFonts w:eastAsiaTheme="majorEastAsia" w:cs="Segoe UI"/>
          <w:color w:val="auto"/>
        </w:rPr>
        <w:t xml:space="preserve">Twee van de vier voorbeelden zijn </w:t>
      </w:r>
      <w:r w:rsidRPr="006F3298">
        <w:rPr>
          <w:rFonts w:eastAsiaTheme="majorEastAsia" w:cs="Segoe UI"/>
          <w:color w:val="auto"/>
        </w:rPr>
        <w:t>een uitvloeisel van internationale wetgeving</w:t>
      </w:r>
      <w:r w:rsidR="00FC6E9F" w:rsidRPr="006F3298">
        <w:rPr>
          <w:rFonts w:eastAsiaTheme="majorEastAsia" w:cs="Segoe UI"/>
          <w:color w:val="auto"/>
        </w:rPr>
        <w:t xml:space="preserve"> die minimaal wordt uitgevoerd. W</w:t>
      </w:r>
      <w:r w:rsidRPr="006F3298">
        <w:rPr>
          <w:rFonts w:eastAsiaTheme="majorEastAsia" w:cs="Segoe UI"/>
          <w:color w:val="auto"/>
        </w:rPr>
        <w:t>aarom speelt Vlaanderen geen voortrekkersrol?</w:t>
      </w:r>
      <w:r w:rsidRPr="006F3298">
        <w:rPr>
          <w:rFonts w:eastAsiaTheme="majorEastAsia" w:cs="Segoe UI"/>
          <w:color w:val="auto"/>
        </w:rPr>
        <w:br/>
      </w:r>
    </w:p>
    <w:p w14:paraId="2FF43DE9" w14:textId="408E6114" w:rsidR="00227087" w:rsidRDefault="005457C7" w:rsidP="00E9752E">
      <w:pPr>
        <w:rPr>
          <w:rStyle w:val="normaltextrun"/>
          <w:rFonts w:eastAsiaTheme="majorEastAsia" w:cs="Segoe UI"/>
        </w:rPr>
      </w:pPr>
      <w:r>
        <w:rPr>
          <w:rStyle w:val="normaltextrun"/>
          <w:rFonts w:eastAsiaTheme="majorEastAsia" w:cs="Segoe UI"/>
        </w:rPr>
        <w:lastRenderedPageBreak/>
        <w:t xml:space="preserve">Er wordt veel gebruik gemaakt van </w:t>
      </w:r>
      <w:r w:rsidRPr="00BA1A74">
        <w:rPr>
          <w:rStyle w:val="normaltextrun"/>
          <w:rFonts w:eastAsiaTheme="majorEastAsia" w:cs="Segoe UI"/>
          <w:b/>
          <w:bCs w:val="0"/>
        </w:rPr>
        <w:t>aanbevelingen</w:t>
      </w:r>
      <w:r>
        <w:rPr>
          <w:rStyle w:val="normaltextrun"/>
          <w:rFonts w:eastAsiaTheme="majorEastAsia" w:cs="Segoe UI"/>
        </w:rPr>
        <w:t xml:space="preserve"> zonder dat deze bindend zijn. </w:t>
      </w:r>
      <w:r w:rsidR="00F326E2">
        <w:rPr>
          <w:rStyle w:val="normaltextrun"/>
          <w:rFonts w:eastAsiaTheme="majorEastAsia" w:cs="Segoe UI"/>
        </w:rPr>
        <w:t xml:space="preserve">Een aantal voorbeelden: </w:t>
      </w:r>
    </w:p>
    <w:p w14:paraId="7930D25E" w14:textId="41A3AD6A" w:rsidR="00F326E2" w:rsidRPr="00BA1A74" w:rsidRDefault="00927AA9" w:rsidP="0083361D">
      <w:pPr>
        <w:pStyle w:val="Lijstalinea"/>
        <w:numPr>
          <w:ilvl w:val="0"/>
          <w:numId w:val="14"/>
        </w:numPr>
        <w:rPr>
          <w:rStyle w:val="normaltextrun"/>
          <w:rFonts w:eastAsiaTheme="majorEastAsia" w:cs="Segoe UI"/>
        </w:rPr>
      </w:pPr>
      <w:hyperlink r:id="rId28" w:history="1">
        <w:r w:rsidR="00366521" w:rsidRPr="00BA1A74">
          <w:rPr>
            <w:rStyle w:val="Hyperlink"/>
            <w:rFonts w:eastAsiaTheme="majorEastAsia" w:cs="Segoe UI"/>
          </w:rPr>
          <w:t>Vademecum publiek toegankelijk domein 2009</w:t>
        </w:r>
      </w:hyperlink>
    </w:p>
    <w:p w14:paraId="2C90FE39" w14:textId="29979AD8" w:rsidR="00366521" w:rsidRPr="00BA1A74" w:rsidRDefault="00927AA9" w:rsidP="0083361D">
      <w:pPr>
        <w:pStyle w:val="Lijstalinea"/>
        <w:numPr>
          <w:ilvl w:val="0"/>
          <w:numId w:val="14"/>
        </w:numPr>
        <w:rPr>
          <w:rStyle w:val="Hyperlink"/>
          <w:rFonts w:eastAsiaTheme="majorEastAsia" w:cs="Segoe UI"/>
        </w:rPr>
      </w:pPr>
      <w:hyperlink r:id="rId29" w:history="1">
        <w:r w:rsidR="00366521" w:rsidRPr="00BA1A74">
          <w:rPr>
            <w:rStyle w:val="Hyperlink"/>
            <w:rFonts w:eastAsiaTheme="majorEastAsia" w:cs="Segoe UI"/>
          </w:rPr>
          <w:t>Vademecum voetgangersvoorzieningen 2003</w:t>
        </w:r>
      </w:hyperlink>
    </w:p>
    <w:p w14:paraId="13E24E24" w14:textId="66DDF381" w:rsidR="00B45EF6" w:rsidRPr="00BA1A74" w:rsidRDefault="00927AA9" w:rsidP="0083361D">
      <w:pPr>
        <w:pStyle w:val="Lijstalinea"/>
        <w:numPr>
          <w:ilvl w:val="0"/>
          <w:numId w:val="14"/>
        </w:numPr>
        <w:rPr>
          <w:rStyle w:val="normaltextrun"/>
          <w:rFonts w:eastAsiaTheme="majorEastAsia" w:cs="Segoe UI"/>
        </w:rPr>
      </w:pPr>
      <w:hyperlink r:id="rId30" w:history="1">
        <w:r w:rsidR="00B45EF6" w:rsidRPr="00BA1A74">
          <w:rPr>
            <w:rStyle w:val="Hyperlink"/>
            <w:rFonts w:eastAsiaTheme="majorEastAsia" w:cs="Segoe UI"/>
          </w:rPr>
          <w:t>De gids toegankelijke haltes van de Lijn</w:t>
        </w:r>
      </w:hyperlink>
    </w:p>
    <w:p w14:paraId="5D194C83" w14:textId="6E0C47DA" w:rsidR="006B0781" w:rsidRDefault="006B0781" w:rsidP="00AA17B7">
      <w:pPr>
        <w:rPr>
          <w:rStyle w:val="normaltextrun"/>
          <w:rFonts w:eastAsiaTheme="majorEastAsia" w:cs="Segoe UI"/>
        </w:rPr>
      </w:pPr>
      <w:r>
        <w:rPr>
          <w:rStyle w:val="normaltextrun"/>
          <w:rFonts w:eastAsiaTheme="majorEastAsia" w:cs="Segoe UI"/>
        </w:rPr>
        <w:t>Intussen zijn er signalen dat een aantal van deze wetgevingen</w:t>
      </w:r>
      <w:r w:rsidR="00B821DA">
        <w:rPr>
          <w:rStyle w:val="normaltextrun"/>
          <w:rFonts w:eastAsiaTheme="majorEastAsia" w:cs="Segoe UI"/>
        </w:rPr>
        <w:t xml:space="preserve"> en aanbevelingen</w:t>
      </w:r>
      <w:r>
        <w:rPr>
          <w:rStyle w:val="normaltextrun"/>
          <w:rFonts w:eastAsiaTheme="majorEastAsia" w:cs="Segoe UI"/>
        </w:rPr>
        <w:t xml:space="preserve"> aan bijsturing toe zijn. </w:t>
      </w:r>
      <w:r w:rsidR="00294378">
        <w:rPr>
          <w:rStyle w:val="normaltextrun"/>
          <w:rFonts w:eastAsiaTheme="majorEastAsia" w:cs="Segoe UI"/>
        </w:rPr>
        <w:t xml:space="preserve">Enkele voorbeelden: </w:t>
      </w:r>
    </w:p>
    <w:p w14:paraId="6E4944B4" w14:textId="19FE138F" w:rsidR="00294378" w:rsidRDefault="00294378" w:rsidP="0083361D">
      <w:pPr>
        <w:pStyle w:val="Lijstalinea"/>
        <w:numPr>
          <w:ilvl w:val="0"/>
          <w:numId w:val="6"/>
        </w:numPr>
        <w:rPr>
          <w:rStyle w:val="normaltextrun"/>
          <w:rFonts w:eastAsiaTheme="majorEastAsia" w:cs="Segoe UI"/>
        </w:rPr>
      </w:pPr>
      <w:r>
        <w:rPr>
          <w:rStyle w:val="normaltextrun"/>
          <w:rFonts w:eastAsiaTheme="majorEastAsia" w:cs="Segoe UI"/>
        </w:rPr>
        <w:t>Advies stede</w:t>
      </w:r>
      <w:r w:rsidR="003A2431">
        <w:rPr>
          <w:rStyle w:val="normaltextrun"/>
          <w:rFonts w:eastAsiaTheme="majorEastAsia" w:cs="Segoe UI"/>
        </w:rPr>
        <w:t>n</w:t>
      </w:r>
      <w:r>
        <w:rPr>
          <w:rStyle w:val="normaltextrun"/>
          <w:rFonts w:eastAsiaTheme="majorEastAsia" w:cs="Segoe UI"/>
        </w:rPr>
        <w:t>bouwkundige verordening</w:t>
      </w:r>
    </w:p>
    <w:p w14:paraId="1B01C7A4" w14:textId="47E6C621" w:rsidR="005F0160" w:rsidRPr="006F3298" w:rsidRDefault="00E93A52" w:rsidP="0083361D">
      <w:pPr>
        <w:pStyle w:val="Lijstalinea"/>
        <w:numPr>
          <w:ilvl w:val="0"/>
          <w:numId w:val="6"/>
        </w:numPr>
        <w:rPr>
          <w:rStyle w:val="normaltextrun"/>
          <w:rFonts w:eastAsiaTheme="majorEastAsia" w:cs="Segoe UI"/>
        </w:rPr>
      </w:pPr>
      <w:r>
        <w:rPr>
          <w:rFonts w:eastAsiaTheme="majorEastAsia" w:cs="Segoe UI"/>
          <w:lang w:val="nl-BE"/>
        </w:rPr>
        <w:t xml:space="preserve">De </w:t>
      </w:r>
      <w:r w:rsidR="002528BB">
        <w:rPr>
          <w:rFonts w:eastAsiaTheme="majorEastAsia" w:cs="Segoe UI"/>
          <w:lang w:val="nl-BE"/>
        </w:rPr>
        <w:t>b</w:t>
      </w:r>
      <w:r w:rsidR="005E4B9B" w:rsidRPr="005E4B9B">
        <w:rPr>
          <w:rFonts w:eastAsiaTheme="majorEastAsia" w:cs="Segoe UI"/>
          <w:lang w:val="nl-BE"/>
        </w:rPr>
        <w:t xml:space="preserve">eleidsaanbevelingen verkeersveiligheid voor blinde en slechtziende personen </w:t>
      </w:r>
      <w:r w:rsidR="005E4B9B">
        <w:rPr>
          <w:rFonts w:eastAsiaTheme="majorEastAsia" w:cs="Segoe UI"/>
          <w:lang w:val="nl-BE"/>
        </w:rPr>
        <w:t>van</w:t>
      </w:r>
      <w:r w:rsidR="00294378" w:rsidRPr="005E4B9B">
        <w:rPr>
          <w:rStyle w:val="normaltextrun"/>
          <w:rFonts w:eastAsiaTheme="majorEastAsia" w:cs="Segoe UI"/>
        </w:rPr>
        <w:t xml:space="preserve"> Blindenzorg Licht en Liefde en </w:t>
      </w:r>
      <w:proofErr w:type="spellStart"/>
      <w:r w:rsidR="00294378" w:rsidRPr="005E4B9B">
        <w:rPr>
          <w:rStyle w:val="normaltextrun"/>
          <w:rFonts w:eastAsiaTheme="majorEastAsia" w:cs="Segoe UI"/>
        </w:rPr>
        <w:t>Ve</w:t>
      </w:r>
      <w:r w:rsidR="002528BB">
        <w:rPr>
          <w:rStyle w:val="normaltextrun"/>
          <w:rFonts w:eastAsiaTheme="majorEastAsia" w:cs="Segoe UI"/>
        </w:rPr>
        <w:t>B</w:t>
      </w:r>
      <w:r w:rsidR="00294378" w:rsidRPr="005E4B9B">
        <w:rPr>
          <w:rStyle w:val="normaltextrun"/>
          <w:rFonts w:eastAsiaTheme="majorEastAsia" w:cs="Segoe UI"/>
        </w:rPr>
        <w:t>e</w:t>
      </w:r>
      <w:r w:rsidR="002528BB">
        <w:rPr>
          <w:rStyle w:val="normaltextrun"/>
          <w:rFonts w:eastAsiaTheme="majorEastAsia" w:cs="Segoe UI"/>
        </w:rPr>
        <w:t>S</w:t>
      </w:r>
      <w:proofErr w:type="spellEnd"/>
      <w:r>
        <w:rPr>
          <w:rStyle w:val="normaltextrun"/>
          <w:rFonts w:eastAsiaTheme="majorEastAsia" w:cs="Segoe UI"/>
        </w:rPr>
        <w:t xml:space="preserve"> doet een concreet voorstel.</w:t>
      </w:r>
    </w:p>
    <w:p w14:paraId="10F24EAD" w14:textId="4948593F" w:rsidR="000A5F3B" w:rsidRDefault="008415C2" w:rsidP="000A5F3B">
      <w:pPr>
        <w:rPr>
          <w:rFonts w:eastAsiaTheme="majorEastAsia" w:cs="Segoe UI"/>
          <w:lang w:val="nl-BE"/>
        </w:rPr>
      </w:pPr>
      <w:r w:rsidRPr="008415C2">
        <w:rPr>
          <w:rStyle w:val="normaltextrun"/>
          <w:rFonts w:eastAsiaTheme="majorEastAsia" w:cs="Segoe UI"/>
        </w:rPr>
        <w:t xml:space="preserve">De website van Inter biedt een overzicht van allerlei </w:t>
      </w:r>
      <w:hyperlink r:id="rId31" w:history="1">
        <w:r w:rsidRPr="008415C2">
          <w:rPr>
            <w:rStyle w:val="Hyperlink"/>
            <w:rFonts w:eastAsiaTheme="majorEastAsia" w:cs="Segoe UI"/>
          </w:rPr>
          <w:t>wenkenbladen en publicaties</w:t>
        </w:r>
      </w:hyperlink>
      <w:r w:rsidRPr="008415C2">
        <w:rPr>
          <w:rStyle w:val="normaltextrun"/>
          <w:rFonts w:eastAsiaTheme="majorEastAsia" w:cs="Segoe UI"/>
        </w:rPr>
        <w:t xml:space="preserve"> met </w:t>
      </w:r>
      <w:r w:rsidRPr="001C7407">
        <w:rPr>
          <w:rStyle w:val="normaltextrun"/>
          <w:rFonts w:eastAsiaTheme="majorEastAsia" w:cs="Segoe UI"/>
          <w:b/>
          <w:bCs w:val="0"/>
        </w:rPr>
        <w:t>tips</w:t>
      </w:r>
      <w:r w:rsidRPr="008415C2">
        <w:rPr>
          <w:rStyle w:val="normaltextrun"/>
          <w:rFonts w:eastAsiaTheme="majorEastAsia" w:cs="Segoe UI"/>
        </w:rPr>
        <w:t xml:space="preserve">. </w:t>
      </w:r>
      <w:r w:rsidR="004A150C">
        <w:rPr>
          <w:rStyle w:val="normaltextrun"/>
          <w:rFonts w:eastAsiaTheme="majorEastAsia" w:cs="Segoe UI"/>
        </w:rPr>
        <w:t xml:space="preserve">NOOZO vindt dat </w:t>
      </w:r>
      <w:r w:rsidR="00467969">
        <w:rPr>
          <w:rStyle w:val="normaltextrun"/>
          <w:rFonts w:eastAsiaTheme="majorEastAsia" w:cs="Segoe UI"/>
        </w:rPr>
        <w:t>de tijd gekomen</w:t>
      </w:r>
      <w:r w:rsidR="004A150C">
        <w:rPr>
          <w:rStyle w:val="normaltextrun"/>
          <w:rFonts w:eastAsiaTheme="majorEastAsia" w:cs="Segoe UI"/>
        </w:rPr>
        <w:t xml:space="preserve"> is</w:t>
      </w:r>
      <w:r w:rsidR="00467969">
        <w:rPr>
          <w:rStyle w:val="normaltextrun"/>
          <w:rFonts w:eastAsiaTheme="majorEastAsia" w:cs="Segoe UI"/>
        </w:rPr>
        <w:t xml:space="preserve"> om het vrijblijvende karakter </w:t>
      </w:r>
      <w:r w:rsidR="00584F1B">
        <w:rPr>
          <w:rStyle w:val="normaltextrun"/>
          <w:rFonts w:eastAsiaTheme="majorEastAsia" w:cs="Segoe UI"/>
        </w:rPr>
        <w:t xml:space="preserve">van deze waardevolle tips en inzichten op te waarderen naar een </w:t>
      </w:r>
      <w:r w:rsidR="00584F1B" w:rsidRPr="001C7407">
        <w:rPr>
          <w:rStyle w:val="normaltextrun"/>
          <w:rFonts w:eastAsiaTheme="majorEastAsia" w:cs="Segoe UI"/>
          <w:b/>
          <w:bCs w:val="0"/>
        </w:rPr>
        <w:t>minimum normenkader</w:t>
      </w:r>
      <w:r w:rsidR="004A150C">
        <w:rPr>
          <w:rStyle w:val="normaltextrun"/>
          <w:rFonts w:eastAsiaTheme="majorEastAsia" w:cs="Segoe UI"/>
        </w:rPr>
        <w:t>.</w:t>
      </w:r>
      <w:r w:rsidR="005025A0">
        <w:rPr>
          <w:rStyle w:val="normaltextrun"/>
          <w:rFonts w:eastAsiaTheme="majorEastAsia" w:cs="Segoe UI"/>
        </w:rPr>
        <w:t xml:space="preserve"> </w:t>
      </w:r>
      <w:r w:rsidR="008656C9">
        <w:rPr>
          <w:rStyle w:val="normaltextrun"/>
          <w:rFonts w:eastAsiaTheme="majorEastAsia" w:cs="Segoe UI"/>
        </w:rPr>
        <w:t xml:space="preserve">Aanbevelingen laten doorgroeien </w:t>
      </w:r>
      <w:r w:rsidR="00583253">
        <w:rPr>
          <w:rStyle w:val="normaltextrun"/>
          <w:rFonts w:eastAsiaTheme="majorEastAsia" w:cs="Segoe UI"/>
        </w:rPr>
        <w:t xml:space="preserve">naar normen is niet gemakkelijk en vraagt een </w:t>
      </w:r>
      <w:r w:rsidR="00EF08EB">
        <w:rPr>
          <w:rStyle w:val="normaltextrun"/>
          <w:rFonts w:eastAsiaTheme="majorEastAsia" w:cs="Segoe UI"/>
        </w:rPr>
        <w:t>intensief proces van overleg en samen zoeken tussen experts</w:t>
      </w:r>
      <w:r w:rsidR="006F3298">
        <w:rPr>
          <w:rStyle w:val="normaltextrun"/>
          <w:rFonts w:eastAsiaTheme="majorEastAsia" w:cs="Segoe UI"/>
        </w:rPr>
        <w:t xml:space="preserve">, </w:t>
      </w:r>
      <w:r w:rsidR="00EF08EB">
        <w:rPr>
          <w:rStyle w:val="normaltextrun"/>
          <w:rFonts w:eastAsiaTheme="majorEastAsia" w:cs="Segoe UI"/>
        </w:rPr>
        <w:t>gebruikers</w:t>
      </w:r>
      <w:r w:rsidR="006F3298">
        <w:rPr>
          <w:rStyle w:val="normaltextrun"/>
          <w:rFonts w:eastAsiaTheme="majorEastAsia" w:cs="Segoe UI"/>
        </w:rPr>
        <w:t xml:space="preserve"> en beleidsmakers</w:t>
      </w:r>
      <w:r w:rsidR="00EF08EB">
        <w:rPr>
          <w:rStyle w:val="normaltextrun"/>
          <w:rFonts w:eastAsiaTheme="majorEastAsia" w:cs="Segoe UI"/>
        </w:rPr>
        <w:t xml:space="preserve">. Een goed voorbeeld </w:t>
      </w:r>
      <w:r w:rsidR="000A5F3B">
        <w:rPr>
          <w:rStyle w:val="normaltextrun"/>
          <w:rFonts w:eastAsiaTheme="majorEastAsia" w:cs="Segoe UI"/>
        </w:rPr>
        <w:t xml:space="preserve">zijn </w:t>
      </w:r>
      <w:r w:rsidR="00AA152C">
        <w:rPr>
          <w:rFonts w:eastAsiaTheme="majorEastAsia" w:cs="Segoe UI"/>
          <w:lang w:val="nl-BE"/>
        </w:rPr>
        <w:t>d</w:t>
      </w:r>
      <w:r w:rsidR="000A5F3B" w:rsidRPr="000A5F3B">
        <w:rPr>
          <w:rFonts w:eastAsiaTheme="majorEastAsia" w:cs="Segoe UI"/>
          <w:lang w:val="nl-BE"/>
        </w:rPr>
        <w:t>e Richtlijnen voor Toegankelijkheid van Webcontent</w:t>
      </w:r>
      <w:r w:rsidR="006D7806">
        <w:rPr>
          <w:rFonts w:eastAsiaTheme="majorEastAsia" w:cs="Segoe UI"/>
          <w:lang w:val="nl-BE"/>
        </w:rPr>
        <w:t xml:space="preserve">. Deze aanbevelingen zijn door Europa verplichtend gemaakt voor websites van overheden. </w:t>
      </w:r>
      <w:r w:rsidR="009205E4">
        <w:rPr>
          <w:rFonts w:eastAsiaTheme="majorEastAsia" w:cs="Segoe UI"/>
          <w:lang w:val="nl-BE"/>
        </w:rPr>
        <w:t>Ook de totstandkoming van de stede</w:t>
      </w:r>
      <w:r w:rsidR="006F3298">
        <w:rPr>
          <w:rFonts w:eastAsiaTheme="majorEastAsia" w:cs="Segoe UI"/>
          <w:lang w:val="nl-BE"/>
        </w:rPr>
        <w:t>n</w:t>
      </w:r>
      <w:r w:rsidR="009205E4">
        <w:rPr>
          <w:rFonts w:eastAsiaTheme="majorEastAsia" w:cs="Segoe UI"/>
          <w:lang w:val="nl-BE"/>
        </w:rPr>
        <w:t xml:space="preserve">bouwkundige verordening toegankelijkheid was het resultaat van een jarenlang intensief proces. Het kan dus. </w:t>
      </w:r>
      <w:r w:rsidR="00A15B28">
        <w:rPr>
          <w:rFonts w:eastAsiaTheme="majorEastAsia" w:cs="Segoe UI"/>
          <w:lang w:val="nl-BE"/>
        </w:rPr>
        <w:t>NOOZO</w:t>
      </w:r>
      <w:r w:rsidR="009205E4">
        <w:rPr>
          <w:rFonts w:eastAsiaTheme="majorEastAsia" w:cs="Segoe UI"/>
          <w:lang w:val="nl-BE"/>
        </w:rPr>
        <w:t xml:space="preserve"> beve</w:t>
      </w:r>
      <w:r w:rsidR="00A15B28">
        <w:rPr>
          <w:rFonts w:eastAsiaTheme="majorEastAsia" w:cs="Segoe UI"/>
          <w:lang w:val="nl-BE"/>
        </w:rPr>
        <w:t>e</w:t>
      </w:r>
      <w:r w:rsidR="009205E4">
        <w:rPr>
          <w:rFonts w:eastAsiaTheme="majorEastAsia" w:cs="Segoe UI"/>
          <w:lang w:val="nl-BE"/>
        </w:rPr>
        <w:t>l</w:t>
      </w:r>
      <w:r w:rsidR="00A15B28">
        <w:rPr>
          <w:rFonts w:eastAsiaTheme="majorEastAsia" w:cs="Segoe UI"/>
          <w:lang w:val="nl-BE"/>
        </w:rPr>
        <w:t>t</w:t>
      </w:r>
      <w:r w:rsidR="009205E4">
        <w:rPr>
          <w:rFonts w:eastAsiaTheme="majorEastAsia" w:cs="Segoe UI"/>
          <w:lang w:val="nl-BE"/>
        </w:rPr>
        <w:t xml:space="preserve"> het aan voor meerdere terreinen.</w:t>
      </w:r>
    </w:p>
    <w:p w14:paraId="1821EAE0" w14:textId="7D6F2780" w:rsidR="00BB11E4" w:rsidRDefault="0051787D" w:rsidP="00100EEB">
      <w:pPr>
        <w:rPr>
          <w:rFonts w:eastAsiaTheme="majorEastAsia" w:cs="Segoe UI"/>
          <w:lang w:val="nl-BE"/>
        </w:rPr>
      </w:pPr>
      <w:r>
        <w:rPr>
          <w:rFonts w:eastAsiaTheme="majorEastAsia" w:cs="Segoe UI"/>
          <w:lang w:val="nl-BE"/>
        </w:rPr>
        <w:t xml:space="preserve">We zien </w:t>
      </w:r>
      <w:r w:rsidR="008B2C1B">
        <w:rPr>
          <w:rFonts w:eastAsiaTheme="majorEastAsia" w:cs="Segoe UI"/>
          <w:lang w:val="nl-BE"/>
        </w:rPr>
        <w:t xml:space="preserve">bindende normen niet als alleen zaligmakend. Draagvlak creëren, opleiden, </w:t>
      </w:r>
      <w:r w:rsidR="004A09EF">
        <w:rPr>
          <w:rFonts w:eastAsiaTheme="majorEastAsia" w:cs="Segoe UI"/>
          <w:lang w:val="nl-BE"/>
        </w:rPr>
        <w:t xml:space="preserve">ondersteunende instrumenten, </w:t>
      </w:r>
      <w:r w:rsidR="00C771AC">
        <w:rPr>
          <w:rFonts w:eastAsiaTheme="majorEastAsia" w:cs="Segoe UI"/>
          <w:lang w:val="nl-BE"/>
        </w:rPr>
        <w:t xml:space="preserve">een plan van aanpak, </w:t>
      </w:r>
      <w:r w:rsidR="004A09EF">
        <w:rPr>
          <w:rFonts w:eastAsiaTheme="majorEastAsia" w:cs="Segoe UI"/>
          <w:lang w:val="nl-BE"/>
        </w:rPr>
        <w:t xml:space="preserve">enz. blijven nodig. </w:t>
      </w:r>
      <w:r w:rsidR="00C771AC">
        <w:rPr>
          <w:rFonts w:eastAsiaTheme="majorEastAsia" w:cs="Segoe UI"/>
          <w:lang w:val="nl-BE"/>
        </w:rPr>
        <w:t>Bindende normen zijn wel hefbomen die nu te weinig zijn uitgewerkt.</w:t>
      </w:r>
    </w:p>
    <w:p w14:paraId="0C7BFA8A" w14:textId="3E223EFA" w:rsidR="00E6115B" w:rsidRPr="009335BE" w:rsidRDefault="00E6115B" w:rsidP="00E6115B">
      <w:pPr>
        <w:rPr>
          <w:rStyle w:val="normaltextrun"/>
          <w:rFonts w:eastAsiaTheme="majorEastAsia" w:cs="Segoe UI"/>
          <w:b/>
          <w:bCs w:val="0"/>
        </w:rPr>
      </w:pPr>
      <w:r w:rsidRPr="009335BE">
        <w:rPr>
          <w:rStyle w:val="normaltextrun"/>
          <w:rFonts w:eastAsiaTheme="majorEastAsia" w:cs="Segoe UI"/>
          <w:b/>
          <w:bCs w:val="0"/>
        </w:rPr>
        <w:t>A</w:t>
      </w:r>
      <w:r w:rsidR="00687B95">
        <w:rPr>
          <w:rStyle w:val="normaltextrun"/>
          <w:rFonts w:eastAsiaTheme="majorEastAsia" w:cs="Segoe UI"/>
          <w:b/>
          <w:bCs w:val="0"/>
        </w:rPr>
        <w:t>dvies</w:t>
      </w:r>
    </w:p>
    <w:p w14:paraId="7C1226DC" w14:textId="77777777" w:rsidR="0062405D" w:rsidRPr="009335BE" w:rsidRDefault="00E6115B" w:rsidP="00E6115B">
      <w:pPr>
        <w:rPr>
          <w:rStyle w:val="normaltextrun"/>
          <w:rFonts w:eastAsiaTheme="majorEastAsia" w:cs="Segoe UI"/>
          <w:b/>
          <w:bCs w:val="0"/>
        </w:rPr>
      </w:pPr>
      <w:r w:rsidRPr="009335BE">
        <w:rPr>
          <w:rStyle w:val="normaltextrun"/>
          <w:rFonts w:eastAsiaTheme="majorEastAsia" w:cs="Segoe UI"/>
          <w:b/>
          <w:bCs w:val="0"/>
        </w:rPr>
        <w:t xml:space="preserve">NOOZO beveelt aan om </w:t>
      </w:r>
      <w:r w:rsidR="00484966" w:rsidRPr="009335BE">
        <w:rPr>
          <w:rStyle w:val="normaltextrun"/>
          <w:rFonts w:eastAsiaTheme="majorEastAsia" w:cs="Segoe UI"/>
          <w:b/>
          <w:bCs w:val="0"/>
        </w:rPr>
        <w:t>per beleidsdomein een doorlichting te doen van bestaande normeringen</w:t>
      </w:r>
      <w:r w:rsidR="004C6A86" w:rsidRPr="009335BE">
        <w:rPr>
          <w:rStyle w:val="normaltextrun"/>
          <w:rFonts w:eastAsiaTheme="majorEastAsia" w:cs="Segoe UI"/>
          <w:b/>
          <w:bCs w:val="0"/>
        </w:rPr>
        <w:t xml:space="preserve"> en richtlijnen</w:t>
      </w:r>
      <w:r w:rsidR="0062405D" w:rsidRPr="009335BE">
        <w:rPr>
          <w:rStyle w:val="normaltextrun"/>
          <w:rFonts w:eastAsiaTheme="majorEastAsia" w:cs="Segoe UI"/>
          <w:b/>
          <w:bCs w:val="0"/>
        </w:rPr>
        <w:t xml:space="preserve"> met het oog op: </w:t>
      </w:r>
    </w:p>
    <w:p w14:paraId="08912E98" w14:textId="12EFF4CF" w:rsidR="0062405D" w:rsidRPr="009335BE" w:rsidRDefault="003C466A" w:rsidP="0083361D">
      <w:pPr>
        <w:pStyle w:val="Lijstalinea"/>
        <w:numPr>
          <w:ilvl w:val="0"/>
          <w:numId w:val="6"/>
        </w:numPr>
        <w:rPr>
          <w:rStyle w:val="normaltextrun"/>
          <w:rFonts w:eastAsiaTheme="majorEastAsia" w:cs="Segoe UI"/>
          <w:b/>
          <w:bCs w:val="0"/>
        </w:rPr>
      </w:pPr>
      <w:r>
        <w:rPr>
          <w:rStyle w:val="normaltextrun"/>
          <w:rFonts w:eastAsiaTheme="majorEastAsia" w:cs="Segoe UI"/>
          <w:b/>
          <w:bCs w:val="0"/>
        </w:rPr>
        <w:lastRenderedPageBreak/>
        <w:t>Leemtes invullen</w:t>
      </w:r>
      <w:r w:rsidR="0062405D" w:rsidRPr="009335BE">
        <w:rPr>
          <w:rStyle w:val="normaltextrun"/>
          <w:rFonts w:eastAsiaTheme="majorEastAsia" w:cs="Segoe UI"/>
          <w:b/>
          <w:bCs w:val="0"/>
        </w:rPr>
        <w:t xml:space="preserve">: op welke domeinen zijn er nog geen </w:t>
      </w:r>
      <w:r w:rsidR="005A330C">
        <w:rPr>
          <w:rStyle w:val="normaltextrun"/>
          <w:rFonts w:eastAsiaTheme="majorEastAsia" w:cs="Segoe UI"/>
          <w:b/>
          <w:bCs w:val="0"/>
        </w:rPr>
        <w:t xml:space="preserve">bindende </w:t>
      </w:r>
      <w:r w:rsidR="0062405D" w:rsidRPr="009335BE">
        <w:rPr>
          <w:rStyle w:val="normaltextrun"/>
          <w:rFonts w:eastAsiaTheme="majorEastAsia" w:cs="Segoe UI"/>
          <w:b/>
          <w:bCs w:val="0"/>
        </w:rPr>
        <w:t xml:space="preserve">normen waar deze wel wenselijk zijn. </w:t>
      </w:r>
    </w:p>
    <w:p w14:paraId="18C9C7D9" w14:textId="717BBBDF" w:rsidR="00B172C3" w:rsidRPr="009335BE" w:rsidRDefault="003C466A" w:rsidP="0083361D">
      <w:pPr>
        <w:pStyle w:val="Lijstalinea"/>
        <w:numPr>
          <w:ilvl w:val="0"/>
          <w:numId w:val="6"/>
        </w:numPr>
        <w:rPr>
          <w:rStyle w:val="normaltextrun"/>
          <w:rFonts w:eastAsiaTheme="majorEastAsia" w:cs="Segoe UI"/>
          <w:b/>
          <w:bCs w:val="0"/>
        </w:rPr>
      </w:pPr>
      <w:r>
        <w:rPr>
          <w:rStyle w:val="normaltextrun"/>
          <w:rFonts w:eastAsiaTheme="majorEastAsia" w:cs="Segoe UI"/>
          <w:b/>
          <w:bCs w:val="0"/>
        </w:rPr>
        <w:t xml:space="preserve">Normen </w:t>
      </w:r>
      <w:r w:rsidR="004C6A86" w:rsidRPr="009335BE">
        <w:rPr>
          <w:rStyle w:val="normaltextrun"/>
          <w:rFonts w:eastAsiaTheme="majorEastAsia" w:cs="Segoe UI"/>
          <w:b/>
          <w:bCs w:val="0"/>
        </w:rPr>
        <w:t>actualiseren</w:t>
      </w:r>
    </w:p>
    <w:p w14:paraId="1DCF3161" w14:textId="30A61075" w:rsidR="00255BA2" w:rsidRDefault="00255BA2" w:rsidP="003314BD">
      <w:pPr>
        <w:pStyle w:val="Lijstalinea"/>
        <w:numPr>
          <w:ilvl w:val="0"/>
          <w:numId w:val="6"/>
        </w:numPr>
        <w:rPr>
          <w:rStyle w:val="normaltextrun"/>
          <w:rFonts w:eastAsiaTheme="majorEastAsia" w:cs="Segoe UI"/>
          <w:b/>
          <w:bCs w:val="0"/>
        </w:rPr>
      </w:pPr>
      <w:r w:rsidRPr="00255BA2">
        <w:rPr>
          <w:rStyle w:val="normaltextrun"/>
          <w:rFonts w:eastAsiaTheme="majorEastAsia" w:cs="Segoe UI"/>
          <w:b/>
          <w:bCs w:val="0"/>
        </w:rPr>
        <w:t>A</w:t>
      </w:r>
      <w:r w:rsidR="00B172C3" w:rsidRPr="00255BA2">
        <w:rPr>
          <w:rStyle w:val="normaltextrun"/>
          <w:rFonts w:eastAsiaTheme="majorEastAsia" w:cs="Segoe UI"/>
          <w:b/>
          <w:bCs w:val="0"/>
        </w:rPr>
        <w:t xml:space="preserve">anbevelingen </w:t>
      </w:r>
      <w:r w:rsidRPr="00255BA2">
        <w:rPr>
          <w:rStyle w:val="normaltextrun"/>
          <w:rFonts w:eastAsiaTheme="majorEastAsia" w:cs="Segoe UI"/>
          <w:b/>
          <w:bCs w:val="0"/>
        </w:rPr>
        <w:t xml:space="preserve">omzetten </w:t>
      </w:r>
      <w:r w:rsidR="00B172C3" w:rsidRPr="00255BA2">
        <w:rPr>
          <w:rStyle w:val="normaltextrun"/>
          <w:rFonts w:eastAsiaTheme="majorEastAsia" w:cs="Segoe UI"/>
          <w:b/>
          <w:bCs w:val="0"/>
        </w:rPr>
        <w:t>in</w:t>
      </w:r>
      <w:r w:rsidR="00E3643B" w:rsidRPr="00255BA2">
        <w:rPr>
          <w:rStyle w:val="normaltextrun"/>
          <w:rFonts w:eastAsiaTheme="majorEastAsia" w:cs="Segoe UI"/>
          <w:b/>
          <w:bCs w:val="0"/>
        </w:rPr>
        <w:t xml:space="preserve"> </w:t>
      </w:r>
      <w:r w:rsidR="00D1132C" w:rsidRPr="00255BA2">
        <w:rPr>
          <w:rStyle w:val="normaltextrun"/>
          <w:rFonts w:eastAsiaTheme="majorEastAsia" w:cs="Segoe UI"/>
          <w:b/>
          <w:bCs w:val="0"/>
        </w:rPr>
        <w:t>bindende</w:t>
      </w:r>
      <w:r w:rsidR="00B172C3" w:rsidRPr="00255BA2">
        <w:rPr>
          <w:rStyle w:val="normaltextrun"/>
          <w:rFonts w:eastAsiaTheme="majorEastAsia" w:cs="Segoe UI"/>
          <w:b/>
          <w:bCs w:val="0"/>
        </w:rPr>
        <w:t xml:space="preserve"> normen</w:t>
      </w:r>
      <w:r w:rsidR="007B1FCC" w:rsidRPr="00255BA2">
        <w:rPr>
          <w:rStyle w:val="normaltextrun"/>
          <w:rFonts w:eastAsiaTheme="majorEastAsia" w:cs="Segoe UI"/>
          <w:b/>
          <w:bCs w:val="0"/>
        </w:rPr>
        <w:t>.</w:t>
      </w:r>
    </w:p>
    <w:p w14:paraId="7180AA4E" w14:textId="6F46298C" w:rsidR="00E6115B" w:rsidRPr="00255BA2" w:rsidRDefault="00255BA2" w:rsidP="003314BD">
      <w:pPr>
        <w:pStyle w:val="Lijstalinea"/>
        <w:numPr>
          <w:ilvl w:val="0"/>
          <w:numId w:val="6"/>
        </w:numPr>
        <w:rPr>
          <w:rStyle w:val="normaltextrun"/>
          <w:rFonts w:eastAsiaTheme="majorEastAsia" w:cs="Segoe UI"/>
          <w:b/>
          <w:bCs w:val="0"/>
        </w:rPr>
      </w:pPr>
      <w:r>
        <w:rPr>
          <w:rStyle w:val="normaltextrun"/>
          <w:rFonts w:eastAsiaTheme="majorEastAsia" w:cs="Segoe UI"/>
          <w:b/>
          <w:bCs w:val="0"/>
        </w:rPr>
        <w:t>B</w:t>
      </w:r>
      <w:r w:rsidR="00CF5278" w:rsidRPr="00255BA2">
        <w:rPr>
          <w:rStyle w:val="normaltextrun"/>
          <w:rFonts w:eastAsiaTheme="majorEastAsia" w:cs="Segoe UI"/>
          <w:b/>
          <w:bCs w:val="0"/>
        </w:rPr>
        <w:t xml:space="preserve">ij deze analyse </w:t>
      </w:r>
      <w:r w:rsidR="00D71D8A" w:rsidRPr="00255BA2">
        <w:rPr>
          <w:rStyle w:val="normaltextrun"/>
          <w:rFonts w:eastAsiaTheme="majorEastAsia" w:cs="Segoe UI"/>
          <w:b/>
          <w:bCs w:val="0"/>
        </w:rPr>
        <w:t>bevelen</w:t>
      </w:r>
      <w:r w:rsidR="00D05E1B" w:rsidRPr="00255BA2">
        <w:rPr>
          <w:rStyle w:val="normaltextrun"/>
          <w:rFonts w:eastAsiaTheme="majorEastAsia" w:cs="Segoe UI"/>
          <w:b/>
          <w:bCs w:val="0"/>
        </w:rPr>
        <w:t xml:space="preserve"> we</w:t>
      </w:r>
      <w:r w:rsidR="00D71D8A" w:rsidRPr="00255BA2">
        <w:rPr>
          <w:rStyle w:val="normaltextrun"/>
          <w:rFonts w:eastAsiaTheme="majorEastAsia" w:cs="Segoe UI"/>
          <w:b/>
          <w:bCs w:val="0"/>
        </w:rPr>
        <w:t xml:space="preserve"> aan</w:t>
      </w:r>
      <w:r w:rsidR="00D05E1B" w:rsidRPr="00255BA2">
        <w:rPr>
          <w:rStyle w:val="normaltextrun"/>
          <w:rFonts w:eastAsiaTheme="majorEastAsia" w:cs="Segoe UI"/>
          <w:b/>
          <w:bCs w:val="0"/>
        </w:rPr>
        <w:t xml:space="preserve"> </w:t>
      </w:r>
      <w:r w:rsidR="009205E4" w:rsidRPr="00255BA2">
        <w:rPr>
          <w:rStyle w:val="normaltextrun"/>
          <w:rFonts w:eastAsiaTheme="majorEastAsia" w:cs="Segoe UI"/>
          <w:b/>
          <w:bCs w:val="0"/>
        </w:rPr>
        <w:t>nauw aan te sluiten op internationale ontwikkelingen</w:t>
      </w:r>
      <w:r w:rsidR="00D1132C" w:rsidRPr="00255BA2">
        <w:rPr>
          <w:rStyle w:val="normaltextrun"/>
          <w:rFonts w:eastAsiaTheme="majorEastAsia" w:cs="Segoe UI"/>
          <w:b/>
          <w:bCs w:val="0"/>
        </w:rPr>
        <w:t xml:space="preserve"> en hierin een voortrekkersrol op te nemen</w:t>
      </w:r>
      <w:r w:rsidR="001C7804">
        <w:rPr>
          <w:rStyle w:val="normaltextrun"/>
          <w:rFonts w:eastAsiaTheme="majorEastAsia" w:cs="Segoe UI"/>
          <w:b/>
          <w:bCs w:val="0"/>
        </w:rPr>
        <w:t>.</w:t>
      </w:r>
    </w:p>
    <w:p w14:paraId="3E78F288" w14:textId="485A8FD7" w:rsidR="009205E4" w:rsidRPr="00493893" w:rsidRDefault="009E5A92" w:rsidP="00493893">
      <w:pPr>
        <w:rPr>
          <w:rStyle w:val="normaltextrun"/>
          <w:rFonts w:eastAsiaTheme="majorEastAsia" w:cs="Segoe UI"/>
        </w:rPr>
      </w:pPr>
      <w:r>
        <w:rPr>
          <w:rStyle w:val="normaltextrun"/>
          <w:rFonts w:eastAsiaTheme="majorEastAsia" w:cs="Segoe UI"/>
          <w:b/>
          <w:bCs w:val="0"/>
        </w:rPr>
        <w:t>Zet h</w:t>
      </w:r>
      <w:r w:rsidR="009205E4" w:rsidRPr="00493893">
        <w:rPr>
          <w:rStyle w:val="normaltextrun"/>
          <w:rFonts w:eastAsiaTheme="majorEastAsia" w:cs="Segoe UI"/>
          <w:b/>
          <w:bCs w:val="0"/>
        </w:rPr>
        <w:t xml:space="preserve">iervoor een intensieve dialoog tussen experten en </w:t>
      </w:r>
      <w:r w:rsidR="00D632A1">
        <w:rPr>
          <w:rStyle w:val="normaltextrun"/>
          <w:rFonts w:eastAsiaTheme="majorEastAsia" w:cs="Segoe UI"/>
          <w:b/>
          <w:bCs w:val="0"/>
        </w:rPr>
        <w:t>ervaringsdeskundigen</w:t>
      </w:r>
      <w:r w:rsidR="009335BE" w:rsidRPr="00493893">
        <w:rPr>
          <w:rStyle w:val="normaltextrun"/>
          <w:rFonts w:eastAsiaTheme="majorEastAsia" w:cs="Segoe UI"/>
          <w:b/>
          <w:bCs w:val="0"/>
        </w:rPr>
        <w:t xml:space="preserve"> op</w:t>
      </w:r>
      <w:r>
        <w:rPr>
          <w:rStyle w:val="normaltextrun"/>
          <w:rFonts w:eastAsiaTheme="majorEastAsia" w:cs="Segoe UI"/>
          <w:b/>
          <w:bCs w:val="0"/>
        </w:rPr>
        <w:t>.</w:t>
      </w:r>
      <w:r w:rsidR="009335BE" w:rsidRPr="00493893">
        <w:rPr>
          <w:rStyle w:val="normaltextrun"/>
          <w:rFonts w:eastAsiaTheme="majorEastAsia" w:cs="Segoe UI"/>
          <w:b/>
          <w:bCs w:val="0"/>
        </w:rPr>
        <w:t xml:space="preserve"> </w:t>
      </w:r>
    </w:p>
    <w:p w14:paraId="7C8F6F68" w14:textId="0851E6CF" w:rsidR="0007682A" w:rsidRDefault="0007682A" w:rsidP="00E42832">
      <w:pPr>
        <w:pStyle w:val="paragraph"/>
        <w:spacing w:before="0" w:beforeAutospacing="0" w:after="0" w:afterAutospacing="0"/>
        <w:textAlignment w:val="baseline"/>
        <w:rPr>
          <w:rStyle w:val="normaltextrun"/>
          <w:rFonts w:eastAsiaTheme="majorEastAsia"/>
        </w:rPr>
      </w:pPr>
    </w:p>
    <w:p w14:paraId="49104913" w14:textId="73AC8180" w:rsidR="006838C7" w:rsidRDefault="00872CCB" w:rsidP="00872CCB">
      <w:pPr>
        <w:pStyle w:val="Kop2"/>
        <w:rPr>
          <w:rStyle w:val="normaltextrun"/>
        </w:rPr>
      </w:pPr>
      <w:r>
        <w:rPr>
          <w:rStyle w:val="normaltextrun"/>
        </w:rPr>
        <w:t xml:space="preserve"> </w:t>
      </w:r>
      <w:bookmarkStart w:id="9" w:name="_Toc56683954"/>
      <w:r w:rsidR="006838C7">
        <w:rPr>
          <w:rStyle w:val="normaltextrun"/>
        </w:rPr>
        <w:t>Actieplan toegankelijkheid</w:t>
      </w:r>
      <w:bookmarkEnd w:id="9"/>
    </w:p>
    <w:p w14:paraId="611A9AC9" w14:textId="77777777" w:rsidR="006838C7" w:rsidRDefault="006838C7" w:rsidP="00E42832">
      <w:pPr>
        <w:pStyle w:val="paragraph"/>
        <w:spacing w:before="0" w:beforeAutospacing="0" w:after="0" w:afterAutospacing="0"/>
        <w:textAlignment w:val="baseline"/>
        <w:rPr>
          <w:rStyle w:val="normaltextrun"/>
          <w:rFonts w:eastAsiaTheme="majorEastAsia"/>
        </w:rPr>
      </w:pPr>
    </w:p>
    <w:p w14:paraId="3ADA0F80" w14:textId="77DF8207" w:rsidR="00E42832" w:rsidRDefault="001F7C0D" w:rsidP="009E5F1A">
      <w:pPr>
        <w:rPr>
          <w:rStyle w:val="eop"/>
        </w:rPr>
      </w:pPr>
      <w:r w:rsidRPr="001F7C0D">
        <w:t>He</w:t>
      </w:r>
      <w:r>
        <w:rPr>
          <w:rStyle w:val="normaltextrun"/>
          <w:rFonts w:eastAsiaTheme="majorEastAsia"/>
        </w:rPr>
        <w:t>t</w:t>
      </w:r>
      <w:r w:rsidR="00FF0EB3">
        <w:rPr>
          <w:rStyle w:val="normaltextrun"/>
          <w:rFonts w:eastAsiaTheme="majorEastAsia"/>
        </w:rPr>
        <w:t xml:space="preserve"> V</w:t>
      </w:r>
      <w:r w:rsidR="00855446">
        <w:rPr>
          <w:rStyle w:val="normaltextrun"/>
          <w:rFonts w:eastAsiaTheme="majorEastAsia"/>
        </w:rPr>
        <w:t>N-comité vraagt ter uitvoering van het V</w:t>
      </w:r>
      <w:r w:rsidR="00FF0EB3">
        <w:rPr>
          <w:rStyle w:val="normaltextrun"/>
          <w:rFonts w:eastAsiaTheme="majorEastAsia"/>
        </w:rPr>
        <w:t xml:space="preserve">RPH </w:t>
      </w:r>
      <w:r w:rsidR="00855446">
        <w:rPr>
          <w:rStyle w:val="normaltextrun"/>
          <w:rFonts w:eastAsiaTheme="majorEastAsia"/>
        </w:rPr>
        <w:t xml:space="preserve">een planmatige aanpak. </w:t>
      </w:r>
      <w:r w:rsidR="00A4139F">
        <w:rPr>
          <w:rStyle w:val="normaltextrun"/>
          <w:rFonts w:eastAsiaTheme="majorEastAsia"/>
        </w:rPr>
        <w:t xml:space="preserve">Zowel algemeen in </w:t>
      </w:r>
      <w:r w:rsidR="007622D2">
        <w:rPr>
          <w:rStyle w:val="normaltextrun"/>
          <w:rFonts w:eastAsiaTheme="majorEastAsia"/>
        </w:rPr>
        <w:t xml:space="preserve">de algemene </w:t>
      </w:r>
      <w:r w:rsidR="005C5BDE">
        <w:rPr>
          <w:rStyle w:val="normaltextrun"/>
          <w:rFonts w:eastAsiaTheme="majorEastAsia"/>
        </w:rPr>
        <w:t>aanbeveling nr.</w:t>
      </w:r>
      <w:r w:rsidR="007622D2">
        <w:rPr>
          <w:rStyle w:val="normaltextrun"/>
          <w:rFonts w:eastAsiaTheme="majorEastAsia"/>
        </w:rPr>
        <w:t xml:space="preserve"> </w:t>
      </w:r>
      <w:r w:rsidR="00A4139F">
        <w:rPr>
          <w:rStyle w:val="normaltextrun"/>
          <w:rFonts w:eastAsiaTheme="majorEastAsia"/>
        </w:rPr>
        <w:t xml:space="preserve">2 als in </w:t>
      </w:r>
      <w:r w:rsidR="0048285F">
        <w:rPr>
          <w:rStyle w:val="normaltextrun"/>
          <w:rFonts w:eastAsiaTheme="majorEastAsia"/>
        </w:rPr>
        <w:t>het statelijk rapport</w:t>
      </w:r>
      <w:r w:rsidR="00AD6248">
        <w:rPr>
          <w:rStyle w:val="normaltextrun"/>
          <w:rFonts w:eastAsiaTheme="majorEastAsia"/>
        </w:rPr>
        <w:t xml:space="preserve">. Dit plan ontbreekt. </w:t>
      </w:r>
      <w:r w:rsidR="00026632">
        <w:rPr>
          <w:rStyle w:val="normaltextrun"/>
          <w:rFonts w:eastAsiaTheme="majorEastAsia"/>
        </w:rPr>
        <w:t>E</w:t>
      </w:r>
      <w:r w:rsidR="00E42832" w:rsidRPr="006838C7">
        <w:rPr>
          <w:rStyle w:val="normaltextrun"/>
          <w:rFonts w:eastAsiaTheme="majorEastAsia"/>
        </w:rPr>
        <w:t>r is weinig</w:t>
      </w:r>
      <w:r w:rsidR="00A02DBA">
        <w:rPr>
          <w:rStyle w:val="normaltextrun"/>
          <w:rFonts w:eastAsiaTheme="majorEastAsia"/>
        </w:rPr>
        <w:t xml:space="preserve"> samenhangend</w:t>
      </w:r>
      <w:r w:rsidR="00E42832" w:rsidRPr="006838C7">
        <w:rPr>
          <w:rStyle w:val="normaltextrun"/>
          <w:rFonts w:eastAsiaTheme="majorEastAsia"/>
        </w:rPr>
        <w:t xml:space="preserve"> beleid. </w:t>
      </w:r>
      <w:r w:rsidR="00026632">
        <w:rPr>
          <w:rStyle w:val="normaltextrun"/>
          <w:rFonts w:eastAsiaTheme="majorEastAsia"/>
        </w:rPr>
        <w:t xml:space="preserve">Bij de open coördinatiemethode </w:t>
      </w:r>
      <w:r w:rsidR="00B64212">
        <w:rPr>
          <w:rStyle w:val="normaltextrun"/>
          <w:rFonts w:eastAsiaTheme="majorEastAsia"/>
        </w:rPr>
        <w:t>op</w:t>
      </w:r>
      <w:r w:rsidR="00A427BE">
        <w:rPr>
          <w:rStyle w:val="normaltextrun"/>
          <w:rFonts w:eastAsiaTheme="majorEastAsia"/>
        </w:rPr>
        <w:t xml:space="preserve"> Vlaa</w:t>
      </w:r>
      <w:r w:rsidR="00B64212">
        <w:rPr>
          <w:rStyle w:val="normaltextrun"/>
          <w:rFonts w:eastAsiaTheme="majorEastAsia"/>
        </w:rPr>
        <w:t>ms niveau</w:t>
      </w:r>
      <w:r w:rsidR="00A427BE">
        <w:rPr>
          <w:rStyle w:val="normaltextrun"/>
          <w:rFonts w:eastAsiaTheme="majorEastAsia"/>
        </w:rPr>
        <w:t xml:space="preserve"> </w:t>
      </w:r>
      <w:r w:rsidR="00026632">
        <w:rPr>
          <w:rStyle w:val="normaltextrun"/>
          <w:rFonts w:eastAsiaTheme="majorEastAsia"/>
        </w:rPr>
        <w:t xml:space="preserve">maakt men een </w:t>
      </w:r>
      <w:r w:rsidR="00E42832" w:rsidRPr="006838C7">
        <w:rPr>
          <w:rStyle w:val="normaltextrun"/>
          <w:rFonts w:eastAsiaTheme="majorEastAsia"/>
        </w:rPr>
        <w:t>optelsom van initiatieven. </w:t>
      </w:r>
      <w:r w:rsidR="00D720FA">
        <w:rPr>
          <w:rStyle w:val="normaltextrun"/>
          <w:rFonts w:eastAsiaTheme="majorEastAsia"/>
        </w:rPr>
        <w:t xml:space="preserve">Het </w:t>
      </w:r>
      <w:r w:rsidR="00662EAF">
        <w:rPr>
          <w:rStyle w:val="normaltextrun"/>
          <w:rFonts w:eastAsiaTheme="majorEastAsia"/>
        </w:rPr>
        <w:t>overkoepelend beleid en samenwerking over beleidsdomeinen heen</w:t>
      </w:r>
      <w:r w:rsidR="00D720FA">
        <w:rPr>
          <w:rStyle w:val="normaltextrun"/>
          <w:rFonts w:eastAsiaTheme="majorEastAsia"/>
        </w:rPr>
        <w:t xml:space="preserve"> is </w:t>
      </w:r>
      <w:r w:rsidR="00A427BE">
        <w:rPr>
          <w:rStyle w:val="normaltextrun"/>
          <w:rFonts w:eastAsiaTheme="majorEastAsia"/>
        </w:rPr>
        <w:t>beperkt</w:t>
      </w:r>
      <w:r w:rsidR="00D720FA">
        <w:rPr>
          <w:rStyle w:val="normaltextrun"/>
          <w:rFonts w:eastAsiaTheme="majorEastAsia"/>
        </w:rPr>
        <w:t>.</w:t>
      </w:r>
      <w:r w:rsidR="00662EAF">
        <w:rPr>
          <w:rStyle w:val="normaltextrun"/>
          <w:rFonts w:eastAsiaTheme="majorEastAsia"/>
        </w:rPr>
        <w:t xml:space="preserve"> </w:t>
      </w:r>
      <w:r w:rsidR="000613EC">
        <w:rPr>
          <w:rStyle w:val="normaltextrun"/>
          <w:rFonts w:eastAsiaTheme="majorEastAsia"/>
        </w:rPr>
        <w:t xml:space="preserve">NOOZO </w:t>
      </w:r>
      <w:r w:rsidR="00657701">
        <w:rPr>
          <w:rStyle w:val="normaltextrun"/>
          <w:rFonts w:eastAsiaTheme="majorEastAsia"/>
        </w:rPr>
        <w:t xml:space="preserve">stelt daarom voor </w:t>
      </w:r>
      <w:r w:rsidR="002E0BD4">
        <w:rPr>
          <w:rStyle w:val="normaltextrun"/>
          <w:rFonts w:eastAsiaTheme="majorEastAsia"/>
        </w:rPr>
        <w:t>t</w:t>
      </w:r>
      <w:r w:rsidR="00657701">
        <w:rPr>
          <w:rStyle w:val="normaltextrun"/>
          <w:rFonts w:eastAsiaTheme="majorEastAsia"/>
        </w:rPr>
        <w:t>oegankelijkheid aan te pakken als een transversale prioriteit.</w:t>
      </w:r>
      <w:r w:rsidR="00E42832">
        <w:rPr>
          <w:rStyle w:val="eop"/>
        </w:rPr>
        <w:t xml:space="preserve"> Een </w:t>
      </w:r>
      <w:r w:rsidR="009E5F1A">
        <w:rPr>
          <w:rStyle w:val="eop"/>
        </w:rPr>
        <w:t>samenhangend</w:t>
      </w:r>
      <w:r w:rsidR="00E42832">
        <w:rPr>
          <w:rStyle w:val="eop"/>
        </w:rPr>
        <w:t xml:space="preserve"> actieplan zorgt </w:t>
      </w:r>
      <w:r w:rsidR="009D25FB">
        <w:rPr>
          <w:rStyle w:val="eop"/>
        </w:rPr>
        <w:t xml:space="preserve">dan </w:t>
      </w:r>
      <w:r w:rsidR="00E42832">
        <w:rPr>
          <w:rStyle w:val="eop"/>
        </w:rPr>
        <w:t>voor een gestroomlijnd beleid en gaat versnippering tegen.</w:t>
      </w:r>
    </w:p>
    <w:p w14:paraId="548C41F3" w14:textId="08D66207" w:rsidR="00B87AC6" w:rsidRDefault="00B87AC6" w:rsidP="009E5F1A">
      <w:r>
        <w:rPr>
          <w:rStyle w:val="eop"/>
        </w:rPr>
        <w:t>Het regeerakkoord 2019-2024 formuleert volgende ambitie omtrent integrale toegankelijkheid: “</w:t>
      </w:r>
      <w:r w:rsidRPr="00B87AC6">
        <w:t>De Vlaamse overheid zet zelf de toon door vanuit de verschillende beleidsdomeinen gerichte, coherente ambities voorop te stellen en integrale toegankelijkheid, niet in het minst van personen met een handicap, als absolute kwaliteitsvoorwaarde in te schrijven binnen het beleid.</w:t>
      </w:r>
      <w:r w:rsidR="008330FC">
        <w:t xml:space="preserve">” NOOZO formuleerde bij </w:t>
      </w:r>
      <w:hyperlink r:id="rId32" w:history="1">
        <w:r w:rsidR="008330FC" w:rsidRPr="001C1ED8">
          <w:rPr>
            <w:rStyle w:val="Hyperlink"/>
          </w:rPr>
          <w:t>lezing van de beleidsplannen van de Vlaamse regering</w:t>
        </w:r>
      </w:hyperlink>
      <w:r w:rsidR="008330FC">
        <w:t xml:space="preserve"> </w:t>
      </w:r>
      <w:r w:rsidR="00F85893">
        <w:t>(p.</w:t>
      </w:r>
      <w:r w:rsidR="00A22FA8">
        <w:t xml:space="preserve"> 23</w:t>
      </w:r>
      <w:r w:rsidR="00F85893">
        <w:t xml:space="preserve">) </w:t>
      </w:r>
      <w:r w:rsidR="00C55E24">
        <w:t>volgende verwachtingen</w:t>
      </w:r>
      <w:r w:rsidR="002847B5">
        <w:t xml:space="preserve"> die in dit advies overeind blijven</w:t>
      </w:r>
      <w:r w:rsidR="00C55E24">
        <w:t xml:space="preserve">: </w:t>
      </w:r>
    </w:p>
    <w:p w14:paraId="6826F1A2" w14:textId="11550E17" w:rsidR="0073087E" w:rsidRPr="0073087E" w:rsidRDefault="002847B5" w:rsidP="0083361D">
      <w:pPr>
        <w:numPr>
          <w:ilvl w:val="0"/>
          <w:numId w:val="30"/>
        </w:numPr>
      </w:pPr>
      <w:r>
        <w:t>“</w:t>
      </w:r>
      <w:r w:rsidR="0073087E" w:rsidRPr="0073087E">
        <w:t xml:space="preserve">De ambitie verder zal reiken dan de dienstverlening van de Vlaamse overheid zelf. </w:t>
      </w:r>
    </w:p>
    <w:p w14:paraId="3910C272" w14:textId="77777777" w:rsidR="0073087E" w:rsidRPr="0073087E" w:rsidRDefault="0073087E" w:rsidP="0083361D">
      <w:pPr>
        <w:numPr>
          <w:ilvl w:val="0"/>
          <w:numId w:val="30"/>
        </w:numPr>
      </w:pPr>
      <w:r w:rsidRPr="0073087E">
        <w:lastRenderedPageBreak/>
        <w:t>De ambitie hoog genoeg zal liggen.</w:t>
      </w:r>
    </w:p>
    <w:p w14:paraId="53006D26" w14:textId="77777777" w:rsidR="0073087E" w:rsidRPr="0073087E" w:rsidRDefault="0073087E" w:rsidP="0083361D">
      <w:pPr>
        <w:numPr>
          <w:ilvl w:val="0"/>
          <w:numId w:val="30"/>
        </w:numPr>
      </w:pPr>
      <w:r w:rsidRPr="0073087E">
        <w:t>De uitvoering van de ambitie op een sterke manier opgevolgd wordt.</w:t>
      </w:r>
    </w:p>
    <w:p w14:paraId="52682D8F" w14:textId="77777777" w:rsidR="0073087E" w:rsidRPr="0073087E" w:rsidRDefault="0073087E" w:rsidP="0083361D">
      <w:pPr>
        <w:numPr>
          <w:ilvl w:val="0"/>
          <w:numId w:val="30"/>
        </w:numPr>
      </w:pPr>
      <w:r w:rsidRPr="0073087E">
        <w:t>De open coördinatiemethode wordt versterkt door een sterker beleidsdomein overstijgend beleid.</w:t>
      </w:r>
    </w:p>
    <w:p w14:paraId="01A8B03A" w14:textId="77777777" w:rsidR="0073087E" w:rsidRPr="0073087E" w:rsidRDefault="0073087E" w:rsidP="0083361D">
      <w:pPr>
        <w:numPr>
          <w:ilvl w:val="0"/>
          <w:numId w:val="30"/>
        </w:numPr>
      </w:pPr>
      <w:r w:rsidRPr="0073087E">
        <w:t xml:space="preserve">Het voornemen tot verzamelen van toegankelijkheidsdata en monitoringgegevens wordt uitgevoerd. </w:t>
      </w:r>
    </w:p>
    <w:p w14:paraId="3F7D5C6A" w14:textId="77777777" w:rsidR="0073087E" w:rsidRPr="0073087E" w:rsidRDefault="0073087E" w:rsidP="0083361D">
      <w:pPr>
        <w:numPr>
          <w:ilvl w:val="0"/>
          <w:numId w:val="30"/>
        </w:numPr>
      </w:pPr>
      <w:r w:rsidRPr="0073087E">
        <w:t>De evaluatie van de stedenbouwkundige verordening toegankelijkheid tot verbeteringen leidt.</w:t>
      </w:r>
    </w:p>
    <w:p w14:paraId="22BEE5E8" w14:textId="73A8E143" w:rsidR="00C55E24" w:rsidRDefault="0073087E" w:rsidP="0083361D">
      <w:pPr>
        <w:pStyle w:val="Lijstalinea"/>
        <w:numPr>
          <w:ilvl w:val="0"/>
          <w:numId w:val="30"/>
        </w:numPr>
      </w:pPr>
      <w:r w:rsidRPr="0073087E">
        <w:t>De evaluatie van Inter tot een versterking leidt.</w:t>
      </w:r>
      <w:r w:rsidR="002847B5">
        <w:t>”</w:t>
      </w:r>
    </w:p>
    <w:p w14:paraId="7EB53611" w14:textId="5B689035" w:rsidR="00FD1A93" w:rsidRDefault="00E42832" w:rsidP="00FD1A93">
      <w:pPr>
        <w:rPr>
          <w:rStyle w:val="scxw139703814"/>
        </w:rPr>
      </w:pPr>
      <w:r>
        <w:rPr>
          <w:rStyle w:val="normaltextrun"/>
        </w:rPr>
        <w:t>Een actieplan toegankelijkheid is nodig om Europese regelgeving rond toegankelijkheid op een goede manier uit te voeren. </w:t>
      </w:r>
      <w:r>
        <w:rPr>
          <w:rStyle w:val="scxw139703814"/>
        </w:rPr>
        <w:t xml:space="preserve">Op het vlak van toegankelijkheid zijn er verschillende Europese richtlijnen </w:t>
      </w:r>
      <w:r w:rsidR="009D25FB">
        <w:rPr>
          <w:rStyle w:val="scxw139703814"/>
        </w:rPr>
        <w:t>die</w:t>
      </w:r>
      <w:r w:rsidR="00227467">
        <w:rPr>
          <w:rStyle w:val="scxw139703814"/>
        </w:rPr>
        <w:t xml:space="preserve"> Vlaanderen moet </w:t>
      </w:r>
      <w:r w:rsidR="009D25FB">
        <w:rPr>
          <w:rStyle w:val="scxw139703814"/>
        </w:rPr>
        <w:t>omzetten.</w:t>
      </w:r>
      <w:r w:rsidR="00AB3F47">
        <w:rPr>
          <w:rStyle w:val="scxw139703814"/>
        </w:rPr>
        <w:t xml:space="preserve"> Zie punt 3.6.</w:t>
      </w:r>
    </w:p>
    <w:p w14:paraId="1C69808A" w14:textId="13C89EEF" w:rsidR="006D46D6" w:rsidRDefault="00227467" w:rsidP="00D21407">
      <w:pPr>
        <w:rPr>
          <w:rStyle w:val="eop"/>
        </w:rPr>
      </w:pPr>
      <w:r>
        <w:rPr>
          <w:rStyle w:val="eop"/>
        </w:rPr>
        <w:t xml:space="preserve">Gebruik de omzetting van deze nieuwe richtlijnen en de opmaak van een actieplan om ambitieuze doelstellingen te formuleren en stappen vooruit te zetten. </w:t>
      </w:r>
    </w:p>
    <w:p w14:paraId="21249FA0" w14:textId="21449679" w:rsidR="006D46D6" w:rsidRDefault="00C53E9C" w:rsidP="00D21407">
      <w:pPr>
        <w:rPr>
          <w:rStyle w:val="eop"/>
        </w:rPr>
      </w:pPr>
      <w:r>
        <w:rPr>
          <w:rStyle w:val="eop"/>
        </w:rPr>
        <w:t>Het plan moet een samenhang vormen van lange termijn doelstellingen, korte termijn</w:t>
      </w:r>
      <w:r w:rsidR="00843B7B">
        <w:rPr>
          <w:rStyle w:val="eop"/>
        </w:rPr>
        <w:t xml:space="preserve"> </w:t>
      </w:r>
      <w:r>
        <w:rPr>
          <w:rStyle w:val="eop"/>
        </w:rPr>
        <w:t xml:space="preserve">doelstellingen en </w:t>
      </w:r>
      <w:proofErr w:type="spellStart"/>
      <w:r>
        <w:rPr>
          <w:rStyle w:val="eop"/>
        </w:rPr>
        <w:t>quick</w:t>
      </w:r>
      <w:proofErr w:type="spellEnd"/>
      <w:r>
        <w:rPr>
          <w:rStyle w:val="eop"/>
        </w:rPr>
        <w:t xml:space="preserve"> </w:t>
      </w:r>
      <w:proofErr w:type="spellStart"/>
      <w:r>
        <w:rPr>
          <w:rStyle w:val="eop"/>
        </w:rPr>
        <w:t>wins</w:t>
      </w:r>
      <w:proofErr w:type="spellEnd"/>
      <w:r>
        <w:rPr>
          <w:rStyle w:val="eop"/>
        </w:rPr>
        <w:t>.</w:t>
      </w:r>
    </w:p>
    <w:p w14:paraId="474BDCC5" w14:textId="39B5EA07" w:rsidR="00CC46AC" w:rsidRDefault="00753063" w:rsidP="00C30373">
      <w:pPr>
        <w:rPr>
          <w:rStyle w:val="eop"/>
        </w:rPr>
      </w:pPr>
      <w:r>
        <w:rPr>
          <w:rStyle w:val="eop"/>
        </w:rPr>
        <w:t xml:space="preserve">Bij het </w:t>
      </w:r>
      <w:r w:rsidR="00A22935">
        <w:rPr>
          <w:rStyle w:val="eop"/>
        </w:rPr>
        <w:t xml:space="preserve">plan </w:t>
      </w:r>
      <w:r>
        <w:rPr>
          <w:rStyle w:val="eop"/>
        </w:rPr>
        <w:t xml:space="preserve">hoort </w:t>
      </w:r>
      <w:r w:rsidR="00CC46AC">
        <w:rPr>
          <w:rStyle w:val="eop"/>
        </w:rPr>
        <w:t xml:space="preserve">ook een </w:t>
      </w:r>
      <w:r w:rsidR="00CC46AC" w:rsidRPr="00851322">
        <w:rPr>
          <w:rStyle w:val="eop"/>
          <w:b/>
          <w:bCs w:val="0"/>
        </w:rPr>
        <w:t>monitoringinstrument</w:t>
      </w:r>
      <w:r w:rsidR="00CC46AC">
        <w:rPr>
          <w:rStyle w:val="eop"/>
        </w:rPr>
        <w:t xml:space="preserve"> dat de vooruitgang in kaart brengt.</w:t>
      </w:r>
      <w:r w:rsidR="00050948">
        <w:rPr>
          <w:rStyle w:val="eop"/>
        </w:rPr>
        <w:t xml:space="preserve"> Hiervoor zijn nulmetingen en stati</w:t>
      </w:r>
      <w:r w:rsidR="00EF4E1A">
        <w:rPr>
          <w:rStyle w:val="eop"/>
        </w:rPr>
        <w:t xml:space="preserve">stische data nodig. </w:t>
      </w:r>
      <w:r w:rsidR="000001DC">
        <w:rPr>
          <w:rStyle w:val="eop"/>
        </w:rPr>
        <w:t xml:space="preserve">Cijfermateriaal kan </w:t>
      </w:r>
      <w:r w:rsidR="001C7084">
        <w:rPr>
          <w:rStyle w:val="eop"/>
        </w:rPr>
        <w:t xml:space="preserve">een belangrijke hefboom </w:t>
      </w:r>
      <w:r w:rsidR="000E15A7">
        <w:rPr>
          <w:rStyle w:val="eop"/>
        </w:rPr>
        <w:t xml:space="preserve">zijn </w:t>
      </w:r>
      <w:r w:rsidR="001C7084">
        <w:rPr>
          <w:rStyle w:val="eop"/>
        </w:rPr>
        <w:t xml:space="preserve">om tot goed beleid te komen. </w:t>
      </w:r>
      <w:r w:rsidR="00480C3A">
        <w:rPr>
          <w:rStyle w:val="eop"/>
        </w:rPr>
        <w:t>M</w:t>
      </w:r>
      <w:r w:rsidR="001C7084">
        <w:rPr>
          <w:rStyle w:val="eop"/>
        </w:rPr>
        <w:t>eetbare feiten</w:t>
      </w:r>
      <w:r w:rsidR="00480C3A">
        <w:rPr>
          <w:rStyle w:val="eop"/>
        </w:rPr>
        <w:t xml:space="preserve"> ondersteunen de ontwikkeling en bijsturing van beleid</w:t>
      </w:r>
      <w:r w:rsidR="001C7084">
        <w:rPr>
          <w:rStyle w:val="eop"/>
        </w:rPr>
        <w:t>.</w:t>
      </w:r>
      <w:r w:rsidR="00CC46AC">
        <w:rPr>
          <w:rStyle w:val="eop"/>
        </w:rPr>
        <w:t xml:space="preserve"> </w:t>
      </w:r>
      <w:r w:rsidR="00310493">
        <w:rPr>
          <w:rStyle w:val="eop"/>
        </w:rPr>
        <w:t xml:space="preserve">Zowel het plan als de monitoring </w:t>
      </w:r>
      <w:r w:rsidR="00CC46AC">
        <w:rPr>
          <w:rStyle w:val="eop"/>
        </w:rPr>
        <w:t>moeten publiek zijn.</w:t>
      </w:r>
      <w:r w:rsidR="008C64FA">
        <w:rPr>
          <w:rStyle w:val="eop"/>
        </w:rPr>
        <w:t xml:space="preserve"> </w:t>
      </w:r>
      <w:r w:rsidR="00F50663">
        <w:rPr>
          <w:rStyle w:val="eop"/>
        </w:rPr>
        <w:t>Het regeerakkoord van de</w:t>
      </w:r>
      <w:r w:rsidR="00E461F6">
        <w:rPr>
          <w:rStyle w:val="eop"/>
        </w:rPr>
        <w:t xml:space="preserve"> Vlaamse regering </w:t>
      </w:r>
      <w:r w:rsidR="00F50663">
        <w:rPr>
          <w:rStyle w:val="eop"/>
        </w:rPr>
        <w:t xml:space="preserve">en </w:t>
      </w:r>
      <w:r w:rsidR="00E461F6">
        <w:rPr>
          <w:rStyle w:val="eop"/>
        </w:rPr>
        <w:t>de bepalin</w:t>
      </w:r>
      <w:r w:rsidR="00EF12D6">
        <w:rPr>
          <w:rStyle w:val="eop"/>
        </w:rPr>
        <w:t>g</w:t>
      </w:r>
      <w:r w:rsidR="00E461F6">
        <w:rPr>
          <w:rStyle w:val="eop"/>
        </w:rPr>
        <w:t>en in het VRPH</w:t>
      </w:r>
      <w:r w:rsidR="00F73AAA">
        <w:rPr>
          <w:rStyle w:val="eop"/>
        </w:rPr>
        <w:t xml:space="preserve"> (</w:t>
      </w:r>
      <w:r w:rsidR="00E461F6">
        <w:rPr>
          <w:rStyle w:val="eop"/>
        </w:rPr>
        <w:t>art. 31.</w:t>
      </w:r>
      <w:r w:rsidR="00F73AAA">
        <w:rPr>
          <w:rStyle w:val="eop"/>
        </w:rPr>
        <w:t>)</w:t>
      </w:r>
      <w:r w:rsidR="00F50663">
        <w:rPr>
          <w:rStyle w:val="eop"/>
        </w:rPr>
        <w:t xml:space="preserve"> </w:t>
      </w:r>
      <w:r w:rsidR="00F73AAA">
        <w:rPr>
          <w:rStyle w:val="eop"/>
        </w:rPr>
        <w:t>b</w:t>
      </w:r>
      <w:r w:rsidR="00F50663">
        <w:rPr>
          <w:rStyle w:val="eop"/>
        </w:rPr>
        <w:t xml:space="preserve">eogen een beter gebruik van data. </w:t>
      </w:r>
      <w:r w:rsidR="00CC46AC">
        <w:rPr>
          <w:rStyle w:val="eop"/>
        </w:rPr>
        <w:t xml:space="preserve"> </w:t>
      </w:r>
    </w:p>
    <w:p w14:paraId="5269DE3B" w14:textId="77777777" w:rsidR="00C24168" w:rsidRDefault="00C24168" w:rsidP="00C30373">
      <w:pPr>
        <w:rPr>
          <w:rStyle w:val="eop"/>
        </w:rPr>
      </w:pPr>
      <w:r>
        <w:rPr>
          <w:rStyle w:val="eop"/>
        </w:rPr>
        <w:t xml:space="preserve">Dit actieplan moet inzetten op: </w:t>
      </w:r>
    </w:p>
    <w:p w14:paraId="5397A8BD" w14:textId="4B821642" w:rsidR="007D27CB" w:rsidRDefault="007D27CB" w:rsidP="0083361D">
      <w:pPr>
        <w:pStyle w:val="Lijstalinea"/>
        <w:numPr>
          <w:ilvl w:val="0"/>
          <w:numId w:val="15"/>
        </w:numPr>
        <w:rPr>
          <w:rStyle w:val="eop"/>
        </w:rPr>
      </w:pPr>
      <w:r>
        <w:rPr>
          <w:rStyle w:val="eop"/>
        </w:rPr>
        <w:lastRenderedPageBreak/>
        <w:t>Transversaal beleid</w:t>
      </w:r>
      <w:r w:rsidR="005C174B">
        <w:rPr>
          <w:rStyle w:val="eop"/>
        </w:rPr>
        <w:t>: toegankelijkheid beleidsdomein overschrijdend,</w:t>
      </w:r>
    </w:p>
    <w:p w14:paraId="30336AD1" w14:textId="589CBBAA" w:rsidR="007D27CB" w:rsidRDefault="007D27CB" w:rsidP="0083361D">
      <w:pPr>
        <w:pStyle w:val="Lijstalinea"/>
        <w:numPr>
          <w:ilvl w:val="0"/>
          <w:numId w:val="15"/>
        </w:numPr>
        <w:rPr>
          <w:rStyle w:val="eop"/>
        </w:rPr>
      </w:pPr>
      <w:r>
        <w:rPr>
          <w:rStyle w:val="eop"/>
        </w:rPr>
        <w:t>Toegankelijkheid binnen de Vlaamse beleidsdomeinen</w:t>
      </w:r>
      <w:r w:rsidR="005C174B">
        <w:rPr>
          <w:rStyle w:val="eop"/>
        </w:rPr>
        <w:t>,</w:t>
      </w:r>
    </w:p>
    <w:p w14:paraId="7D69D1FF" w14:textId="0FD852DC" w:rsidR="007D27CB" w:rsidRDefault="007D27CB" w:rsidP="0083361D">
      <w:pPr>
        <w:pStyle w:val="Lijstalinea"/>
        <w:numPr>
          <w:ilvl w:val="0"/>
          <w:numId w:val="15"/>
        </w:numPr>
        <w:rPr>
          <w:rStyle w:val="eop"/>
        </w:rPr>
      </w:pPr>
      <w:r>
        <w:rPr>
          <w:rStyle w:val="eop"/>
        </w:rPr>
        <w:t>Lokaal beleid</w:t>
      </w:r>
      <w:r w:rsidR="005C174B">
        <w:rPr>
          <w:rStyle w:val="eop"/>
        </w:rPr>
        <w:t>,</w:t>
      </w:r>
    </w:p>
    <w:p w14:paraId="6565CD85" w14:textId="507088BB" w:rsidR="008830F9" w:rsidRPr="008830F9" w:rsidRDefault="006803E4" w:rsidP="0083361D">
      <w:pPr>
        <w:pStyle w:val="Lijstalinea"/>
        <w:numPr>
          <w:ilvl w:val="0"/>
          <w:numId w:val="15"/>
        </w:numPr>
        <w:rPr>
          <w:rStyle w:val="eop"/>
        </w:rPr>
      </w:pPr>
      <w:r>
        <w:rPr>
          <w:rStyle w:val="eop"/>
        </w:rPr>
        <w:t xml:space="preserve">Betrokkenheid van allerlei </w:t>
      </w:r>
      <w:r w:rsidR="00642142">
        <w:rPr>
          <w:rStyle w:val="eop"/>
        </w:rPr>
        <w:t>privaat georgani</w:t>
      </w:r>
      <w:r>
        <w:rPr>
          <w:rStyle w:val="eop"/>
        </w:rPr>
        <w:t xml:space="preserve">seerde sectoren: media, </w:t>
      </w:r>
      <w:r w:rsidR="008830F9">
        <w:rPr>
          <w:rStyle w:val="eop"/>
        </w:rPr>
        <w:t xml:space="preserve">cultuur, </w:t>
      </w:r>
      <w:r>
        <w:rPr>
          <w:rStyle w:val="eop"/>
        </w:rPr>
        <w:t xml:space="preserve">sport, toerisme, </w:t>
      </w:r>
      <w:r w:rsidR="008830F9">
        <w:rPr>
          <w:rStyle w:val="eop"/>
        </w:rPr>
        <w:t>kamers van koophandel, welzijnskoepels, …</w:t>
      </w:r>
    </w:p>
    <w:p w14:paraId="6BF7B58B" w14:textId="26E5E6BD" w:rsidR="00310493" w:rsidRDefault="00310493" w:rsidP="00994C29">
      <w:r>
        <w:rPr>
          <w:rStyle w:val="eop"/>
        </w:rPr>
        <w:t xml:space="preserve">De uitvoering van de aanbevelingen in dit advies zijn onderdeel van dit plan. </w:t>
      </w:r>
      <w:r w:rsidR="000A6E58">
        <w:rPr>
          <w:rStyle w:val="eop"/>
        </w:rPr>
        <w:t xml:space="preserve">Toegankelijkheid realiseren vraagt de </w:t>
      </w:r>
      <w:r w:rsidR="00A206E1" w:rsidRPr="00A206E1">
        <w:t>inzet van meerdere instrumenten in een samenhang</w:t>
      </w:r>
      <w:r w:rsidR="000A6E58">
        <w:t>.</w:t>
      </w:r>
      <w:r w:rsidR="00DD01B0">
        <w:t xml:space="preserve"> </w:t>
      </w:r>
    </w:p>
    <w:p w14:paraId="73D5BEB7" w14:textId="77777777" w:rsidR="00B644F8" w:rsidRDefault="00B644F8" w:rsidP="00B644F8">
      <w:r>
        <w:t>De federale overheid plant een actieplan universele toegankelijkheid (</w:t>
      </w:r>
      <w:hyperlink r:id="rId33" w:history="1">
        <w:r w:rsidRPr="00C01A01">
          <w:rPr>
            <w:rStyle w:val="Hyperlink"/>
          </w:rPr>
          <w:t>regeerakkoord</w:t>
        </w:r>
      </w:hyperlink>
      <w:r>
        <w:t xml:space="preserve"> p. 85). Unia pleit in haar </w:t>
      </w:r>
      <w:hyperlink r:id="rId34" w:history="1">
        <w:r w:rsidRPr="00FC2DBE">
          <w:rPr>
            <w:rStyle w:val="Hyperlink"/>
          </w:rPr>
          <w:t>advies voor toegankelijke gemeenten</w:t>
        </w:r>
      </w:hyperlink>
      <w:r>
        <w:t xml:space="preserve"> ook voor een actieplan. Afstemming met het federale plan en gebruik van de aanbevelingen van Unia voor toegankelijke gemeenten is aangewezen.</w:t>
      </w:r>
    </w:p>
    <w:p w14:paraId="7C2E939A" w14:textId="26C764D5" w:rsidR="00CC04AD" w:rsidRDefault="003C549E" w:rsidP="00994C29">
      <w:pPr>
        <w:rPr>
          <w:rStyle w:val="eop"/>
        </w:rPr>
      </w:pPr>
      <w:r>
        <w:rPr>
          <w:rStyle w:val="eop"/>
        </w:rPr>
        <w:t xml:space="preserve">De opmaak van een plan gebeurt in overleg tussen deskundigen en </w:t>
      </w:r>
      <w:r w:rsidR="00FE7376">
        <w:rPr>
          <w:rStyle w:val="eop"/>
        </w:rPr>
        <w:t>ervaringsdeskundigen en hun representatieve organisaties.</w:t>
      </w:r>
      <w:r w:rsidR="00F73AAA">
        <w:rPr>
          <w:rStyle w:val="eop"/>
        </w:rPr>
        <w:t xml:space="preserve"> </w:t>
      </w:r>
      <w:r w:rsidR="00CC04AD">
        <w:rPr>
          <w:rStyle w:val="eop"/>
        </w:rPr>
        <w:t xml:space="preserve">We zien hierin volgende stappen: </w:t>
      </w:r>
    </w:p>
    <w:p w14:paraId="4234B605" w14:textId="73661716" w:rsidR="00CC04AD" w:rsidRDefault="003C549E" w:rsidP="0083361D">
      <w:pPr>
        <w:pStyle w:val="Lijstalinea"/>
        <w:numPr>
          <w:ilvl w:val="0"/>
          <w:numId w:val="16"/>
        </w:numPr>
        <w:rPr>
          <w:rStyle w:val="eop"/>
        </w:rPr>
      </w:pPr>
      <w:r>
        <w:rPr>
          <w:rStyle w:val="eop"/>
        </w:rPr>
        <w:t>Zorg dat je aan de slag bent met mensen die weten waar het over gaat.</w:t>
      </w:r>
      <w:r w:rsidR="002D6692">
        <w:rPr>
          <w:rStyle w:val="eop"/>
        </w:rPr>
        <w:t xml:space="preserve"> </w:t>
      </w:r>
      <w:r w:rsidR="00940DB2">
        <w:rPr>
          <w:rStyle w:val="eop"/>
        </w:rPr>
        <w:t xml:space="preserve">Zorg dat je vertrekt vanuit een gemeenschappelijke visie. </w:t>
      </w:r>
      <w:r w:rsidR="002D6692">
        <w:rPr>
          <w:rStyle w:val="eop"/>
        </w:rPr>
        <w:t xml:space="preserve">Dit kan door opleiding te voorzien. </w:t>
      </w:r>
    </w:p>
    <w:p w14:paraId="66349FB8" w14:textId="4FB576E7" w:rsidR="003C549E" w:rsidRDefault="00CC04AD" w:rsidP="0083361D">
      <w:pPr>
        <w:pStyle w:val="Lijstalinea"/>
        <w:numPr>
          <w:ilvl w:val="0"/>
          <w:numId w:val="16"/>
        </w:numPr>
        <w:rPr>
          <w:rStyle w:val="eop"/>
        </w:rPr>
      </w:pPr>
      <w:r>
        <w:rPr>
          <w:rStyle w:val="eop"/>
        </w:rPr>
        <w:t xml:space="preserve">Doe een scan van de sterktes en zwaktes in een sector. Wat is er al? Wat kan en moet beter? </w:t>
      </w:r>
    </w:p>
    <w:p w14:paraId="7F9F5800" w14:textId="09922FE7" w:rsidR="00CC04AD" w:rsidRDefault="00CC04AD" w:rsidP="0083361D">
      <w:pPr>
        <w:pStyle w:val="Lijstalinea"/>
        <w:numPr>
          <w:ilvl w:val="0"/>
          <w:numId w:val="16"/>
        </w:numPr>
        <w:rPr>
          <w:rStyle w:val="eop"/>
        </w:rPr>
      </w:pPr>
      <w:r>
        <w:rPr>
          <w:rStyle w:val="eop"/>
        </w:rPr>
        <w:t xml:space="preserve">Maak </w:t>
      </w:r>
      <w:r w:rsidR="00940DB2">
        <w:rPr>
          <w:rStyle w:val="eop"/>
        </w:rPr>
        <w:t>h</w:t>
      </w:r>
      <w:r>
        <w:rPr>
          <w:rStyle w:val="eop"/>
        </w:rPr>
        <w:t>e</w:t>
      </w:r>
      <w:r w:rsidR="00940DB2">
        <w:rPr>
          <w:rStyle w:val="eop"/>
        </w:rPr>
        <w:t>t</w:t>
      </w:r>
      <w:r>
        <w:rPr>
          <w:rStyle w:val="eop"/>
        </w:rPr>
        <w:t xml:space="preserve"> plan.</w:t>
      </w:r>
    </w:p>
    <w:p w14:paraId="0CE3B419" w14:textId="38CE3899" w:rsidR="00EC40D1" w:rsidRDefault="00EC40D1" w:rsidP="00994C29">
      <w:pPr>
        <w:rPr>
          <w:rStyle w:val="eop"/>
        </w:rPr>
      </w:pPr>
      <w:r>
        <w:rPr>
          <w:rStyle w:val="eop"/>
        </w:rPr>
        <w:t xml:space="preserve">Via dit plan neemt Vlaanderen een sterk sturende, coördinerende en ondersteunende rol op. </w:t>
      </w:r>
      <w:r w:rsidR="00CF72C4">
        <w:rPr>
          <w:rStyle w:val="eop"/>
        </w:rPr>
        <w:t>Dit plan moet gedragen zijn door de Vlaamse regering in zijn geheel zodat het alle beleidsdomeinen meeneemt.</w:t>
      </w:r>
    </w:p>
    <w:p w14:paraId="27687281" w14:textId="0899B8EE" w:rsidR="002B3AAC" w:rsidRDefault="00C575AF" w:rsidP="00994C29">
      <w:pPr>
        <w:rPr>
          <w:rStyle w:val="eop"/>
        </w:rPr>
      </w:pPr>
      <w:r>
        <w:t xml:space="preserve">Met dergelijk plan </w:t>
      </w:r>
      <w:r w:rsidR="002800F9">
        <w:t>m</w:t>
      </w:r>
      <w:r w:rsidR="002800F9">
        <w:tab/>
      </w:r>
      <w:r w:rsidR="002800F9">
        <w:tab/>
      </w:r>
      <w:r w:rsidR="002800F9">
        <w:tab/>
      </w:r>
      <w:proofErr w:type="spellStart"/>
      <w:r w:rsidR="002800F9">
        <w:t>aakt</w:t>
      </w:r>
      <w:proofErr w:type="spellEnd"/>
      <w:r w:rsidR="002800F9">
        <w:t xml:space="preserve"> </w:t>
      </w:r>
      <w:r>
        <w:t xml:space="preserve">de </w:t>
      </w:r>
      <w:r w:rsidR="00334A7B" w:rsidRPr="00334A7B">
        <w:t>Vlaamse regering</w:t>
      </w:r>
      <w:r w:rsidR="00CA67F1">
        <w:t xml:space="preserve"> haar beleidsintenties waar door </w:t>
      </w:r>
      <w:r w:rsidR="00334A7B" w:rsidRPr="00334A7B">
        <w:t>samenhangende ambities voorop</w:t>
      </w:r>
      <w:r w:rsidR="00CA67F1">
        <w:t xml:space="preserve"> te </w:t>
      </w:r>
      <w:r w:rsidR="00334A7B" w:rsidRPr="00334A7B">
        <w:t>stellen en</w:t>
      </w:r>
      <w:r w:rsidR="00334A7B" w:rsidRPr="00A46AD7">
        <w:rPr>
          <w:bCs w:val="0"/>
        </w:rPr>
        <w:t xml:space="preserve"> integrale toegankelijkheid als kwaliteitsvoorwaarde in alle Vlaamse beleidsdomeinen</w:t>
      </w:r>
      <w:r w:rsidR="00CA67F1">
        <w:rPr>
          <w:bCs w:val="0"/>
        </w:rPr>
        <w:t xml:space="preserve"> in te schrijven.</w:t>
      </w:r>
      <w:r w:rsidR="00D2045F">
        <w:rPr>
          <w:bCs w:val="0"/>
        </w:rPr>
        <w:t xml:space="preserve"> </w:t>
      </w:r>
    </w:p>
    <w:p w14:paraId="66778A80" w14:textId="56E35133" w:rsidR="00FE0344" w:rsidRPr="004E4A02" w:rsidRDefault="00FE0344" w:rsidP="00EC40D1">
      <w:pPr>
        <w:pStyle w:val="paragraph"/>
        <w:spacing w:before="0" w:beforeAutospacing="0" w:after="0" w:afterAutospacing="0"/>
        <w:textAlignment w:val="baseline"/>
        <w:rPr>
          <w:rStyle w:val="eop"/>
          <w:rFonts w:ascii="Verdana" w:hAnsi="Verdana"/>
          <w:b/>
          <w:bCs/>
        </w:rPr>
      </w:pPr>
      <w:r w:rsidRPr="004E4A02">
        <w:rPr>
          <w:rStyle w:val="eop"/>
          <w:rFonts w:ascii="Verdana" w:hAnsi="Verdana"/>
          <w:b/>
          <w:bCs/>
        </w:rPr>
        <w:lastRenderedPageBreak/>
        <w:t>A</w:t>
      </w:r>
      <w:r w:rsidR="00687B95">
        <w:rPr>
          <w:rStyle w:val="eop"/>
          <w:rFonts w:ascii="Verdana" w:hAnsi="Verdana"/>
          <w:b/>
          <w:bCs/>
        </w:rPr>
        <w:t>dvies</w:t>
      </w:r>
      <w:r w:rsidRPr="004E4A02">
        <w:rPr>
          <w:rStyle w:val="eop"/>
          <w:rFonts w:ascii="Verdana" w:hAnsi="Verdana"/>
          <w:b/>
          <w:bCs/>
        </w:rPr>
        <w:t xml:space="preserve">: </w:t>
      </w:r>
    </w:p>
    <w:p w14:paraId="2FC87F1D" w14:textId="7FFF16DD" w:rsidR="00FE0344" w:rsidRPr="004E4A02" w:rsidRDefault="00FE0344" w:rsidP="00EC40D1">
      <w:pPr>
        <w:pStyle w:val="paragraph"/>
        <w:spacing w:before="0" w:beforeAutospacing="0" w:after="0" w:afterAutospacing="0"/>
        <w:textAlignment w:val="baseline"/>
        <w:rPr>
          <w:rStyle w:val="eop"/>
          <w:rFonts w:ascii="Verdana" w:hAnsi="Verdana"/>
          <w:b/>
          <w:bCs/>
        </w:rPr>
      </w:pPr>
    </w:p>
    <w:p w14:paraId="781D09C1" w14:textId="675FA49E" w:rsidR="00FE0344" w:rsidRPr="002800F9" w:rsidRDefault="00FE0344" w:rsidP="002800F9">
      <w:pPr>
        <w:rPr>
          <w:rStyle w:val="eop"/>
          <w:b/>
          <w:bCs w:val="0"/>
        </w:rPr>
      </w:pPr>
      <w:r w:rsidRPr="002800F9">
        <w:rPr>
          <w:rStyle w:val="eop"/>
          <w:b/>
        </w:rPr>
        <w:t xml:space="preserve">Zet een </w:t>
      </w:r>
      <w:r w:rsidR="001E4656" w:rsidRPr="002800F9">
        <w:rPr>
          <w:rStyle w:val="eop"/>
          <w:b/>
        </w:rPr>
        <w:t>omvattend plan toegankelijkheid op</w:t>
      </w:r>
      <w:r w:rsidR="000D27E6" w:rsidRPr="002800F9">
        <w:rPr>
          <w:rStyle w:val="eop"/>
          <w:b/>
        </w:rPr>
        <w:t xml:space="preserve">: </w:t>
      </w:r>
    </w:p>
    <w:p w14:paraId="5B3B35E9" w14:textId="4C136495" w:rsidR="000D27E6" w:rsidRPr="00AB0882" w:rsidRDefault="00C946EE" w:rsidP="0083361D">
      <w:pPr>
        <w:pStyle w:val="Lijstalinea"/>
        <w:numPr>
          <w:ilvl w:val="0"/>
          <w:numId w:val="17"/>
        </w:numPr>
        <w:rPr>
          <w:rStyle w:val="eop"/>
          <w:b/>
          <w:bCs w:val="0"/>
        </w:rPr>
      </w:pPr>
      <w:r w:rsidRPr="002800F9">
        <w:rPr>
          <w:rStyle w:val="eop"/>
          <w:b/>
        </w:rPr>
        <w:t>v</w:t>
      </w:r>
      <w:r w:rsidR="000D27E6" w:rsidRPr="002800F9">
        <w:rPr>
          <w:rStyle w:val="eop"/>
          <w:b/>
        </w:rPr>
        <w:t xml:space="preserve">oor </w:t>
      </w:r>
      <w:r w:rsidR="00BE3C61" w:rsidRPr="002800F9">
        <w:rPr>
          <w:rStyle w:val="eop"/>
          <w:b/>
        </w:rPr>
        <w:t>alle sectoren en beleidsdomeinen en over de sectoren en beleidsdomeinen heen</w:t>
      </w:r>
      <w:r w:rsidRPr="002800F9">
        <w:rPr>
          <w:rStyle w:val="eop"/>
          <w:b/>
        </w:rPr>
        <w:t>,</w:t>
      </w:r>
    </w:p>
    <w:p w14:paraId="1F067396" w14:textId="1EA33DA5" w:rsidR="00C56F18" w:rsidRPr="002800F9" w:rsidRDefault="00C56F18" w:rsidP="0083361D">
      <w:pPr>
        <w:pStyle w:val="Lijstalinea"/>
        <w:numPr>
          <w:ilvl w:val="0"/>
          <w:numId w:val="17"/>
        </w:numPr>
        <w:rPr>
          <w:rStyle w:val="eop"/>
          <w:b/>
          <w:bCs w:val="0"/>
        </w:rPr>
      </w:pPr>
      <w:r>
        <w:rPr>
          <w:rStyle w:val="eop"/>
          <w:b/>
        </w:rPr>
        <w:t>gedragen door heel de Vlaamse regering,</w:t>
      </w:r>
    </w:p>
    <w:p w14:paraId="4B2E67F5" w14:textId="2540F9CD" w:rsidR="00BE3C61" w:rsidRPr="002800F9" w:rsidRDefault="003A331F" w:rsidP="0083361D">
      <w:pPr>
        <w:pStyle w:val="Lijstalinea"/>
        <w:numPr>
          <w:ilvl w:val="0"/>
          <w:numId w:val="17"/>
        </w:numPr>
        <w:rPr>
          <w:rStyle w:val="eop"/>
          <w:b/>
          <w:bCs w:val="0"/>
        </w:rPr>
      </w:pPr>
      <w:r>
        <w:rPr>
          <w:rStyle w:val="eop"/>
          <w:b/>
        </w:rPr>
        <w:t xml:space="preserve">met doelstellingen op </w:t>
      </w:r>
      <w:r w:rsidR="00BE3C61" w:rsidRPr="002800F9">
        <w:rPr>
          <w:rStyle w:val="eop"/>
          <w:b/>
        </w:rPr>
        <w:t>Vlaams en lokaal</w:t>
      </w:r>
      <w:r>
        <w:rPr>
          <w:rStyle w:val="eop"/>
          <w:b/>
        </w:rPr>
        <w:t xml:space="preserve"> niveau</w:t>
      </w:r>
      <w:r w:rsidR="00C946EE" w:rsidRPr="002800F9">
        <w:rPr>
          <w:rStyle w:val="eop"/>
          <w:b/>
        </w:rPr>
        <w:t>,</w:t>
      </w:r>
    </w:p>
    <w:p w14:paraId="233020F7" w14:textId="1C41DC83" w:rsidR="00BE3C61" w:rsidRPr="002800F9" w:rsidRDefault="00C946EE" w:rsidP="0083361D">
      <w:pPr>
        <w:pStyle w:val="Lijstalinea"/>
        <w:numPr>
          <w:ilvl w:val="0"/>
          <w:numId w:val="17"/>
        </w:numPr>
        <w:rPr>
          <w:rStyle w:val="eop"/>
          <w:b/>
          <w:bCs w:val="0"/>
        </w:rPr>
      </w:pPr>
      <w:r w:rsidRPr="002800F9">
        <w:rPr>
          <w:rStyle w:val="eop"/>
          <w:b/>
        </w:rPr>
        <w:t>ondersteund door een monitoringinstrument.</w:t>
      </w:r>
    </w:p>
    <w:p w14:paraId="507DBBD1" w14:textId="029B2423" w:rsidR="00BD3999" w:rsidRDefault="00BD3999" w:rsidP="00EC40D1">
      <w:pPr>
        <w:pStyle w:val="paragraph"/>
        <w:spacing w:before="0" w:beforeAutospacing="0" w:after="0" w:afterAutospacing="0"/>
        <w:textAlignment w:val="baseline"/>
        <w:rPr>
          <w:rStyle w:val="eop"/>
          <w:rFonts w:ascii="Verdana" w:hAnsi="Verdana"/>
        </w:rPr>
      </w:pPr>
    </w:p>
    <w:p w14:paraId="14C5F2B6" w14:textId="3BF1008A" w:rsidR="00BD3999" w:rsidRDefault="00872CCB" w:rsidP="00872CCB">
      <w:pPr>
        <w:pStyle w:val="Kop2"/>
        <w:rPr>
          <w:rStyle w:val="eop"/>
        </w:rPr>
      </w:pPr>
      <w:r>
        <w:rPr>
          <w:rStyle w:val="eop"/>
        </w:rPr>
        <w:t xml:space="preserve"> </w:t>
      </w:r>
      <w:bookmarkStart w:id="10" w:name="_Toc56683955"/>
      <w:r w:rsidR="0068178A">
        <w:rPr>
          <w:rStyle w:val="eop"/>
        </w:rPr>
        <w:t>Het Vlaamse niveau coördineert</w:t>
      </w:r>
      <w:r w:rsidR="00523427">
        <w:rPr>
          <w:rStyle w:val="eop"/>
        </w:rPr>
        <w:t xml:space="preserve">, </w:t>
      </w:r>
      <w:r w:rsidR="0068178A">
        <w:rPr>
          <w:rStyle w:val="eop"/>
        </w:rPr>
        <w:t xml:space="preserve"> ondersteunt</w:t>
      </w:r>
      <w:r w:rsidR="00523427">
        <w:rPr>
          <w:rStyle w:val="eop"/>
        </w:rPr>
        <w:t xml:space="preserve"> en stuurt</w:t>
      </w:r>
      <w:bookmarkEnd w:id="10"/>
    </w:p>
    <w:p w14:paraId="60581FA0" w14:textId="77777777" w:rsidR="00851322" w:rsidRDefault="00EF6C97" w:rsidP="00277E5E">
      <w:pPr>
        <w:rPr>
          <w:rStyle w:val="eop"/>
        </w:rPr>
      </w:pPr>
      <w:r>
        <w:rPr>
          <w:rStyle w:val="eop"/>
        </w:rPr>
        <w:t xml:space="preserve">Met de samenvoeging van de provinciale toegankelijkheidsbureaus in één </w:t>
      </w:r>
      <w:r w:rsidR="00C46D64">
        <w:rPr>
          <w:rStyle w:val="eop"/>
        </w:rPr>
        <w:t xml:space="preserve">agentschap Toegankelijkheid </w:t>
      </w:r>
      <w:r w:rsidR="00277E5E">
        <w:rPr>
          <w:rStyle w:val="eop"/>
        </w:rPr>
        <w:t>–</w:t>
      </w:r>
      <w:r w:rsidR="00C46D64">
        <w:rPr>
          <w:rStyle w:val="eop"/>
        </w:rPr>
        <w:t xml:space="preserve"> Inter</w:t>
      </w:r>
      <w:r w:rsidR="00277E5E">
        <w:rPr>
          <w:rStyle w:val="eop"/>
        </w:rPr>
        <w:t>,</w:t>
      </w:r>
      <w:r w:rsidR="00564F82">
        <w:rPr>
          <w:rStyle w:val="eop"/>
        </w:rPr>
        <w:t xml:space="preserve"> heeft het beleid</w:t>
      </w:r>
      <w:r w:rsidR="00BA6F6E">
        <w:rPr>
          <w:rStyle w:val="eop"/>
        </w:rPr>
        <w:t xml:space="preserve"> </w:t>
      </w:r>
      <w:r w:rsidR="00C46D64">
        <w:rPr>
          <w:rStyle w:val="eop"/>
        </w:rPr>
        <w:t>toegankelijkheidsaanbevelingen</w:t>
      </w:r>
      <w:r w:rsidR="004B7A23">
        <w:rPr>
          <w:rStyle w:val="eop"/>
        </w:rPr>
        <w:t xml:space="preserve"> gestroomlijnd</w:t>
      </w:r>
      <w:r w:rsidR="00E320D0">
        <w:rPr>
          <w:rStyle w:val="eop"/>
        </w:rPr>
        <w:t xml:space="preserve">. </w:t>
      </w:r>
    </w:p>
    <w:p w14:paraId="6B577D8D" w14:textId="349F5A4E" w:rsidR="0068178A" w:rsidRDefault="00402389" w:rsidP="00277E5E">
      <w:pPr>
        <w:rPr>
          <w:rStyle w:val="eop"/>
        </w:rPr>
      </w:pPr>
      <w:r>
        <w:rPr>
          <w:rStyle w:val="eop"/>
        </w:rPr>
        <w:t xml:space="preserve">Afstemming van normen was een belangrijk proces voor het maken van de </w:t>
      </w:r>
      <w:r w:rsidR="003359B1">
        <w:rPr>
          <w:rStyle w:val="eop"/>
        </w:rPr>
        <w:t>stede</w:t>
      </w:r>
      <w:r w:rsidR="007528BA">
        <w:rPr>
          <w:rStyle w:val="eop"/>
        </w:rPr>
        <w:t>n</w:t>
      </w:r>
      <w:r w:rsidR="003359B1">
        <w:rPr>
          <w:rStyle w:val="eop"/>
        </w:rPr>
        <w:t xml:space="preserve">bouwkundige </w:t>
      </w:r>
      <w:r w:rsidR="00A74BF9">
        <w:rPr>
          <w:rStyle w:val="eop"/>
        </w:rPr>
        <w:t xml:space="preserve">verordening toegankelijkheid. </w:t>
      </w:r>
    </w:p>
    <w:p w14:paraId="32BA41C6" w14:textId="1B390714" w:rsidR="008B2A23" w:rsidRDefault="00A74BF9" w:rsidP="00277E5E">
      <w:pPr>
        <w:rPr>
          <w:rStyle w:val="eop"/>
        </w:rPr>
      </w:pPr>
      <w:r>
        <w:rPr>
          <w:rStyle w:val="eop"/>
        </w:rPr>
        <w:t xml:space="preserve">NOOZO beveelt aan dit proces van </w:t>
      </w:r>
      <w:r w:rsidR="00B8325C">
        <w:rPr>
          <w:rStyle w:val="eop"/>
        </w:rPr>
        <w:t>stroomlijning en afstemming</w:t>
      </w:r>
      <w:r>
        <w:rPr>
          <w:rStyle w:val="eop"/>
        </w:rPr>
        <w:t xml:space="preserve"> v</w:t>
      </w:r>
      <w:r w:rsidR="0010129D">
        <w:rPr>
          <w:rStyle w:val="eop"/>
        </w:rPr>
        <w:t>e</w:t>
      </w:r>
      <w:r>
        <w:rPr>
          <w:rStyle w:val="eop"/>
        </w:rPr>
        <w:t>r</w:t>
      </w:r>
      <w:r w:rsidR="0010129D">
        <w:rPr>
          <w:rStyle w:val="eop"/>
        </w:rPr>
        <w:t>der</w:t>
      </w:r>
      <w:r>
        <w:rPr>
          <w:rStyle w:val="eop"/>
        </w:rPr>
        <w:t xml:space="preserve"> te zetten.</w:t>
      </w:r>
      <w:r w:rsidR="002F5A1B">
        <w:rPr>
          <w:rStyle w:val="eop"/>
        </w:rPr>
        <w:t xml:space="preserve"> </w:t>
      </w:r>
      <w:r w:rsidR="008B2A23">
        <w:rPr>
          <w:rStyle w:val="eop"/>
        </w:rPr>
        <w:t xml:space="preserve">Niet door </w:t>
      </w:r>
      <w:r w:rsidR="00614D69">
        <w:rPr>
          <w:rStyle w:val="eop"/>
        </w:rPr>
        <w:t xml:space="preserve">het </w:t>
      </w:r>
      <w:r w:rsidR="008B2A23">
        <w:rPr>
          <w:rStyle w:val="eop"/>
        </w:rPr>
        <w:t xml:space="preserve">verder samenvoegen </w:t>
      </w:r>
      <w:r w:rsidR="00614D69">
        <w:rPr>
          <w:rStyle w:val="eop"/>
        </w:rPr>
        <w:t xml:space="preserve">van organisaties </w:t>
      </w:r>
      <w:r w:rsidR="00B8325C">
        <w:rPr>
          <w:rStyle w:val="eop"/>
        </w:rPr>
        <w:t xml:space="preserve">maar wel door Inter een sterk </w:t>
      </w:r>
      <w:r w:rsidR="00692E20">
        <w:rPr>
          <w:rStyle w:val="eop"/>
        </w:rPr>
        <w:t xml:space="preserve">stimulerende en </w:t>
      </w:r>
      <w:r w:rsidR="00B8325C">
        <w:rPr>
          <w:rStyle w:val="eop"/>
        </w:rPr>
        <w:t xml:space="preserve">coördinerende opdracht te geven. </w:t>
      </w:r>
    </w:p>
    <w:p w14:paraId="224F4D7E" w14:textId="5C780436" w:rsidR="00F320D0" w:rsidRDefault="004B216F" w:rsidP="00B11394">
      <w:pPr>
        <w:rPr>
          <w:rStyle w:val="eop"/>
        </w:rPr>
      </w:pPr>
      <w:r>
        <w:rPr>
          <w:rStyle w:val="eop"/>
        </w:rPr>
        <w:t xml:space="preserve">Op het terrein van toegankelijkheid zijn er nog vele </w:t>
      </w:r>
      <w:r w:rsidR="00B11394">
        <w:rPr>
          <w:rStyle w:val="eop"/>
        </w:rPr>
        <w:t>vernieuwingen</w:t>
      </w:r>
      <w:r>
        <w:rPr>
          <w:rStyle w:val="eop"/>
        </w:rPr>
        <w:t xml:space="preserve"> mogelijk</w:t>
      </w:r>
      <w:r w:rsidR="005512C8">
        <w:rPr>
          <w:rStyle w:val="eop"/>
        </w:rPr>
        <w:t xml:space="preserve"> en nodig</w:t>
      </w:r>
      <w:r>
        <w:rPr>
          <w:rStyle w:val="eop"/>
        </w:rPr>
        <w:t xml:space="preserve">. </w:t>
      </w:r>
      <w:r w:rsidR="00EC2FE7">
        <w:rPr>
          <w:rStyle w:val="eop"/>
        </w:rPr>
        <w:t>Groeiende t</w:t>
      </w:r>
      <w:r>
        <w:rPr>
          <w:rStyle w:val="eop"/>
        </w:rPr>
        <w:t>echnolog</w:t>
      </w:r>
      <w:r w:rsidR="00233DC9">
        <w:rPr>
          <w:rStyle w:val="eop"/>
        </w:rPr>
        <w:t>i</w:t>
      </w:r>
      <w:r w:rsidR="00EC2FE7">
        <w:rPr>
          <w:rStyle w:val="eop"/>
        </w:rPr>
        <w:t>sche mogelijkheden</w:t>
      </w:r>
      <w:r w:rsidR="00233DC9">
        <w:rPr>
          <w:rStyle w:val="eop"/>
        </w:rPr>
        <w:t>,</w:t>
      </w:r>
      <w:r w:rsidR="009F16EF">
        <w:rPr>
          <w:rStyle w:val="eop"/>
        </w:rPr>
        <w:t xml:space="preserve"> </w:t>
      </w:r>
      <w:r w:rsidR="00EC2FE7">
        <w:rPr>
          <w:rStyle w:val="eop"/>
        </w:rPr>
        <w:t>evoluerende</w:t>
      </w:r>
      <w:r w:rsidR="00233DC9">
        <w:rPr>
          <w:rStyle w:val="eop"/>
        </w:rPr>
        <w:t xml:space="preserve"> inzichten en </w:t>
      </w:r>
      <w:r w:rsidR="00EC2FE7">
        <w:rPr>
          <w:rStyle w:val="eop"/>
        </w:rPr>
        <w:t>de ambitie van vele</w:t>
      </w:r>
      <w:r w:rsidR="001A6638">
        <w:rPr>
          <w:rStyle w:val="eop"/>
        </w:rPr>
        <w:t xml:space="preserve"> verschillende</w:t>
      </w:r>
      <w:r w:rsidR="00EC2FE7">
        <w:rPr>
          <w:rStyle w:val="eop"/>
        </w:rPr>
        <w:t xml:space="preserve"> </w:t>
      </w:r>
      <w:r w:rsidR="00A1286A">
        <w:rPr>
          <w:rStyle w:val="eop"/>
        </w:rPr>
        <w:t>actoren</w:t>
      </w:r>
      <w:r w:rsidR="001A6638">
        <w:rPr>
          <w:rStyle w:val="eop"/>
        </w:rPr>
        <w:t xml:space="preserve"> kunnen leiden tot een sterk innoverend veld.</w:t>
      </w:r>
      <w:r w:rsidR="00D14B92">
        <w:rPr>
          <w:rStyle w:val="eop"/>
        </w:rPr>
        <w:t xml:space="preserve"> Er zijn veel initiatiefnemers op lokaal niveau, in </w:t>
      </w:r>
      <w:r w:rsidR="009F1CAA">
        <w:rPr>
          <w:rStyle w:val="eop"/>
        </w:rPr>
        <w:t>cultuurhuizen</w:t>
      </w:r>
      <w:r w:rsidR="00D14B92">
        <w:rPr>
          <w:rStyle w:val="eop"/>
        </w:rPr>
        <w:t>,</w:t>
      </w:r>
      <w:r w:rsidR="009F1CAA">
        <w:rPr>
          <w:rStyle w:val="eop"/>
        </w:rPr>
        <w:t xml:space="preserve"> overheidsinstanties,</w:t>
      </w:r>
      <w:r w:rsidR="00D14B92">
        <w:rPr>
          <w:rStyle w:val="eop"/>
        </w:rPr>
        <w:t xml:space="preserve"> </w:t>
      </w:r>
      <w:r w:rsidR="009F1CAA">
        <w:rPr>
          <w:rStyle w:val="eop"/>
        </w:rPr>
        <w:t>universiteiten, vzw’s, …</w:t>
      </w:r>
      <w:r w:rsidR="001A6638">
        <w:rPr>
          <w:rStyle w:val="eop"/>
        </w:rPr>
        <w:t xml:space="preserve"> NOOZO </w:t>
      </w:r>
      <w:r w:rsidR="00F91B52">
        <w:rPr>
          <w:rStyle w:val="eop"/>
        </w:rPr>
        <w:t xml:space="preserve">beveelt aan </w:t>
      </w:r>
      <w:r w:rsidR="00523660">
        <w:rPr>
          <w:rStyle w:val="eop"/>
        </w:rPr>
        <w:t xml:space="preserve">dat het Vlaamse niveau </w:t>
      </w:r>
      <w:r w:rsidR="00F91B52">
        <w:rPr>
          <w:rStyle w:val="eop"/>
        </w:rPr>
        <w:t xml:space="preserve">deze </w:t>
      </w:r>
      <w:r w:rsidR="00523660">
        <w:rPr>
          <w:rStyle w:val="eop"/>
        </w:rPr>
        <w:t>initiatieven</w:t>
      </w:r>
      <w:r w:rsidR="00F91B52">
        <w:rPr>
          <w:rStyle w:val="eop"/>
        </w:rPr>
        <w:t xml:space="preserve"> </w:t>
      </w:r>
      <w:r w:rsidR="00523660">
        <w:rPr>
          <w:rStyle w:val="eop"/>
        </w:rPr>
        <w:t>aan</w:t>
      </w:r>
      <w:r w:rsidR="00F91B52">
        <w:rPr>
          <w:rStyle w:val="eop"/>
        </w:rPr>
        <w:t>moedig</w:t>
      </w:r>
      <w:r w:rsidR="00523660">
        <w:rPr>
          <w:rStyle w:val="eop"/>
        </w:rPr>
        <w:t>t</w:t>
      </w:r>
      <w:r w:rsidR="005F331F">
        <w:rPr>
          <w:rStyle w:val="eop"/>
        </w:rPr>
        <w:t xml:space="preserve"> en ondersteunt</w:t>
      </w:r>
      <w:r w:rsidR="00623989">
        <w:rPr>
          <w:rStyle w:val="eop"/>
        </w:rPr>
        <w:t xml:space="preserve"> en</w:t>
      </w:r>
      <w:r w:rsidR="00523660">
        <w:rPr>
          <w:rStyle w:val="eop"/>
        </w:rPr>
        <w:t xml:space="preserve"> hen </w:t>
      </w:r>
      <w:r w:rsidR="00623989">
        <w:rPr>
          <w:rStyle w:val="eop"/>
        </w:rPr>
        <w:t>ook</w:t>
      </w:r>
      <w:r w:rsidR="00523660">
        <w:rPr>
          <w:rStyle w:val="eop"/>
        </w:rPr>
        <w:t xml:space="preserve"> een kader biedt</w:t>
      </w:r>
      <w:r w:rsidR="00A5139C">
        <w:rPr>
          <w:rStyle w:val="eop"/>
        </w:rPr>
        <w:t xml:space="preserve">. </w:t>
      </w:r>
      <w:r w:rsidR="00E936F6">
        <w:rPr>
          <w:rStyle w:val="eop"/>
        </w:rPr>
        <w:t>Innovatie mag niet leiden tot wildgroei</w:t>
      </w:r>
      <w:r w:rsidR="00285519">
        <w:rPr>
          <w:rStyle w:val="eop"/>
        </w:rPr>
        <w:t xml:space="preserve"> en verwarring</w:t>
      </w:r>
      <w:r w:rsidR="00E936F6">
        <w:rPr>
          <w:rStyle w:val="eop"/>
        </w:rPr>
        <w:t>.</w:t>
      </w:r>
      <w:r w:rsidR="0026682B">
        <w:rPr>
          <w:rStyle w:val="eop"/>
        </w:rPr>
        <w:t xml:space="preserve"> </w:t>
      </w:r>
      <w:r w:rsidR="009A4FCA">
        <w:rPr>
          <w:rStyle w:val="eop"/>
        </w:rPr>
        <w:t>Innovatie heeft een gesprekspartner nodig</w:t>
      </w:r>
      <w:r w:rsidR="00F320D0">
        <w:rPr>
          <w:rStyle w:val="eop"/>
        </w:rPr>
        <w:t xml:space="preserve"> en kwaliteitsbewaking.</w:t>
      </w:r>
      <w:r w:rsidR="00E936F6">
        <w:rPr>
          <w:rStyle w:val="eop"/>
        </w:rPr>
        <w:t xml:space="preserve"> </w:t>
      </w:r>
    </w:p>
    <w:p w14:paraId="09BC44EB" w14:textId="3B74804F" w:rsidR="00471DB2" w:rsidRDefault="00E936F6" w:rsidP="00B11394">
      <w:pPr>
        <w:rPr>
          <w:rStyle w:val="eop"/>
        </w:rPr>
      </w:pPr>
      <w:r>
        <w:rPr>
          <w:rStyle w:val="eop"/>
        </w:rPr>
        <w:t xml:space="preserve">Wat je als gebruiker nodig hebt </w:t>
      </w:r>
      <w:r w:rsidR="004C29E6">
        <w:rPr>
          <w:rStyle w:val="eop"/>
        </w:rPr>
        <w:t xml:space="preserve">aan toegankelijkheid is niet anders in het ene dan het andere domein. </w:t>
      </w:r>
      <w:r w:rsidR="00881F63">
        <w:rPr>
          <w:rStyle w:val="eop"/>
        </w:rPr>
        <w:t xml:space="preserve">Een gemeenschappelijke sokkel </w:t>
      </w:r>
      <w:r w:rsidR="00881F63">
        <w:rPr>
          <w:rStyle w:val="eop"/>
        </w:rPr>
        <w:lastRenderedPageBreak/>
        <w:t>aan n</w:t>
      </w:r>
      <w:r w:rsidR="004C29E6">
        <w:rPr>
          <w:rStyle w:val="eop"/>
        </w:rPr>
        <w:t>ormering van toegankelijkheid over sectoren en beleidsdomeinen heen</w:t>
      </w:r>
      <w:r w:rsidR="00862F3F">
        <w:rPr>
          <w:rStyle w:val="eop"/>
        </w:rPr>
        <w:t>,</w:t>
      </w:r>
      <w:r w:rsidR="004C29E6">
        <w:rPr>
          <w:rStyle w:val="eop"/>
        </w:rPr>
        <w:t xml:space="preserve"> is daarom wenselijk.</w:t>
      </w:r>
      <w:r w:rsidR="005B54E4">
        <w:rPr>
          <w:rStyle w:val="eop"/>
        </w:rPr>
        <w:t xml:space="preserve"> </w:t>
      </w:r>
    </w:p>
    <w:p w14:paraId="68511C37" w14:textId="63B8378E" w:rsidR="00C67F56" w:rsidRDefault="00F320D0" w:rsidP="00862F3F">
      <w:pPr>
        <w:rPr>
          <w:rStyle w:val="eop"/>
        </w:rPr>
      </w:pPr>
      <w:r>
        <w:rPr>
          <w:rStyle w:val="eop"/>
        </w:rPr>
        <w:t xml:space="preserve">Daarom is ook </w:t>
      </w:r>
      <w:r w:rsidR="005B54E4">
        <w:rPr>
          <w:rStyle w:val="eop"/>
        </w:rPr>
        <w:t>afstemming met de andere gewesten in België wenselijk.</w:t>
      </w:r>
      <w:r w:rsidR="000F40FD">
        <w:rPr>
          <w:rStyle w:val="eop"/>
        </w:rPr>
        <w:t xml:space="preserve"> </w:t>
      </w:r>
      <w:r w:rsidR="00DC18BC">
        <w:rPr>
          <w:rStyle w:val="eop"/>
        </w:rPr>
        <w:t xml:space="preserve">Functionele vereisten om te kunnen gebruik </w:t>
      </w:r>
      <w:r w:rsidR="00275A91">
        <w:rPr>
          <w:rStyle w:val="eop"/>
        </w:rPr>
        <w:t xml:space="preserve">maken </w:t>
      </w:r>
      <w:r w:rsidR="00DC18BC">
        <w:rPr>
          <w:rStyle w:val="eop"/>
        </w:rPr>
        <w:t>van een dienst of gebouw</w:t>
      </w:r>
      <w:r w:rsidR="00862F3F">
        <w:rPr>
          <w:rStyle w:val="eop"/>
        </w:rPr>
        <w:t>,</w:t>
      </w:r>
      <w:r w:rsidR="00DC18BC">
        <w:rPr>
          <w:rStyle w:val="eop"/>
        </w:rPr>
        <w:t xml:space="preserve"> </w:t>
      </w:r>
      <w:r w:rsidR="00C86DAA">
        <w:rPr>
          <w:rStyle w:val="eop"/>
        </w:rPr>
        <w:t>zijn in Vlaanderen, Wallonië of Brussel dezelfde. Toegankelijkheidsoplossingen zijn best uniform</w:t>
      </w:r>
      <w:r w:rsidR="004D20D2">
        <w:rPr>
          <w:rStyle w:val="eop"/>
        </w:rPr>
        <w:t>.</w:t>
      </w:r>
      <w:r w:rsidR="00C86DAA">
        <w:rPr>
          <w:rStyle w:val="eop"/>
        </w:rPr>
        <w:t xml:space="preserve"> </w:t>
      </w:r>
      <w:r w:rsidR="00881F63">
        <w:rPr>
          <w:rStyle w:val="eop"/>
        </w:rPr>
        <w:t xml:space="preserve"> </w:t>
      </w:r>
      <w:r w:rsidR="004F32D4">
        <w:rPr>
          <w:rStyle w:val="eop"/>
        </w:rPr>
        <w:t xml:space="preserve">Hierbij verwijzen we ook naar internationale afstemming: zie </w:t>
      </w:r>
      <w:r w:rsidR="00C67F56">
        <w:rPr>
          <w:rStyle w:val="eop"/>
        </w:rPr>
        <w:t>punt 3.6.</w:t>
      </w:r>
    </w:p>
    <w:p w14:paraId="01EBCD06" w14:textId="5E89231C" w:rsidR="00EF3EFC" w:rsidRDefault="00EF3EFC" w:rsidP="00862F3F">
      <w:pPr>
        <w:rPr>
          <w:rStyle w:val="eop"/>
        </w:rPr>
      </w:pPr>
      <w:r>
        <w:rPr>
          <w:rStyle w:val="eop"/>
        </w:rPr>
        <w:t>Van het Vlaamse niveau verwach</w:t>
      </w:r>
      <w:r w:rsidR="00706846">
        <w:rPr>
          <w:rStyle w:val="eop"/>
        </w:rPr>
        <w:t>t</w:t>
      </w:r>
      <w:r>
        <w:rPr>
          <w:rStyle w:val="eop"/>
        </w:rPr>
        <w:t>en we dat het opleiding</w:t>
      </w:r>
      <w:r w:rsidR="00706846">
        <w:rPr>
          <w:rStyle w:val="eop"/>
        </w:rPr>
        <w:t xml:space="preserve">, </w:t>
      </w:r>
      <w:r>
        <w:rPr>
          <w:rStyle w:val="eop"/>
        </w:rPr>
        <w:t>advisering</w:t>
      </w:r>
      <w:r w:rsidR="00706846">
        <w:rPr>
          <w:rStyle w:val="eop"/>
        </w:rPr>
        <w:t xml:space="preserve"> en controle opzet</w:t>
      </w:r>
      <w:r w:rsidR="00B56D51">
        <w:rPr>
          <w:rStyle w:val="eop"/>
        </w:rPr>
        <w:t xml:space="preserve"> met actoren waarmee ze een kwaliteitskader afspreekt. </w:t>
      </w:r>
      <w:r w:rsidR="0067475F">
        <w:rPr>
          <w:rStyle w:val="eop"/>
        </w:rPr>
        <w:t xml:space="preserve">Kennis van toegankelijkheid en universeel ontwerp moet voorzien worden in de </w:t>
      </w:r>
      <w:r w:rsidR="002F0DB3">
        <w:rPr>
          <w:rStyle w:val="eop"/>
        </w:rPr>
        <w:t>kerncompetenties</w:t>
      </w:r>
      <w:r w:rsidR="0067475F">
        <w:rPr>
          <w:rStyle w:val="eop"/>
        </w:rPr>
        <w:t xml:space="preserve"> van </w:t>
      </w:r>
      <w:r w:rsidR="006B55D3">
        <w:rPr>
          <w:rStyle w:val="eop"/>
        </w:rPr>
        <w:t xml:space="preserve">allerlei beroepen en opleidingen zoals </w:t>
      </w:r>
      <w:r w:rsidR="0067475F">
        <w:rPr>
          <w:rStyle w:val="eop"/>
        </w:rPr>
        <w:t>architecten, ontwerpers</w:t>
      </w:r>
      <w:r w:rsidR="006B55D3">
        <w:rPr>
          <w:rStyle w:val="eop"/>
        </w:rPr>
        <w:t xml:space="preserve">, </w:t>
      </w:r>
      <w:proofErr w:type="spellStart"/>
      <w:r w:rsidR="006B55D3">
        <w:rPr>
          <w:rStyle w:val="eop"/>
        </w:rPr>
        <w:t>ict</w:t>
      </w:r>
      <w:proofErr w:type="spellEnd"/>
      <w:r w:rsidR="006B55D3">
        <w:rPr>
          <w:rStyle w:val="eop"/>
        </w:rPr>
        <w:t>, handel</w:t>
      </w:r>
      <w:r w:rsidR="00AB0501">
        <w:rPr>
          <w:rStyle w:val="eop"/>
        </w:rPr>
        <w:t>,</w:t>
      </w:r>
      <w:r w:rsidR="0067475F">
        <w:rPr>
          <w:rStyle w:val="eop"/>
        </w:rPr>
        <w:t xml:space="preserve"> </w:t>
      </w:r>
      <w:r w:rsidR="002F0DB3">
        <w:rPr>
          <w:rStyle w:val="eop"/>
        </w:rPr>
        <w:t>bevoegde ambtenaren</w:t>
      </w:r>
      <w:r w:rsidR="00AB0501">
        <w:rPr>
          <w:rStyle w:val="eop"/>
        </w:rPr>
        <w:t>, enz</w:t>
      </w:r>
      <w:r w:rsidR="002F0DB3">
        <w:rPr>
          <w:rStyle w:val="eop"/>
        </w:rPr>
        <w:t>.</w:t>
      </w:r>
      <w:r w:rsidR="0067475F">
        <w:rPr>
          <w:rStyle w:val="eop"/>
        </w:rPr>
        <w:t xml:space="preserve"> </w:t>
      </w:r>
    </w:p>
    <w:p w14:paraId="06B47B2A" w14:textId="0D3BB7D3" w:rsidR="004C29E6" w:rsidRDefault="00BC5984" w:rsidP="002F0DB3">
      <w:pPr>
        <w:rPr>
          <w:rStyle w:val="eop"/>
        </w:rPr>
      </w:pPr>
      <w:r>
        <w:rPr>
          <w:rStyle w:val="eop"/>
        </w:rPr>
        <w:t xml:space="preserve">Dit </w:t>
      </w:r>
      <w:r w:rsidR="00D304A2">
        <w:rPr>
          <w:rStyle w:val="eop"/>
        </w:rPr>
        <w:t xml:space="preserve">algemeen kader </w:t>
      </w:r>
      <w:r w:rsidR="00151966">
        <w:rPr>
          <w:rStyle w:val="eop"/>
        </w:rPr>
        <w:t>moet</w:t>
      </w:r>
      <w:r w:rsidR="00A83957">
        <w:rPr>
          <w:rStyle w:val="eop"/>
        </w:rPr>
        <w:t xml:space="preserve"> </w:t>
      </w:r>
      <w:r w:rsidR="004D20D2">
        <w:rPr>
          <w:rStyle w:val="eop"/>
        </w:rPr>
        <w:t xml:space="preserve">gecombineerd worden </w:t>
      </w:r>
      <w:r w:rsidR="00A83957">
        <w:rPr>
          <w:rStyle w:val="eop"/>
        </w:rPr>
        <w:t>met een sector</w:t>
      </w:r>
      <w:r w:rsidR="004738F8">
        <w:rPr>
          <w:rStyle w:val="eop"/>
        </w:rPr>
        <w:t xml:space="preserve"> </w:t>
      </w:r>
      <w:r w:rsidR="00A83957">
        <w:rPr>
          <w:rStyle w:val="eop"/>
        </w:rPr>
        <w:t>specifiek</w:t>
      </w:r>
      <w:r w:rsidR="000638E4">
        <w:rPr>
          <w:rStyle w:val="eop"/>
        </w:rPr>
        <w:t xml:space="preserve"> beleid</w:t>
      </w:r>
      <w:r w:rsidR="00CB1967">
        <w:rPr>
          <w:rStyle w:val="eop"/>
        </w:rPr>
        <w:t xml:space="preserve">. </w:t>
      </w:r>
      <w:r w:rsidR="004738F8">
        <w:rPr>
          <w:rStyle w:val="eop"/>
        </w:rPr>
        <w:t xml:space="preserve">Sector specificiteit is nodig om voldoende aangepast te kunnen werken. </w:t>
      </w:r>
      <w:r w:rsidR="00CB1967">
        <w:rPr>
          <w:rStyle w:val="eop"/>
        </w:rPr>
        <w:t xml:space="preserve">Het geeft ruimte voor </w:t>
      </w:r>
      <w:r w:rsidR="00A83957">
        <w:rPr>
          <w:rStyle w:val="eop"/>
        </w:rPr>
        <w:t xml:space="preserve">verschil in ambities, te zetten stappen, aanpak, enz. </w:t>
      </w:r>
      <w:r w:rsidR="00E27CB9">
        <w:rPr>
          <w:rStyle w:val="eop"/>
        </w:rPr>
        <w:t xml:space="preserve">Het geeft ook de beste mogelijkheden om toegankelijkheid onderdeel te maken van </w:t>
      </w:r>
      <w:r w:rsidR="00CF50DA">
        <w:rPr>
          <w:rStyle w:val="eop"/>
        </w:rPr>
        <w:t>de</w:t>
      </w:r>
      <w:r w:rsidR="00E27CB9">
        <w:rPr>
          <w:rStyle w:val="eop"/>
        </w:rPr>
        <w:t xml:space="preserve"> reguliere werking</w:t>
      </w:r>
      <w:r w:rsidR="00EA330B">
        <w:rPr>
          <w:rStyle w:val="eop"/>
        </w:rPr>
        <w:t>.</w:t>
      </w:r>
    </w:p>
    <w:p w14:paraId="620C5A6A" w14:textId="5EF19D08" w:rsidR="00822BB2" w:rsidRDefault="00BB6656" w:rsidP="002F0DB3">
      <w:pPr>
        <w:rPr>
          <w:rStyle w:val="eop"/>
        </w:rPr>
      </w:pPr>
      <w:r>
        <w:rPr>
          <w:rStyle w:val="eop"/>
        </w:rPr>
        <w:t>De Vlaamse overheid moet</w:t>
      </w:r>
      <w:r w:rsidR="009630DC">
        <w:t xml:space="preserve"> minder inzetten op zelf doen. Dit “doen” moet ze stimuleren, coördineren, uit besteden, sturen en de kwaliteit ervan bewaken.</w:t>
      </w:r>
      <w:r w:rsidR="00FF6DD4">
        <w:t xml:space="preserve"> </w:t>
      </w:r>
      <w:r w:rsidR="008C35BA">
        <w:t xml:space="preserve">Kortom: </w:t>
      </w:r>
      <w:r w:rsidR="00FF6DD4">
        <w:t xml:space="preserve">het opnemen van de regiefunctie. </w:t>
      </w:r>
      <w:r w:rsidR="009630DC">
        <w:t xml:space="preserve"> Met doen bedoelen we: opleiden, sensibiliseren, adviseren in concrete situaties. Mits een goede format kan </w:t>
      </w:r>
      <w:r w:rsidR="008C35BA">
        <w:t xml:space="preserve">bij </w:t>
      </w:r>
      <w:r w:rsidR="00B94C43">
        <w:t>het uit besteden</w:t>
      </w:r>
      <w:r w:rsidR="009630DC">
        <w:t xml:space="preserve"> ook controleren </w:t>
      </w:r>
      <w:r w:rsidR="005B4278">
        <w:t xml:space="preserve">en handhaven </w:t>
      </w:r>
      <w:r w:rsidR="009630DC">
        <w:t>horen. Sanctioneren daarentegen is</w:t>
      </w:r>
      <w:r w:rsidR="001C29B1">
        <w:t xml:space="preserve"> wel</w:t>
      </w:r>
      <w:r w:rsidR="009630DC">
        <w:t xml:space="preserve"> een </w:t>
      </w:r>
      <w:r w:rsidR="001C29B1">
        <w:t>doe-</w:t>
      </w:r>
      <w:r w:rsidR="009630DC">
        <w:t>opdracht voor het Vlaamse niveau.</w:t>
      </w:r>
    </w:p>
    <w:p w14:paraId="3D8FE7ED" w14:textId="0ABE2544" w:rsidR="000230A3" w:rsidRDefault="005E6AC4" w:rsidP="005C7CE0">
      <w:pPr>
        <w:rPr>
          <w:rStyle w:val="eop"/>
        </w:rPr>
      </w:pPr>
      <w:r>
        <w:rPr>
          <w:rStyle w:val="eop"/>
        </w:rPr>
        <w:t xml:space="preserve">Op Vlaams niveau zijn </w:t>
      </w:r>
      <w:r w:rsidR="003D59E4">
        <w:rPr>
          <w:rStyle w:val="eop"/>
        </w:rPr>
        <w:t>n</w:t>
      </w:r>
      <w:r>
        <w:rPr>
          <w:rStyle w:val="eop"/>
        </w:rPr>
        <w:t xml:space="preserve">u </w:t>
      </w:r>
      <w:r w:rsidR="00EF67C9">
        <w:rPr>
          <w:rStyle w:val="eop"/>
        </w:rPr>
        <w:t xml:space="preserve">verschillende actoren met toegankelijkheid bezig: het politieke niveau, het Agentschap </w:t>
      </w:r>
      <w:r w:rsidR="005C267F">
        <w:rPr>
          <w:rStyle w:val="eop"/>
        </w:rPr>
        <w:t>B</w:t>
      </w:r>
      <w:r w:rsidR="00EF67C9">
        <w:rPr>
          <w:rStyle w:val="eop"/>
        </w:rPr>
        <w:t xml:space="preserve">innenlands </w:t>
      </w:r>
      <w:r w:rsidR="005C267F">
        <w:rPr>
          <w:rStyle w:val="eop"/>
        </w:rPr>
        <w:t>B</w:t>
      </w:r>
      <w:r w:rsidR="00EF67C9">
        <w:rPr>
          <w:rStyle w:val="eop"/>
        </w:rPr>
        <w:t xml:space="preserve">estuur, Inter en de departementen en agentschappen in de verschillende beleidsdomeinen. </w:t>
      </w:r>
      <w:r>
        <w:rPr>
          <w:rStyle w:val="eop"/>
        </w:rPr>
        <w:t>Dit advies gaat niet in op wie wat</w:t>
      </w:r>
      <w:r w:rsidR="0097750D">
        <w:rPr>
          <w:rStyle w:val="eop"/>
        </w:rPr>
        <w:t xml:space="preserve"> moet doen. Wel wat </w:t>
      </w:r>
      <w:r w:rsidR="007F78E1">
        <w:rPr>
          <w:rStyle w:val="eop"/>
        </w:rPr>
        <w:t xml:space="preserve">er </w:t>
      </w:r>
      <w:r w:rsidR="0097750D">
        <w:rPr>
          <w:rStyle w:val="eop"/>
        </w:rPr>
        <w:t xml:space="preserve">moet gebeuren en </w:t>
      </w:r>
      <w:r w:rsidR="00747EF9">
        <w:rPr>
          <w:rStyle w:val="eop"/>
        </w:rPr>
        <w:t xml:space="preserve">de verwachting dat </w:t>
      </w:r>
      <w:r w:rsidR="0097750D">
        <w:rPr>
          <w:rStyle w:val="eop"/>
        </w:rPr>
        <w:t xml:space="preserve">inzichtelijk </w:t>
      </w:r>
      <w:r w:rsidR="00747EF9">
        <w:rPr>
          <w:rStyle w:val="eop"/>
        </w:rPr>
        <w:t xml:space="preserve">wordt </w:t>
      </w:r>
      <w:r w:rsidR="0097750D">
        <w:rPr>
          <w:rStyle w:val="eop"/>
        </w:rPr>
        <w:t>wie welke rol opneemt.</w:t>
      </w:r>
      <w:r>
        <w:rPr>
          <w:rStyle w:val="eop"/>
        </w:rPr>
        <w:t xml:space="preserve"> </w:t>
      </w:r>
    </w:p>
    <w:p w14:paraId="1131148E" w14:textId="77777777" w:rsidR="005C7CE0" w:rsidRDefault="005C7CE0" w:rsidP="00EC40D1">
      <w:pPr>
        <w:pStyle w:val="paragraph"/>
        <w:spacing w:before="0" w:beforeAutospacing="0" w:after="0" w:afterAutospacing="0"/>
        <w:textAlignment w:val="baseline"/>
        <w:rPr>
          <w:rStyle w:val="eop"/>
          <w:rFonts w:ascii="Verdana" w:hAnsi="Verdana"/>
          <w:b/>
          <w:bCs/>
        </w:rPr>
      </w:pPr>
    </w:p>
    <w:p w14:paraId="3F46D8C7" w14:textId="62C93871" w:rsidR="008A3AA6" w:rsidRPr="006C4C90" w:rsidRDefault="002D6834" w:rsidP="00EC40D1">
      <w:pPr>
        <w:pStyle w:val="paragraph"/>
        <w:spacing w:before="0" w:beforeAutospacing="0" w:after="0" w:afterAutospacing="0"/>
        <w:textAlignment w:val="baseline"/>
        <w:rPr>
          <w:rStyle w:val="eop"/>
          <w:rFonts w:ascii="Verdana" w:hAnsi="Verdana"/>
          <w:b/>
          <w:bCs/>
        </w:rPr>
      </w:pPr>
      <w:r w:rsidRPr="006C4C90">
        <w:rPr>
          <w:rStyle w:val="eop"/>
          <w:rFonts w:ascii="Verdana" w:hAnsi="Verdana"/>
          <w:b/>
          <w:bCs/>
        </w:rPr>
        <w:lastRenderedPageBreak/>
        <w:t>A</w:t>
      </w:r>
      <w:r w:rsidR="00D84296">
        <w:rPr>
          <w:rStyle w:val="eop"/>
          <w:rFonts w:ascii="Verdana" w:hAnsi="Verdana"/>
          <w:b/>
          <w:bCs/>
        </w:rPr>
        <w:t>dvies:</w:t>
      </w:r>
    </w:p>
    <w:p w14:paraId="555431CF" w14:textId="1A07BD33" w:rsidR="002D6834" w:rsidRPr="006C4C90" w:rsidRDefault="002D6834" w:rsidP="00EC40D1">
      <w:pPr>
        <w:pStyle w:val="paragraph"/>
        <w:spacing w:before="0" w:beforeAutospacing="0" w:after="0" w:afterAutospacing="0"/>
        <w:textAlignment w:val="baseline"/>
        <w:rPr>
          <w:rStyle w:val="eop"/>
          <w:rFonts w:ascii="Verdana" w:hAnsi="Verdana"/>
          <w:b/>
          <w:bCs/>
        </w:rPr>
      </w:pPr>
    </w:p>
    <w:p w14:paraId="5AC30E28" w14:textId="6D0C0A15" w:rsidR="0055028F" w:rsidRPr="006C4C90" w:rsidRDefault="002D6834" w:rsidP="00EC40D1">
      <w:pPr>
        <w:pStyle w:val="paragraph"/>
        <w:spacing w:before="0" w:beforeAutospacing="0" w:after="0" w:afterAutospacing="0"/>
        <w:textAlignment w:val="baseline"/>
        <w:rPr>
          <w:rStyle w:val="eop"/>
          <w:rFonts w:ascii="Verdana" w:hAnsi="Verdana"/>
          <w:b/>
          <w:bCs/>
        </w:rPr>
      </w:pPr>
      <w:r w:rsidRPr="006C4C90">
        <w:rPr>
          <w:rStyle w:val="eop"/>
          <w:rFonts w:ascii="Verdana" w:hAnsi="Verdana"/>
          <w:b/>
          <w:bCs/>
        </w:rPr>
        <w:t xml:space="preserve">Het Vlaamse beleidsniveau </w:t>
      </w:r>
      <w:r w:rsidR="00B90C89">
        <w:rPr>
          <w:rStyle w:val="eop"/>
          <w:rFonts w:ascii="Verdana" w:hAnsi="Verdana"/>
          <w:b/>
          <w:bCs/>
        </w:rPr>
        <w:t xml:space="preserve">bepaalt het beleid en </w:t>
      </w:r>
      <w:r w:rsidRPr="006C4C90">
        <w:rPr>
          <w:rStyle w:val="eop"/>
          <w:rFonts w:ascii="Verdana" w:hAnsi="Verdana"/>
          <w:b/>
          <w:bCs/>
        </w:rPr>
        <w:t>biedt een kader</w:t>
      </w:r>
      <w:r w:rsidR="008D26D3">
        <w:rPr>
          <w:rStyle w:val="eop"/>
          <w:rFonts w:ascii="Verdana" w:hAnsi="Verdana"/>
          <w:b/>
          <w:bCs/>
        </w:rPr>
        <w:t xml:space="preserve"> door</w:t>
      </w:r>
      <w:r w:rsidRPr="006C4C90">
        <w:rPr>
          <w:rStyle w:val="eop"/>
          <w:rFonts w:ascii="Verdana" w:hAnsi="Verdana"/>
          <w:b/>
          <w:bCs/>
        </w:rPr>
        <w:t xml:space="preserve">: </w:t>
      </w:r>
      <w:r w:rsidR="00523660" w:rsidRPr="006C4C90">
        <w:rPr>
          <w:rStyle w:val="eop"/>
          <w:rFonts w:ascii="Verdana" w:hAnsi="Verdana"/>
          <w:b/>
          <w:bCs/>
        </w:rPr>
        <w:t xml:space="preserve"> </w:t>
      </w:r>
    </w:p>
    <w:p w14:paraId="2CA206FA" w14:textId="0CF844B6" w:rsidR="001D605F" w:rsidRPr="006C4C90" w:rsidRDefault="005F331F" w:rsidP="0083361D">
      <w:pPr>
        <w:pStyle w:val="paragraph"/>
        <w:numPr>
          <w:ilvl w:val="0"/>
          <w:numId w:val="8"/>
        </w:numPr>
        <w:spacing w:before="0" w:beforeAutospacing="0" w:after="0" w:afterAutospacing="0"/>
        <w:textAlignment w:val="baseline"/>
        <w:rPr>
          <w:rStyle w:val="eop"/>
          <w:rFonts w:ascii="Verdana" w:hAnsi="Verdana"/>
          <w:b/>
          <w:bCs/>
        </w:rPr>
      </w:pPr>
      <w:r w:rsidRPr="006C4C90">
        <w:rPr>
          <w:rStyle w:val="eop"/>
          <w:rFonts w:ascii="Verdana" w:hAnsi="Verdana"/>
          <w:b/>
          <w:bCs/>
        </w:rPr>
        <w:t>e</w:t>
      </w:r>
      <w:r w:rsidR="008501E6" w:rsidRPr="006C4C90">
        <w:rPr>
          <w:rStyle w:val="eop"/>
          <w:rFonts w:ascii="Verdana" w:hAnsi="Verdana"/>
          <w:b/>
          <w:bCs/>
        </w:rPr>
        <w:t xml:space="preserve">en </w:t>
      </w:r>
      <w:r w:rsidR="001D605F" w:rsidRPr="006C4C90">
        <w:rPr>
          <w:rStyle w:val="eop"/>
          <w:rFonts w:ascii="Verdana" w:hAnsi="Verdana"/>
          <w:b/>
          <w:bCs/>
        </w:rPr>
        <w:t>duidelijke visie op toegankelijkheid</w:t>
      </w:r>
      <w:r w:rsidR="008D7F95">
        <w:rPr>
          <w:rStyle w:val="eop"/>
          <w:rFonts w:ascii="Verdana" w:hAnsi="Verdana"/>
          <w:b/>
          <w:bCs/>
        </w:rPr>
        <w:t xml:space="preserve"> en toegankelijkheidsbeleid</w:t>
      </w:r>
      <w:r w:rsidR="008501E6" w:rsidRPr="006C4C90">
        <w:rPr>
          <w:rStyle w:val="eop"/>
          <w:rFonts w:ascii="Verdana" w:hAnsi="Verdana"/>
          <w:b/>
          <w:bCs/>
        </w:rPr>
        <w:t>,</w:t>
      </w:r>
    </w:p>
    <w:p w14:paraId="4AB5E0D3" w14:textId="7FA141E4" w:rsidR="001D605F" w:rsidRPr="006C4C90" w:rsidRDefault="008501E6" w:rsidP="0083361D">
      <w:pPr>
        <w:pStyle w:val="paragraph"/>
        <w:numPr>
          <w:ilvl w:val="0"/>
          <w:numId w:val="8"/>
        </w:numPr>
        <w:spacing w:before="0" w:beforeAutospacing="0" w:after="0" w:afterAutospacing="0"/>
        <w:textAlignment w:val="baseline"/>
        <w:rPr>
          <w:rStyle w:val="eop"/>
          <w:rFonts w:ascii="Verdana" w:hAnsi="Verdana"/>
          <w:b/>
          <w:bCs/>
        </w:rPr>
      </w:pPr>
      <w:r w:rsidRPr="006C4C90">
        <w:rPr>
          <w:rStyle w:val="eop"/>
          <w:rFonts w:ascii="Verdana" w:hAnsi="Verdana"/>
          <w:b/>
          <w:bCs/>
        </w:rPr>
        <w:t>een</w:t>
      </w:r>
      <w:r w:rsidR="001D605F" w:rsidRPr="006C4C90">
        <w:rPr>
          <w:rStyle w:val="eop"/>
          <w:rFonts w:ascii="Verdana" w:hAnsi="Verdana"/>
          <w:b/>
          <w:bCs/>
        </w:rPr>
        <w:t xml:space="preserve"> ambitieus </w:t>
      </w:r>
      <w:r w:rsidR="005D52BF" w:rsidRPr="006C4C90">
        <w:rPr>
          <w:rStyle w:val="eop"/>
          <w:rFonts w:ascii="Verdana" w:hAnsi="Verdana"/>
          <w:b/>
          <w:bCs/>
        </w:rPr>
        <w:t>overkoepelend actieplan toegankelijkheid</w:t>
      </w:r>
      <w:r w:rsidRPr="006C4C90">
        <w:rPr>
          <w:rStyle w:val="eop"/>
          <w:rFonts w:ascii="Verdana" w:hAnsi="Verdana"/>
          <w:b/>
          <w:bCs/>
        </w:rPr>
        <w:t>,</w:t>
      </w:r>
    </w:p>
    <w:p w14:paraId="5719DB34" w14:textId="6869C9AD" w:rsidR="005D52BF" w:rsidRPr="006C4C90" w:rsidRDefault="005D52BF" w:rsidP="0083361D">
      <w:pPr>
        <w:pStyle w:val="paragraph"/>
        <w:numPr>
          <w:ilvl w:val="0"/>
          <w:numId w:val="8"/>
        </w:numPr>
        <w:spacing w:before="0" w:beforeAutospacing="0" w:after="0" w:afterAutospacing="0"/>
        <w:textAlignment w:val="baseline"/>
        <w:rPr>
          <w:rStyle w:val="eop"/>
          <w:rFonts w:ascii="Verdana" w:hAnsi="Verdana"/>
          <w:b/>
          <w:bCs/>
        </w:rPr>
      </w:pPr>
      <w:r w:rsidRPr="006C4C90">
        <w:rPr>
          <w:rStyle w:val="eop"/>
          <w:rFonts w:ascii="Verdana" w:hAnsi="Verdana"/>
          <w:b/>
          <w:bCs/>
        </w:rPr>
        <w:t>monitoring van vooruitgang</w:t>
      </w:r>
      <w:r w:rsidR="008501E6" w:rsidRPr="006C4C90">
        <w:rPr>
          <w:rStyle w:val="eop"/>
          <w:rFonts w:ascii="Verdana" w:hAnsi="Verdana"/>
          <w:b/>
          <w:bCs/>
        </w:rPr>
        <w:t>,</w:t>
      </w:r>
    </w:p>
    <w:p w14:paraId="2C72A870" w14:textId="616167BA" w:rsidR="008501E6" w:rsidRDefault="008501E6" w:rsidP="0083361D">
      <w:pPr>
        <w:pStyle w:val="paragraph"/>
        <w:numPr>
          <w:ilvl w:val="0"/>
          <w:numId w:val="8"/>
        </w:numPr>
        <w:spacing w:before="0" w:beforeAutospacing="0" w:after="0" w:afterAutospacing="0"/>
        <w:textAlignment w:val="baseline"/>
        <w:rPr>
          <w:rStyle w:val="eop"/>
          <w:rFonts w:ascii="Verdana" w:hAnsi="Verdana"/>
          <w:b/>
          <w:bCs/>
        </w:rPr>
      </w:pPr>
      <w:r w:rsidRPr="006C4C90">
        <w:rPr>
          <w:rStyle w:val="eop"/>
          <w:rFonts w:ascii="Verdana" w:hAnsi="Verdana"/>
          <w:b/>
          <w:bCs/>
        </w:rPr>
        <w:t>een wettelijk kader,</w:t>
      </w:r>
      <w:r w:rsidR="005D52BF" w:rsidRPr="006C4C90">
        <w:rPr>
          <w:rStyle w:val="eop"/>
          <w:rFonts w:ascii="Verdana" w:hAnsi="Verdana"/>
          <w:b/>
          <w:bCs/>
        </w:rPr>
        <w:t xml:space="preserve"> </w:t>
      </w:r>
    </w:p>
    <w:p w14:paraId="3E440666" w14:textId="77777777" w:rsidR="00C45302" w:rsidRPr="006C4C90" w:rsidRDefault="00C45302" w:rsidP="0083361D">
      <w:pPr>
        <w:pStyle w:val="paragraph"/>
        <w:numPr>
          <w:ilvl w:val="0"/>
          <w:numId w:val="8"/>
        </w:numPr>
        <w:spacing w:before="0" w:beforeAutospacing="0" w:after="0" w:afterAutospacing="0"/>
        <w:textAlignment w:val="baseline"/>
        <w:rPr>
          <w:rStyle w:val="eop"/>
          <w:rFonts w:ascii="Verdana" w:hAnsi="Verdana"/>
          <w:b/>
          <w:bCs/>
        </w:rPr>
      </w:pPr>
      <w:r w:rsidRPr="006C4C90">
        <w:rPr>
          <w:rStyle w:val="eop"/>
          <w:rFonts w:ascii="Verdana" w:hAnsi="Verdana"/>
          <w:b/>
          <w:bCs/>
        </w:rPr>
        <w:t>een stroomlijning van aanbevelingen,</w:t>
      </w:r>
    </w:p>
    <w:p w14:paraId="3D68100F" w14:textId="77777777" w:rsidR="00C45302" w:rsidRPr="006C4C90" w:rsidRDefault="00C45302" w:rsidP="0083361D">
      <w:pPr>
        <w:pStyle w:val="paragraph"/>
        <w:numPr>
          <w:ilvl w:val="0"/>
          <w:numId w:val="8"/>
        </w:numPr>
        <w:spacing w:before="0" w:beforeAutospacing="0" w:after="0" w:afterAutospacing="0"/>
        <w:textAlignment w:val="baseline"/>
        <w:rPr>
          <w:rStyle w:val="eop"/>
          <w:rFonts w:ascii="Verdana" w:hAnsi="Verdana"/>
          <w:b/>
          <w:bCs/>
        </w:rPr>
      </w:pPr>
      <w:r w:rsidRPr="006C4C90">
        <w:rPr>
          <w:rStyle w:val="eop"/>
          <w:rFonts w:ascii="Verdana" w:hAnsi="Verdana"/>
          <w:b/>
          <w:bCs/>
        </w:rPr>
        <w:t xml:space="preserve">de omzetting van aanbevelingen in normen, </w:t>
      </w:r>
    </w:p>
    <w:p w14:paraId="5C3CE252" w14:textId="77777777" w:rsidR="00C45302" w:rsidRPr="006C4C90" w:rsidRDefault="00C45302" w:rsidP="0083361D">
      <w:pPr>
        <w:pStyle w:val="paragraph"/>
        <w:numPr>
          <w:ilvl w:val="0"/>
          <w:numId w:val="8"/>
        </w:numPr>
        <w:spacing w:before="0" w:beforeAutospacing="0" w:after="0" w:afterAutospacing="0"/>
        <w:textAlignment w:val="baseline"/>
        <w:rPr>
          <w:rStyle w:val="eop"/>
          <w:rFonts w:ascii="Verdana" w:hAnsi="Verdana"/>
          <w:b/>
          <w:bCs/>
        </w:rPr>
      </w:pPr>
      <w:r w:rsidRPr="006C4C90">
        <w:rPr>
          <w:rStyle w:val="eop"/>
          <w:rFonts w:ascii="Verdana" w:hAnsi="Verdana"/>
          <w:b/>
          <w:bCs/>
        </w:rPr>
        <w:t>afstemming van de normen met de andere gewesten,</w:t>
      </w:r>
    </w:p>
    <w:p w14:paraId="70D5344B" w14:textId="445BFFED" w:rsidR="00C45302" w:rsidRDefault="008D26D3" w:rsidP="0083361D">
      <w:pPr>
        <w:pStyle w:val="paragraph"/>
        <w:numPr>
          <w:ilvl w:val="0"/>
          <w:numId w:val="8"/>
        </w:numPr>
        <w:spacing w:before="0" w:beforeAutospacing="0" w:after="0" w:afterAutospacing="0"/>
        <w:textAlignment w:val="baseline"/>
        <w:rPr>
          <w:rStyle w:val="eop"/>
          <w:rFonts w:ascii="Verdana" w:hAnsi="Verdana"/>
          <w:b/>
          <w:bCs/>
        </w:rPr>
      </w:pPr>
      <w:r>
        <w:rPr>
          <w:rStyle w:val="eop"/>
          <w:rFonts w:ascii="Verdana" w:hAnsi="Verdana"/>
          <w:b/>
          <w:bCs/>
        </w:rPr>
        <w:t>duidelijkheid wie verantwoordelijk is voor wat.</w:t>
      </w:r>
    </w:p>
    <w:p w14:paraId="417FADD6" w14:textId="400AD851" w:rsidR="001C089A" w:rsidRPr="006C4C90" w:rsidRDefault="00C45302" w:rsidP="001C089A">
      <w:pPr>
        <w:pStyle w:val="paragraph"/>
        <w:spacing w:before="0" w:beforeAutospacing="0" w:after="0" w:afterAutospacing="0"/>
        <w:textAlignment w:val="baseline"/>
        <w:rPr>
          <w:rStyle w:val="eop"/>
          <w:rFonts w:ascii="Verdana" w:hAnsi="Verdana"/>
          <w:b/>
          <w:bCs/>
        </w:rPr>
      </w:pPr>
      <w:r>
        <w:rPr>
          <w:rStyle w:val="eop"/>
          <w:rFonts w:ascii="Verdana" w:hAnsi="Verdana"/>
          <w:b/>
          <w:bCs/>
        </w:rPr>
        <w:t>Het Vlaamse beleidsniveau coördineert, ondersteunt en stimuleert</w:t>
      </w:r>
      <w:r w:rsidR="002E52E8">
        <w:rPr>
          <w:rStyle w:val="eop"/>
          <w:rFonts w:ascii="Verdana" w:hAnsi="Verdana"/>
          <w:b/>
          <w:bCs/>
        </w:rPr>
        <w:t xml:space="preserve"> in het werkveld</w:t>
      </w:r>
      <w:r>
        <w:rPr>
          <w:rStyle w:val="eop"/>
          <w:rFonts w:ascii="Verdana" w:hAnsi="Verdana"/>
          <w:b/>
          <w:bCs/>
        </w:rPr>
        <w:t xml:space="preserve">: </w:t>
      </w:r>
    </w:p>
    <w:p w14:paraId="70C61E83" w14:textId="574FB2EC" w:rsidR="0050524E" w:rsidRPr="006C4C90" w:rsidRDefault="008501E6" w:rsidP="0083361D">
      <w:pPr>
        <w:pStyle w:val="paragraph"/>
        <w:numPr>
          <w:ilvl w:val="0"/>
          <w:numId w:val="8"/>
        </w:numPr>
        <w:spacing w:before="0" w:beforeAutospacing="0" w:after="0" w:afterAutospacing="0"/>
        <w:textAlignment w:val="baseline"/>
        <w:rPr>
          <w:rStyle w:val="eop"/>
          <w:rFonts w:ascii="Verdana" w:hAnsi="Verdana"/>
          <w:b/>
          <w:bCs/>
        </w:rPr>
      </w:pPr>
      <w:r w:rsidRPr="006C4C90">
        <w:rPr>
          <w:rStyle w:val="eop"/>
          <w:rFonts w:ascii="Verdana" w:hAnsi="Verdana"/>
          <w:b/>
          <w:bCs/>
        </w:rPr>
        <w:t>d</w:t>
      </w:r>
      <w:r w:rsidR="0055028F" w:rsidRPr="006C4C90">
        <w:rPr>
          <w:rStyle w:val="eop"/>
          <w:rFonts w:ascii="Verdana" w:hAnsi="Verdana"/>
          <w:b/>
          <w:bCs/>
        </w:rPr>
        <w:t>e uitwisseling van informatie</w:t>
      </w:r>
      <w:r w:rsidRPr="006C4C90">
        <w:rPr>
          <w:rStyle w:val="eop"/>
          <w:rFonts w:ascii="Verdana" w:hAnsi="Verdana"/>
          <w:b/>
          <w:bCs/>
        </w:rPr>
        <w:t xml:space="preserve"> en ervaringen,</w:t>
      </w:r>
    </w:p>
    <w:p w14:paraId="2C440D11" w14:textId="5C7BB597" w:rsidR="00E87CBD" w:rsidRPr="006C4C90" w:rsidRDefault="00E87CBD" w:rsidP="0083361D">
      <w:pPr>
        <w:pStyle w:val="paragraph"/>
        <w:numPr>
          <w:ilvl w:val="0"/>
          <w:numId w:val="8"/>
        </w:numPr>
        <w:spacing w:before="0" w:beforeAutospacing="0" w:after="0" w:afterAutospacing="0"/>
        <w:textAlignment w:val="baseline"/>
        <w:rPr>
          <w:rStyle w:val="eop"/>
          <w:rFonts w:ascii="Verdana" w:hAnsi="Verdana"/>
          <w:b/>
          <w:bCs/>
        </w:rPr>
      </w:pPr>
      <w:r w:rsidRPr="006C4C90">
        <w:rPr>
          <w:rStyle w:val="eop"/>
          <w:rFonts w:ascii="Verdana" w:hAnsi="Verdana"/>
          <w:b/>
          <w:bCs/>
        </w:rPr>
        <w:t>de organisatie van de controle op normen en de handhaving ervan</w:t>
      </w:r>
      <w:r w:rsidR="007E0258">
        <w:rPr>
          <w:rStyle w:val="eop"/>
          <w:rFonts w:ascii="Verdana" w:hAnsi="Verdana"/>
          <w:b/>
          <w:bCs/>
        </w:rPr>
        <w:t xml:space="preserve"> (rechtzetting van overtredingen)</w:t>
      </w:r>
      <w:r w:rsidRPr="006C4C90">
        <w:rPr>
          <w:rStyle w:val="eop"/>
          <w:rFonts w:ascii="Verdana" w:hAnsi="Verdana"/>
          <w:b/>
          <w:bCs/>
        </w:rPr>
        <w:t>,</w:t>
      </w:r>
    </w:p>
    <w:p w14:paraId="7277266D" w14:textId="30196AF7" w:rsidR="008A3AA6" w:rsidRDefault="008A3AA6" w:rsidP="0083361D">
      <w:pPr>
        <w:pStyle w:val="paragraph"/>
        <w:numPr>
          <w:ilvl w:val="0"/>
          <w:numId w:val="8"/>
        </w:numPr>
        <w:spacing w:before="0" w:beforeAutospacing="0" w:after="0" w:afterAutospacing="0"/>
        <w:textAlignment w:val="baseline"/>
        <w:rPr>
          <w:rStyle w:val="eop"/>
          <w:rFonts w:ascii="Verdana" w:hAnsi="Verdana"/>
          <w:b/>
          <w:bCs/>
        </w:rPr>
      </w:pPr>
      <w:r w:rsidRPr="006C4C90">
        <w:rPr>
          <w:rStyle w:val="eop"/>
          <w:rFonts w:ascii="Verdana" w:hAnsi="Verdana"/>
          <w:b/>
          <w:bCs/>
        </w:rPr>
        <w:t>de ondersteuning van innovatie,</w:t>
      </w:r>
    </w:p>
    <w:p w14:paraId="5A295BD2" w14:textId="452871B1" w:rsidR="00750619" w:rsidRPr="006C4C90" w:rsidRDefault="00750619" w:rsidP="0083361D">
      <w:pPr>
        <w:pStyle w:val="paragraph"/>
        <w:numPr>
          <w:ilvl w:val="0"/>
          <w:numId w:val="8"/>
        </w:numPr>
        <w:spacing w:before="0" w:beforeAutospacing="0" w:after="0" w:afterAutospacing="0"/>
        <w:textAlignment w:val="baseline"/>
        <w:rPr>
          <w:rStyle w:val="eop"/>
          <w:rFonts w:ascii="Verdana" w:hAnsi="Verdana"/>
          <w:b/>
          <w:bCs/>
        </w:rPr>
      </w:pPr>
      <w:r>
        <w:rPr>
          <w:rStyle w:val="eop"/>
          <w:rFonts w:ascii="Verdana" w:hAnsi="Verdana"/>
          <w:b/>
          <w:bCs/>
        </w:rPr>
        <w:t xml:space="preserve">de organisatie van </w:t>
      </w:r>
      <w:r w:rsidR="001548C9">
        <w:rPr>
          <w:rStyle w:val="eop"/>
          <w:rFonts w:ascii="Verdana" w:hAnsi="Verdana"/>
          <w:b/>
          <w:bCs/>
        </w:rPr>
        <w:t>het verwerven van de nodige competenties bij kernactoren,</w:t>
      </w:r>
    </w:p>
    <w:p w14:paraId="3FE8E592" w14:textId="01AA046F" w:rsidR="00296B46" w:rsidRDefault="00D14B92" w:rsidP="0083361D">
      <w:pPr>
        <w:pStyle w:val="paragraph"/>
        <w:numPr>
          <w:ilvl w:val="0"/>
          <w:numId w:val="8"/>
        </w:numPr>
        <w:spacing w:before="0" w:beforeAutospacing="0" w:after="0" w:afterAutospacing="0"/>
        <w:textAlignment w:val="baseline"/>
        <w:rPr>
          <w:rStyle w:val="eop"/>
          <w:rFonts w:ascii="Verdana" w:hAnsi="Verdana"/>
          <w:b/>
          <w:bCs/>
        </w:rPr>
      </w:pPr>
      <w:r w:rsidRPr="006C4C90">
        <w:rPr>
          <w:rStyle w:val="eop"/>
          <w:rFonts w:ascii="Verdana" w:hAnsi="Verdana"/>
          <w:b/>
          <w:bCs/>
        </w:rPr>
        <w:t>d</w:t>
      </w:r>
      <w:r w:rsidR="00296B46" w:rsidRPr="006C4C90">
        <w:rPr>
          <w:rStyle w:val="eop"/>
          <w:rFonts w:ascii="Verdana" w:hAnsi="Verdana"/>
          <w:b/>
          <w:bCs/>
        </w:rPr>
        <w:t>e integratie van fysieke toegankelijkheid en toegankelijkheid op het terrein van communicatie</w:t>
      </w:r>
      <w:r w:rsidR="0031059E" w:rsidRPr="006C4C90">
        <w:rPr>
          <w:rStyle w:val="eop"/>
          <w:rFonts w:ascii="Verdana" w:hAnsi="Verdana"/>
          <w:b/>
          <w:bCs/>
        </w:rPr>
        <w:t xml:space="preserve"> en informatie</w:t>
      </w:r>
      <w:r w:rsidR="00296B46" w:rsidRPr="006C4C90">
        <w:rPr>
          <w:rStyle w:val="eop"/>
          <w:rFonts w:ascii="Verdana" w:hAnsi="Verdana"/>
          <w:b/>
          <w:bCs/>
        </w:rPr>
        <w:t xml:space="preserve">, </w:t>
      </w:r>
      <w:r w:rsidR="0031059E" w:rsidRPr="006C4C90">
        <w:rPr>
          <w:rStyle w:val="eop"/>
          <w:rFonts w:ascii="Verdana" w:hAnsi="Verdana"/>
          <w:b/>
          <w:bCs/>
        </w:rPr>
        <w:t xml:space="preserve">cultuurbeleving, mobiliteit, … </w:t>
      </w:r>
    </w:p>
    <w:p w14:paraId="7278BB43" w14:textId="42DC9086" w:rsidR="00747EF9" w:rsidRPr="006C4C90" w:rsidRDefault="002E52E8" w:rsidP="002E52E8">
      <w:pPr>
        <w:pStyle w:val="paragraph"/>
        <w:spacing w:before="0" w:beforeAutospacing="0" w:after="0" w:afterAutospacing="0"/>
        <w:textAlignment w:val="baseline"/>
        <w:rPr>
          <w:rStyle w:val="eop"/>
          <w:rFonts w:ascii="Verdana" w:hAnsi="Verdana"/>
          <w:b/>
          <w:bCs/>
        </w:rPr>
      </w:pPr>
      <w:r>
        <w:rPr>
          <w:rStyle w:val="eop"/>
          <w:rFonts w:ascii="Verdana" w:hAnsi="Verdana"/>
          <w:b/>
          <w:bCs/>
        </w:rPr>
        <w:t xml:space="preserve">Het Vlaamse beleidsniveau </w:t>
      </w:r>
      <w:r w:rsidR="00B61B49">
        <w:rPr>
          <w:rStyle w:val="eop"/>
          <w:rFonts w:ascii="Verdana" w:hAnsi="Verdana"/>
          <w:b/>
          <w:bCs/>
        </w:rPr>
        <w:t xml:space="preserve">bestraft waar rechtzetting faalt. </w:t>
      </w:r>
    </w:p>
    <w:p w14:paraId="0E1F89F4" w14:textId="0C907765" w:rsidR="00ED073A" w:rsidRDefault="00ED073A" w:rsidP="002D6834">
      <w:pPr>
        <w:pStyle w:val="paragraph"/>
        <w:spacing w:before="0" w:beforeAutospacing="0" w:after="0" w:afterAutospacing="0"/>
        <w:ind w:left="447"/>
        <w:textAlignment w:val="baseline"/>
        <w:rPr>
          <w:rStyle w:val="eop"/>
          <w:rFonts w:ascii="Verdana" w:hAnsi="Verdana"/>
        </w:rPr>
      </w:pPr>
    </w:p>
    <w:p w14:paraId="137FDD40" w14:textId="71D06520" w:rsidR="002F5A1B" w:rsidRDefault="00872CCB" w:rsidP="00872CCB">
      <w:pPr>
        <w:pStyle w:val="Kop2"/>
        <w:rPr>
          <w:rStyle w:val="eop"/>
        </w:rPr>
      </w:pPr>
      <w:r>
        <w:rPr>
          <w:rStyle w:val="eop"/>
        </w:rPr>
        <w:t xml:space="preserve"> </w:t>
      </w:r>
      <w:bookmarkStart w:id="11" w:name="_Toc56683956"/>
      <w:r>
        <w:rPr>
          <w:rStyle w:val="eop"/>
        </w:rPr>
        <w:t>H</w:t>
      </w:r>
      <w:r w:rsidR="002A122B">
        <w:rPr>
          <w:rStyle w:val="eop"/>
        </w:rPr>
        <w:t>et toegankelijkheidsbeleid</w:t>
      </w:r>
      <w:r w:rsidR="0064052A">
        <w:rPr>
          <w:rStyle w:val="eop"/>
        </w:rPr>
        <w:t xml:space="preserve"> is </w:t>
      </w:r>
      <w:r w:rsidR="006F5C8E">
        <w:rPr>
          <w:rStyle w:val="eop"/>
        </w:rPr>
        <w:t xml:space="preserve">verregaand, </w:t>
      </w:r>
      <w:r w:rsidR="00EB2397">
        <w:rPr>
          <w:rStyle w:val="eop"/>
        </w:rPr>
        <w:t>doelgericht</w:t>
      </w:r>
      <w:r w:rsidR="006F5C8E">
        <w:rPr>
          <w:rStyle w:val="eop"/>
        </w:rPr>
        <w:t>, innoverend</w:t>
      </w:r>
      <w:r w:rsidR="00EB2397">
        <w:rPr>
          <w:rStyle w:val="eop"/>
        </w:rPr>
        <w:t xml:space="preserve"> </w:t>
      </w:r>
      <w:r w:rsidR="0064052A">
        <w:rPr>
          <w:rStyle w:val="eop"/>
        </w:rPr>
        <w:t>en internationaal ge</w:t>
      </w:r>
      <w:r w:rsidR="006C62A4">
        <w:rPr>
          <w:rStyle w:val="eop"/>
        </w:rPr>
        <w:t>ïnspireerd</w:t>
      </w:r>
      <w:bookmarkEnd w:id="11"/>
    </w:p>
    <w:p w14:paraId="4E7F19F8" w14:textId="77777777" w:rsidR="0064052A" w:rsidRDefault="0064052A" w:rsidP="00EC40D1">
      <w:pPr>
        <w:pStyle w:val="paragraph"/>
        <w:spacing w:before="0" w:beforeAutospacing="0" w:after="0" w:afterAutospacing="0"/>
        <w:textAlignment w:val="baseline"/>
        <w:rPr>
          <w:rStyle w:val="eop"/>
          <w:rFonts w:ascii="Verdana" w:hAnsi="Verdana"/>
        </w:rPr>
      </w:pPr>
    </w:p>
    <w:p w14:paraId="34D5C4B5" w14:textId="0A6F96EA" w:rsidR="00DA1466" w:rsidRDefault="00E46047" w:rsidP="00EC40D1">
      <w:pPr>
        <w:pStyle w:val="paragraph"/>
        <w:spacing w:before="0" w:beforeAutospacing="0" w:after="0" w:afterAutospacing="0"/>
        <w:textAlignment w:val="baseline"/>
        <w:rPr>
          <w:rStyle w:val="eop"/>
          <w:rFonts w:ascii="Verdana" w:hAnsi="Verdana"/>
        </w:rPr>
      </w:pPr>
      <w:r>
        <w:rPr>
          <w:rStyle w:val="eop"/>
          <w:rFonts w:ascii="Verdana" w:hAnsi="Verdana"/>
        </w:rPr>
        <w:t xml:space="preserve">Momenteel liggen er drie Europese richtlijnen voor die </w:t>
      </w:r>
      <w:r w:rsidR="00646820">
        <w:rPr>
          <w:rStyle w:val="eop"/>
          <w:rFonts w:ascii="Verdana" w:hAnsi="Verdana"/>
        </w:rPr>
        <w:t xml:space="preserve">België en Vlaanderen </w:t>
      </w:r>
      <w:r>
        <w:rPr>
          <w:rStyle w:val="eop"/>
          <w:rFonts w:ascii="Verdana" w:hAnsi="Verdana"/>
        </w:rPr>
        <w:t>moeten omzet</w:t>
      </w:r>
      <w:r w:rsidR="006E261D">
        <w:rPr>
          <w:rStyle w:val="eop"/>
          <w:rFonts w:ascii="Verdana" w:hAnsi="Verdana"/>
        </w:rPr>
        <w:t>ten</w:t>
      </w:r>
      <w:r>
        <w:rPr>
          <w:rStyle w:val="eop"/>
          <w:rFonts w:ascii="Verdana" w:hAnsi="Verdana"/>
        </w:rPr>
        <w:t xml:space="preserve"> in beleid</w:t>
      </w:r>
      <w:r w:rsidR="00305271">
        <w:rPr>
          <w:rStyle w:val="eop"/>
          <w:rFonts w:ascii="Verdana" w:hAnsi="Verdana"/>
        </w:rPr>
        <w:t>:</w:t>
      </w:r>
    </w:p>
    <w:p w14:paraId="28072097" w14:textId="6E151D6F" w:rsidR="00305271" w:rsidRPr="00B54619" w:rsidRDefault="00927AA9" w:rsidP="0083361D">
      <w:pPr>
        <w:pStyle w:val="paragraph"/>
        <w:numPr>
          <w:ilvl w:val="0"/>
          <w:numId w:val="8"/>
        </w:numPr>
        <w:spacing w:before="0" w:beforeAutospacing="0" w:after="0" w:afterAutospacing="0"/>
        <w:textAlignment w:val="baseline"/>
        <w:rPr>
          <w:rFonts w:ascii="Verdana" w:hAnsi="Verdana"/>
        </w:rPr>
      </w:pPr>
      <w:hyperlink r:id="rId35" w:history="1">
        <w:r w:rsidR="00B54619" w:rsidRPr="00B54619">
          <w:rPr>
            <w:rStyle w:val="Hyperlink"/>
            <w:rFonts w:ascii="Verdana" w:hAnsi="Verdana"/>
            <w:bCs/>
          </w:rPr>
          <w:t>Europese richtlijn 2016</w:t>
        </w:r>
        <w:r w:rsidR="007A4871">
          <w:rPr>
            <w:rStyle w:val="Hyperlink"/>
            <w:rFonts w:ascii="Verdana" w:hAnsi="Verdana"/>
            <w:bCs/>
          </w:rPr>
          <w:t xml:space="preserve"> </w:t>
        </w:r>
        <w:r w:rsidR="00B54619" w:rsidRPr="00B54619">
          <w:rPr>
            <w:rStyle w:val="Hyperlink"/>
            <w:rFonts w:ascii="Verdana" w:hAnsi="Verdana"/>
            <w:bCs/>
          </w:rPr>
          <w:t>/</w:t>
        </w:r>
        <w:r w:rsidR="007A4871">
          <w:rPr>
            <w:rStyle w:val="Hyperlink"/>
            <w:rFonts w:ascii="Verdana" w:hAnsi="Verdana"/>
            <w:bCs/>
          </w:rPr>
          <w:t xml:space="preserve"> </w:t>
        </w:r>
        <w:r w:rsidR="00B54619" w:rsidRPr="00B54619">
          <w:rPr>
            <w:rStyle w:val="Hyperlink"/>
            <w:rFonts w:ascii="Verdana" w:hAnsi="Verdana"/>
            <w:bCs/>
          </w:rPr>
          <w:t>2102</w:t>
        </w:r>
      </w:hyperlink>
      <w:r w:rsidR="00B54619" w:rsidRPr="00B54619">
        <w:rPr>
          <w:rFonts w:ascii="Verdana" w:hAnsi="Verdana"/>
          <w:bCs/>
        </w:rPr>
        <w:t xml:space="preserve"> voor de toegankelijkheid van websites en mobiele applicaties van overheden.</w:t>
      </w:r>
    </w:p>
    <w:p w14:paraId="44801642" w14:textId="7BCDEF86" w:rsidR="00B54619" w:rsidRPr="00B54619" w:rsidRDefault="00B54619" w:rsidP="0083361D">
      <w:pPr>
        <w:pStyle w:val="paragraph"/>
        <w:numPr>
          <w:ilvl w:val="0"/>
          <w:numId w:val="8"/>
        </w:numPr>
        <w:spacing w:before="0" w:beforeAutospacing="0" w:after="0" w:afterAutospacing="0"/>
        <w:textAlignment w:val="baseline"/>
        <w:rPr>
          <w:rFonts w:ascii="Verdana" w:hAnsi="Verdana"/>
        </w:rPr>
      </w:pPr>
      <w:r w:rsidRPr="00B54619">
        <w:rPr>
          <w:rFonts w:ascii="Verdana" w:hAnsi="Verdana"/>
          <w:bCs/>
        </w:rPr>
        <w:t>Richtlijn audiovisuele mediadiensten (</w:t>
      </w:r>
      <w:hyperlink r:id="rId36" w:history="1">
        <w:r w:rsidRPr="00B54619">
          <w:rPr>
            <w:rStyle w:val="Hyperlink"/>
            <w:rFonts w:ascii="Verdana" w:hAnsi="Verdana"/>
            <w:bCs/>
          </w:rPr>
          <w:t>AVMSD 2018</w:t>
        </w:r>
        <w:r w:rsidR="007A4871" w:rsidRPr="007A4871">
          <w:rPr>
            <w:rStyle w:val="Hyperlink"/>
            <w:rFonts w:ascii="Verdana" w:hAnsi="Verdana"/>
          </w:rPr>
          <w:t xml:space="preserve"> / 1808</w:t>
        </w:r>
      </w:hyperlink>
      <w:r w:rsidRPr="00B54619">
        <w:rPr>
          <w:rFonts w:ascii="Verdana" w:hAnsi="Verdana"/>
          <w:bCs/>
        </w:rPr>
        <w:t>)</w:t>
      </w:r>
    </w:p>
    <w:p w14:paraId="5BB1B33C" w14:textId="00AA9D1A" w:rsidR="00B54619" w:rsidRDefault="00B54619" w:rsidP="0083361D">
      <w:pPr>
        <w:pStyle w:val="paragraph"/>
        <w:numPr>
          <w:ilvl w:val="0"/>
          <w:numId w:val="8"/>
        </w:numPr>
        <w:spacing w:before="0" w:beforeAutospacing="0" w:after="0" w:afterAutospacing="0"/>
        <w:textAlignment w:val="baseline"/>
        <w:rPr>
          <w:rStyle w:val="eop"/>
          <w:rFonts w:ascii="Verdana" w:hAnsi="Verdana"/>
        </w:rPr>
      </w:pPr>
      <w:r>
        <w:rPr>
          <w:rFonts w:ascii="Verdana" w:hAnsi="Verdana"/>
          <w:bCs/>
        </w:rPr>
        <w:t>De Toegankelijkheidsrichtlijn</w:t>
      </w:r>
      <w:r w:rsidR="00877EB6">
        <w:rPr>
          <w:rFonts w:ascii="Verdana" w:hAnsi="Verdana"/>
          <w:bCs/>
        </w:rPr>
        <w:t xml:space="preserve"> voor produ</w:t>
      </w:r>
      <w:r w:rsidR="00196B2D">
        <w:rPr>
          <w:rFonts w:ascii="Verdana" w:hAnsi="Verdana"/>
          <w:bCs/>
        </w:rPr>
        <w:t>c</w:t>
      </w:r>
      <w:r w:rsidR="00877EB6">
        <w:rPr>
          <w:rFonts w:ascii="Verdana" w:hAnsi="Verdana"/>
          <w:bCs/>
        </w:rPr>
        <w:t>ten en diensten</w:t>
      </w:r>
      <w:r w:rsidR="00B27DA5">
        <w:rPr>
          <w:rFonts w:ascii="Verdana" w:hAnsi="Verdana"/>
          <w:bCs/>
        </w:rPr>
        <w:t xml:space="preserve"> (</w:t>
      </w:r>
      <w:hyperlink r:id="rId37" w:history="1">
        <w:r w:rsidR="00B27DA5" w:rsidRPr="00B27DA5">
          <w:rPr>
            <w:rStyle w:val="Hyperlink"/>
            <w:rFonts w:ascii="Verdana" w:hAnsi="Verdana"/>
            <w:bCs/>
          </w:rPr>
          <w:t>2019 / 882</w:t>
        </w:r>
      </w:hyperlink>
      <w:r w:rsidR="00B27DA5">
        <w:rPr>
          <w:rFonts w:ascii="Verdana" w:hAnsi="Verdana"/>
          <w:bCs/>
        </w:rPr>
        <w:t>)</w:t>
      </w:r>
    </w:p>
    <w:p w14:paraId="783EC5C6" w14:textId="57811D07" w:rsidR="00185056" w:rsidRDefault="00BA2EB2" w:rsidP="00EC40D1">
      <w:pPr>
        <w:pStyle w:val="paragraph"/>
        <w:spacing w:before="0" w:beforeAutospacing="0" w:after="0" w:afterAutospacing="0"/>
        <w:textAlignment w:val="baseline"/>
        <w:rPr>
          <w:rStyle w:val="eop"/>
          <w:rFonts w:ascii="Verdana" w:hAnsi="Verdana"/>
        </w:rPr>
      </w:pPr>
      <w:r>
        <w:rPr>
          <w:rStyle w:val="eop"/>
          <w:rFonts w:ascii="Verdana" w:hAnsi="Verdana"/>
        </w:rPr>
        <w:t>Alle drie hebben ze een andere status van omzetting.</w:t>
      </w:r>
    </w:p>
    <w:p w14:paraId="7F7A589F" w14:textId="77777777" w:rsidR="00BA2EB2" w:rsidRDefault="00BA2EB2" w:rsidP="00EC40D1">
      <w:pPr>
        <w:pStyle w:val="paragraph"/>
        <w:spacing w:before="0" w:beforeAutospacing="0" w:after="0" w:afterAutospacing="0"/>
        <w:textAlignment w:val="baseline"/>
        <w:rPr>
          <w:rStyle w:val="eop"/>
          <w:rFonts w:ascii="Verdana" w:hAnsi="Verdana"/>
        </w:rPr>
      </w:pPr>
    </w:p>
    <w:p w14:paraId="34774B6D" w14:textId="31B2641B" w:rsidR="001756C4" w:rsidRPr="00E94BD8" w:rsidRDefault="00927AA9" w:rsidP="00E94BD8">
      <w:pPr>
        <w:rPr>
          <w:rFonts w:eastAsiaTheme="majorEastAsia" w:cs="Segoe UI"/>
        </w:rPr>
      </w:pPr>
      <w:hyperlink r:id="rId38" w:history="1">
        <w:r w:rsidR="00DA3AD0" w:rsidRPr="00C068E7">
          <w:rPr>
            <w:rStyle w:val="Hyperlink"/>
            <w:rFonts w:eastAsiaTheme="majorEastAsia" w:cs="Segoe UI"/>
            <w:b/>
            <w:bCs w:val="0"/>
          </w:rPr>
          <w:t>Europese richtlijn 2016</w:t>
        </w:r>
        <w:r w:rsidR="00C068E7" w:rsidRPr="00C068E7">
          <w:rPr>
            <w:rStyle w:val="Hyperlink"/>
            <w:rFonts w:eastAsiaTheme="majorEastAsia" w:cs="Segoe UI"/>
            <w:b/>
            <w:bCs w:val="0"/>
          </w:rPr>
          <w:t xml:space="preserve"> </w:t>
        </w:r>
        <w:r w:rsidR="00DA3AD0" w:rsidRPr="00C068E7">
          <w:rPr>
            <w:rStyle w:val="Hyperlink"/>
            <w:rFonts w:eastAsiaTheme="majorEastAsia" w:cs="Segoe UI"/>
            <w:b/>
            <w:bCs w:val="0"/>
          </w:rPr>
          <w:t>/</w:t>
        </w:r>
        <w:r w:rsidR="00C068E7" w:rsidRPr="00C068E7">
          <w:rPr>
            <w:rStyle w:val="Hyperlink"/>
            <w:rFonts w:eastAsiaTheme="majorEastAsia" w:cs="Segoe UI"/>
            <w:b/>
            <w:bCs w:val="0"/>
          </w:rPr>
          <w:t xml:space="preserve"> </w:t>
        </w:r>
        <w:r w:rsidR="00DA3AD0" w:rsidRPr="00C068E7">
          <w:rPr>
            <w:rStyle w:val="Hyperlink"/>
            <w:rFonts w:eastAsiaTheme="majorEastAsia" w:cs="Segoe UI"/>
            <w:b/>
            <w:bCs w:val="0"/>
          </w:rPr>
          <w:t>2102</w:t>
        </w:r>
      </w:hyperlink>
      <w:r w:rsidR="00DA3AD0" w:rsidRPr="00C068E7">
        <w:rPr>
          <w:rFonts w:eastAsiaTheme="majorEastAsia" w:cs="Segoe UI"/>
          <w:b/>
          <w:bCs w:val="0"/>
        </w:rPr>
        <w:t xml:space="preserve"> voor de toegankelijkheid van websites en mobiele applicaties van overheden.</w:t>
      </w:r>
      <w:r w:rsidR="00DA3AD0" w:rsidRPr="00E94BD8">
        <w:rPr>
          <w:rFonts w:eastAsiaTheme="majorEastAsia" w:cs="Segoe UI"/>
        </w:rPr>
        <w:t xml:space="preserve"> Deze richtlijn werd voor wat betreft Vlaanderen omgezet in </w:t>
      </w:r>
      <w:r w:rsidR="00451970" w:rsidRPr="00E94BD8">
        <w:rPr>
          <w:rFonts w:eastAsiaTheme="majorEastAsia" w:cs="Segoe UI"/>
        </w:rPr>
        <w:t>h</w:t>
      </w:r>
      <w:r w:rsidR="00185056" w:rsidRPr="00E94BD8">
        <w:rPr>
          <w:rFonts w:eastAsiaTheme="majorEastAsia" w:cs="Segoe UI"/>
        </w:rPr>
        <w:t xml:space="preserve">et </w:t>
      </w:r>
      <w:proofErr w:type="spellStart"/>
      <w:r w:rsidR="00185056" w:rsidRPr="00E94BD8">
        <w:rPr>
          <w:rFonts w:eastAsiaTheme="majorEastAsia" w:cs="Segoe UI"/>
        </w:rPr>
        <w:lastRenderedPageBreak/>
        <w:t>bestuursdecreet</w:t>
      </w:r>
      <w:proofErr w:type="spellEnd"/>
      <w:r w:rsidR="00185056" w:rsidRPr="00E94BD8">
        <w:rPr>
          <w:rFonts w:eastAsiaTheme="majorEastAsia" w:cs="Segoe UI"/>
        </w:rPr>
        <w:t xml:space="preserve"> van 7 december 2018, </w:t>
      </w:r>
      <w:hyperlink r:id="rId39" w:anchor="LNK0011" w:history="1">
        <w:r w:rsidR="00185056" w:rsidRPr="00E94BD8">
          <w:rPr>
            <w:rStyle w:val="Hyperlink"/>
            <w:rFonts w:eastAsiaTheme="majorEastAsia" w:cs="Segoe UI"/>
          </w:rPr>
          <w:t>art. II. 16 &amp; 17</w:t>
        </w:r>
      </w:hyperlink>
      <w:r w:rsidR="00451970" w:rsidRPr="00E94BD8">
        <w:rPr>
          <w:rFonts w:eastAsiaTheme="majorEastAsia" w:cs="Segoe UI"/>
        </w:rPr>
        <w:t>.</w:t>
      </w:r>
      <w:r w:rsidR="00185056" w:rsidRPr="00E94BD8">
        <w:rPr>
          <w:rFonts w:eastAsiaTheme="majorEastAsia" w:cs="Segoe UI"/>
        </w:rPr>
        <w:t xml:space="preserve"> </w:t>
      </w:r>
      <w:r w:rsidR="00514CA2" w:rsidRPr="00E94BD8">
        <w:rPr>
          <w:rFonts w:eastAsiaTheme="majorEastAsia" w:cs="Segoe UI"/>
        </w:rPr>
        <w:br/>
        <w:t>Vanaf 23 september 2020 moeten alle websites van de Vlaamse overheid en de lokale overheden toegankelijk zijn.</w:t>
      </w:r>
      <w:r w:rsidR="00F36E3A">
        <w:rPr>
          <w:rFonts w:eastAsiaTheme="majorEastAsia" w:cs="Segoe UI"/>
        </w:rPr>
        <w:t xml:space="preserve"> Voor mobiele applicaties geldt </w:t>
      </w:r>
      <w:r w:rsidR="004B4B3D">
        <w:rPr>
          <w:rFonts w:eastAsiaTheme="majorEastAsia" w:cs="Segoe UI"/>
        </w:rPr>
        <w:t>23 juni 2021 als datum.</w:t>
      </w:r>
      <w:r w:rsidR="00451970" w:rsidRPr="00E94BD8">
        <w:rPr>
          <w:rFonts w:eastAsiaTheme="majorEastAsia" w:cs="Segoe UI"/>
        </w:rPr>
        <w:br/>
        <w:t xml:space="preserve">Het is een minimale omzetting. </w:t>
      </w:r>
      <w:r w:rsidR="004005D2" w:rsidRPr="00E94BD8">
        <w:rPr>
          <w:rFonts w:eastAsiaTheme="majorEastAsia" w:cs="Segoe UI"/>
        </w:rPr>
        <w:t>Men gaat niet verder dan wat de richtlijn verplicht.</w:t>
      </w:r>
      <w:r w:rsidR="005C3E74">
        <w:rPr>
          <w:rFonts w:eastAsiaTheme="majorEastAsia" w:cs="Segoe UI"/>
        </w:rPr>
        <w:t xml:space="preserve"> </w:t>
      </w:r>
      <w:r w:rsidR="004173DA">
        <w:rPr>
          <w:rFonts w:eastAsiaTheme="majorEastAsia" w:cs="Segoe UI"/>
        </w:rPr>
        <w:t>Er is geen handhavingsaanpak uitgetekend.</w:t>
      </w:r>
      <w:r w:rsidR="00AB4235">
        <w:rPr>
          <w:rFonts w:eastAsiaTheme="majorEastAsia" w:cs="Segoe UI"/>
        </w:rPr>
        <w:t xml:space="preserve"> De steun aan gebruikers die ontoegankelijkheid aankaarten ontbreekt.</w:t>
      </w:r>
      <w:r w:rsidR="00A91D16">
        <w:rPr>
          <w:rFonts w:eastAsiaTheme="majorEastAsia" w:cs="Segoe UI"/>
        </w:rPr>
        <w:t xml:space="preserve"> </w:t>
      </w:r>
      <w:r w:rsidR="005B1603" w:rsidRPr="00E94BD8">
        <w:rPr>
          <w:rFonts w:eastAsiaTheme="majorEastAsia" w:cs="Segoe UI"/>
        </w:rPr>
        <w:t>Deze richtlijn is omgezet zonder personen met een handicap te consulteren.</w:t>
      </w:r>
      <w:r w:rsidR="008830DA" w:rsidRPr="00E94BD8">
        <w:rPr>
          <w:rFonts w:eastAsiaTheme="majorEastAsia" w:cs="Segoe UI"/>
        </w:rPr>
        <w:t xml:space="preserve"> </w:t>
      </w:r>
      <w:r w:rsidR="00C150ED">
        <w:rPr>
          <w:rFonts w:eastAsiaTheme="majorEastAsia" w:cs="Segoe UI"/>
        </w:rPr>
        <w:t>Voor het gehanteerde toepassingsgebied ervaren gebruikers de voorbije jaren een vooruitgang</w:t>
      </w:r>
      <w:r w:rsidR="000F1DE7">
        <w:rPr>
          <w:rFonts w:eastAsiaTheme="majorEastAsia" w:cs="Segoe UI"/>
        </w:rPr>
        <w:t xml:space="preserve">. De </w:t>
      </w:r>
      <w:hyperlink r:id="rId40" w:history="1">
        <w:r w:rsidR="000F1DE7" w:rsidRPr="008C16AB">
          <w:rPr>
            <w:rStyle w:val="Hyperlink"/>
            <w:rFonts w:eastAsiaTheme="majorEastAsia" w:cs="Segoe UI"/>
          </w:rPr>
          <w:t xml:space="preserve">toegankelijkheidsmonitor van </w:t>
        </w:r>
        <w:proofErr w:type="spellStart"/>
        <w:r w:rsidR="000F1DE7" w:rsidRPr="008C16AB">
          <w:rPr>
            <w:rStyle w:val="Hyperlink"/>
            <w:rFonts w:eastAsiaTheme="majorEastAsia" w:cs="Segoe UI"/>
          </w:rPr>
          <w:t>AnySurfer</w:t>
        </w:r>
        <w:proofErr w:type="spellEnd"/>
      </w:hyperlink>
      <w:r w:rsidR="000F1DE7">
        <w:rPr>
          <w:rFonts w:eastAsiaTheme="majorEastAsia" w:cs="Segoe UI"/>
        </w:rPr>
        <w:t xml:space="preserve"> geeft enig inzicht. </w:t>
      </w:r>
      <w:r w:rsidR="00C150ED">
        <w:rPr>
          <w:rFonts w:eastAsiaTheme="majorEastAsia" w:cs="Segoe UI"/>
        </w:rPr>
        <w:t>Maar meer objectieve m</w:t>
      </w:r>
      <w:r w:rsidR="008830DA" w:rsidRPr="00E94BD8">
        <w:rPr>
          <w:rFonts w:eastAsiaTheme="majorEastAsia" w:cs="Segoe UI"/>
        </w:rPr>
        <w:t xml:space="preserve">onitoringgegevens </w:t>
      </w:r>
      <w:r w:rsidR="000F1DE7">
        <w:rPr>
          <w:rFonts w:eastAsiaTheme="majorEastAsia" w:cs="Segoe UI"/>
        </w:rPr>
        <w:t xml:space="preserve">gebaseerd op de richtlijn </w:t>
      </w:r>
      <w:r w:rsidR="008830DA" w:rsidRPr="00E94BD8">
        <w:rPr>
          <w:rFonts w:eastAsiaTheme="majorEastAsia" w:cs="Segoe UI"/>
        </w:rPr>
        <w:t>zijn niet terug te vinden.</w:t>
      </w:r>
      <w:r w:rsidR="00CC270C" w:rsidRPr="00E94BD8">
        <w:rPr>
          <w:rFonts w:eastAsiaTheme="majorEastAsia" w:cs="Segoe UI"/>
        </w:rPr>
        <w:t xml:space="preserve"> </w:t>
      </w:r>
      <w:r w:rsidR="004005D2" w:rsidRPr="00E94BD8">
        <w:rPr>
          <w:rFonts w:eastAsiaTheme="majorEastAsia" w:cs="Segoe UI"/>
        </w:rPr>
        <w:t xml:space="preserve">Dit is een gemiste kans. </w:t>
      </w:r>
      <w:r w:rsidR="00B833CC" w:rsidRPr="00E94BD8">
        <w:rPr>
          <w:rFonts w:eastAsiaTheme="majorEastAsia" w:cs="Segoe UI"/>
        </w:rPr>
        <w:t xml:space="preserve">NOOZO </w:t>
      </w:r>
      <w:r w:rsidR="009A7A0C" w:rsidRPr="00E94BD8">
        <w:rPr>
          <w:rFonts w:eastAsiaTheme="majorEastAsia" w:cs="Segoe UI"/>
        </w:rPr>
        <w:t>vindt dat</w:t>
      </w:r>
      <w:r w:rsidR="00B833CC" w:rsidRPr="00E94BD8">
        <w:rPr>
          <w:rFonts w:eastAsiaTheme="majorEastAsia" w:cs="Segoe UI"/>
        </w:rPr>
        <w:t xml:space="preserve"> </w:t>
      </w:r>
      <w:r w:rsidR="001756C4" w:rsidRPr="00E94BD8">
        <w:rPr>
          <w:rFonts w:eastAsiaTheme="majorEastAsia" w:cs="Segoe UI"/>
        </w:rPr>
        <w:t>:</w:t>
      </w:r>
    </w:p>
    <w:p w14:paraId="25B6FE93" w14:textId="4127BD46" w:rsidR="007406A4" w:rsidRDefault="00C150ED" w:rsidP="0083361D">
      <w:pPr>
        <w:pStyle w:val="Lijstalinea"/>
        <w:numPr>
          <w:ilvl w:val="0"/>
          <w:numId w:val="6"/>
        </w:numPr>
        <w:rPr>
          <w:rFonts w:eastAsiaTheme="majorEastAsia" w:cs="Segoe UI"/>
        </w:rPr>
      </w:pPr>
      <w:r>
        <w:rPr>
          <w:rFonts w:eastAsiaTheme="majorEastAsia" w:cs="Segoe UI"/>
        </w:rPr>
        <w:t xml:space="preserve">er </w:t>
      </w:r>
      <w:r w:rsidR="005948A0">
        <w:rPr>
          <w:rFonts w:eastAsiaTheme="majorEastAsia" w:cs="Segoe UI"/>
        </w:rPr>
        <w:t xml:space="preserve">publieke </w:t>
      </w:r>
      <w:r w:rsidR="004202AE">
        <w:rPr>
          <w:rFonts w:eastAsiaTheme="majorEastAsia" w:cs="Segoe UI"/>
        </w:rPr>
        <w:t xml:space="preserve">monitoringgegevens </w:t>
      </w:r>
      <w:r>
        <w:rPr>
          <w:rFonts w:eastAsiaTheme="majorEastAsia" w:cs="Segoe UI"/>
        </w:rPr>
        <w:t>moeten komen</w:t>
      </w:r>
      <w:r w:rsidR="004202AE">
        <w:rPr>
          <w:rFonts w:eastAsiaTheme="majorEastAsia" w:cs="Segoe UI"/>
        </w:rPr>
        <w:t>,</w:t>
      </w:r>
    </w:p>
    <w:p w14:paraId="01E2FA10" w14:textId="650C58C9" w:rsidR="001756C4" w:rsidRDefault="00B833CC" w:rsidP="0083361D">
      <w:pPr>
        <w:pStyle w:val="Lijstalinea"/>
        <w:numPr>
          <w:ilvl w:val="0"/>
          <w:numId w:val="6"/>
        </w:numPr>
        <w:rPr>
          <w:rFonts w:eastAsiaTheme="majorEastAsia" w:cs="Segoe UI"/>
        </w:rPr>
      </w:pPr>
      <w:r>
        <w:rPr>
          <w:rFonts w:eastAsiaTheme="majorEastAsia" w:cs="Segoe UI"/>
        </w:rPr>
        <w:t>het toepassingsgebied rui</w:t>
      </w:r>
      <w:r w:rsidR="00F23251">
        <w:rPr>
          <w:rFonts w:eastAsiaTheme="majorEastAsia" w:cs="Segoe UI"/>
        </w:rPr>
        <w:t xml:space="preserve">mer </w:t>
      </w:r>
      <w:r w:rsidR="00F27D60">
        <w:rPr>
          <w:rFonts w:eastAsiaTheme="majorEastAsia" w:cs="Segoe UI"/>
        </w:rPr>
        <w:t>moet</w:t>
      </w:r>
      <w:r w:rsidR="00F23251">
        <w:rPr>
          <w:rFonts w:eastAsiaTheme="majorEastAsia" w:cs="Segoe UI"/>
        </w:rPr>
        <w:t xml:space="preserve">, </w:t>
      </w:r>
    </w:p>
    <w:p w14:paraId="41546495" w14:textId="0AF77860" w:rsidR="001756C4" w:rsidRDefault="00F23251" w:rsidP="0083361D">
      <w:pPr>
        <w:pStyle w:val="Lijstalinea"/>
        <w:numPr>
          <w:ilvl w:val="0"/>
          <w:numId w:val="6"/>
        </w:numPr>
        <w:rPr>
          <w:rFonts w:eastAsiaTheme="majorEastAsia" w:cs="Segoe UI"/>
        </w:rPr>
      </w:pPr>
      <w:r>
        <w:rPr>
          <w:rFonts w:eastAsiaTheme="majorEastAsia" w:cs="Segoe UI"/>
        </w:rPr>
        <w:t xml:space="preserve">er een sterker ondersteunend beleid </w:t>
      </w:r>
      <w:r w:rsidR="007F577C">
        <w:rPr>
          <w:rFonts w:eastAsiaTheme="majorEastAsia" w:cs="Segoe UI"/>
        </w:rPr>
        <w:t>nodig</w:t>
      </w:r>
      <w:r>
        <w:rPr>
          <w:rFonts w:eastAsiaTheme="majorEastAsia" w:cs="Segoe UI"/>
        </w:rPr>
        <w:t xml:space="preserve"> is</w:t>
      </w:r>
      <w:r w:rsidR="001756C4">
        <w:rPr>
          <w:rFonts w:eastAsiaTheme="majorEastAsia" w:cs="Segoe UI"/>
        </w:rPr>
        <w:t>,</w:t>
      </w:r>
      <w:r w:rsidR="009A7A0C">
        <w:rPr>
          <w:rFonts w:eastAsiaTheme="majorEastAsia" w:cs="Segoe UI"/>
        </w:rPr>
        <w:t xml:space="preserve"> </w:t>
      </w:r>
    </w:p>
    <w:p w14:paraId="52D1B099" w14:textId="2597F7C1" w:rsidR="00712BB2" w:rsidRDefault="00393955" w:rsidP="0083361D">
      <w:pPr>
        <w:pStyle w:val="Lijstalinea"/>
        <w:numPr>
          <w:ilvl w:val="0"/>
          <w:numId w:val="6"/>
        </w:numPr>
        <w:rPr>
          <w:rFonts w:eastAsiaTheme="majorEastAsia" w:cs="Segoe UI"/>
        </w:rPr>
      </w:pPr>
      <w:r>
        <w:rPr>
          <w:rFonts w:eastAsiaTheme="majorEastAsia" w:cs="Segoe UI"/>
        </w:rPr>
        <w:t xml:space="preserve">er </w:t>
      </w:r>
      <w:r w:rsidR="00712BB2" w:rsidRPr="00712BB2">
        <w:rPr>
          <w:rFonts w:eastAsiaTheme="majorEastAsia" w:cs="Segoe UI"/>
        </w:rPr>
        <w:t xml:space="preserve">effectieve handhaving </w:t>
      </w:r>
      <w:r w:rsidR="005C3E74">
        <w:rPr>
          <w:rFonts w:eastAsiaTheme="majorEastAsia" w:cs="Segoe UI"/>
        </w:rPr>
        <w:t>wordt georganiseerd,</w:t>
      </w:r>
    </w:p>
    <w:p w14:paraId="656A5101" w14:textId="638099BD" w:rsidR="001756C4" w:rsidRDefault="00A35775" w:rsidP="0083361D">
      <w:pPr>
        <w:pStyle w:val="Lijstalinea"/>
        <w:numPr>
          <w:ilvl w:val="0"/>
          <w:numId w:val="6"/>
        </w:numPr>
        <w:rPr>
          <w:rFonts w:eastAsiaTheme="majorEastAsia" w:cs="Segoe UI"/>
        </w:rPr>
      </w:pPr>
      <w:r>
        <w:rPr>
          <w:rFonts w:eastAsiaTheme="majorEastAsia" w:cs="Segoe UI"/>
        </w:rPr>
        <w:t xml:space="preserve">er dialoog moet zijn tussen personen met een handicap en het beleid. </w:t>
      </w:r>
      <w:r w:rsidR="001756C4">
        <w:rPr>
          <w:rFonts w:eastAsiaTheme="majorEastAsia" w:cs="Segoe UI"/>
        </w:rPr>
        <w:t xml:space="preserve"> </w:t>
      </w:r>
    </w:p>
    <w:p w14:paraId="32261D12" w14:textId="47C614FE" w:rsidR="00BF7A5E" w:rsidRPr="00C068E7" w:rsidRDefault="00C068E7" w:rsidP="00BF7A5E">
      <w:pPr>
        <w:spacing w:after="160" w:line="256" w:lineRule="auto"/>
        <w:rPr>
          <w:b/>
          <w:bCs w:val="0"/>
        </w:rPr>
      </w:pPr>
      <w:r w:rsidRPr="00C068E7">
        <w:rPr>
          <w:b/>
          <w:bCs w:val="0"/>
        </w:rPr>
        <w:t xml:space="preserve">Europese </w:t>
      </w:r>
      <w:r w:rsidR="00BF7A5E" w:rsidRPr="00C068E7">
        <w:rPr>
          <w:b/>
          <w:bCs w:val="0"/>
        </w:rPr>
        <w:t>R</w:t>
      </w:r>
      <w:r w:rsidR="0033768E" w:rsidRPr="00C068E7">
        <w:rPr>
          <w:b/>
          <w:bCs w:val="0"/>
        </w:rPr>
        <w:t>i</w:t>
      </w:r>
      <w:r w:rsidR="00BF7A5E" w:rsidRPr="00C068E7">
        <w:rPr>
          <w:b/>
          <w:bCs w:val="0"/>
        </w:rPr>
        <w:t xml:space="preserve">chtlijn </w:t>
      </w:r>
      <w:r w:rsidRPr="00C068E7">
        <w:rPr>
          <w:b/>
          <w:bCs w:val="0"/>
        </w:rPr>
        <w:t>A</w:t>
      </w:r>
      <w:r w:rsidR="00BF7A5E" w:rsidRPr="00C068E7">
        <w:rPr>
          <w:b/>
          <w:bCs w:val="0"/>
        </w:rPr>
        <w:t xml:space="preserve">udiovisuele </w:t>
      </w:r>
      <w:r w:rsidRPr="00C068E7">
        <w:rPr>
          <w:b/>
          <w:bCs w:val="0"/>
        </w:rPr>
        <w:t>M</w:t>
      </w:r>
      <w:r w:rsidR="00BF7A5E" w:rsidRPr="00C068E7">
        <w:rPr>
          <w:b/>
          <w:bCs w:val="0"/>
        </w:rPr>
        <w:t>ediadiensten (</w:t>
      </w:r>
      <w:hyperlink r:id="rId41" w:history="1">
        <w:r w:rsidR="00BF7A5E" w:rsidRPr="005C4CCD">
          <w:rPr>
            <w:rStyle w:val="Hyperlink"/>
            <w:b/>
            <w:bCs w:val="0"/>
          </w:rPr>
          <w:t>AVMSD 2018</w:t>
        </w:r>
        <w:r w:rsidR="00355063" w:rsidRPr="005C4CCD">
          <w:rPr>
            <w:rStyle w:val="Hyperlink"/>
            <w:b/>
            <w:bCs w:val="0"/>
          </w:rPr>
          <w:t xml:space="preserve"> / 1808</w:t>
        </w:r>
      </w:hyperlink>
      <w:r w:rsidR="00BF7A5E" w:rsidRPr="00C068E7">
        <w:rPr>
          <w:b/>
          <w:bCs w:val="0"/>
        </w:rPr>
        <w:t>)</w:t>
      </w:r>
    </w:p>
    <w:p w14:paraId="64C80872" w14:textId="0ECEC1D2" w:rsidR="00BF7A5E" w:rsidRDefault="00BF7A5E" w:rsidP="00BF7A5E">
      <w:r>
        <w:t>De</w:t>
      </w:r>
      <w:r w:rsidR="0033768E">
        <w:t>ze</w:t>
      </w:r>
      <w:r>
        <w:t xml:space="preserve"> richtlijn zet op verschillende manieren in op de toegankelijkheid van media. Ze schrijft voor dat: </w:t>
      </w:r>
    </w:p>
    <w:p w14:paraId="68F8E018" w14:textId="77777777" w:rsidR="00BF7A5E" w:rsidRDefault="00BF7A5E" w:rsidP="0083361D">
      <w:pPr>
        <w:pStyle w:val="Lijstalinea"/>
        <w:numPr>
          <w:ilvl w:val="0"/>
          <w:numId w:val="18"/>
        </w:numPr>
      </w:pPr>
      <w:r>
        <w:t>Overheden maatregelen treffen om het aanbod van media-aanbieders (waaronder zowel de openbare omroep als commerciële spelers) voortdurend en in toenemende mate toegankelijker te maken.</w:t>
      </w:r>
    </w:p>
    <w:p w14:paraId="2EB9DB07" w14:textId="2852A534" w:rsidR="00BF7A5E" w:rsidRDefault="00BF7A5E" w:rsidP="0083361D">
      <w:pPr>
        <w:pStyle w:val="Lijstalinea"/>
        <w:numPr>
          <w:ilvl w:val="0"/>
          <w:numId w:val="18"/>
        </w:numPr>
      </w:pPr>
      <w:r>
        <w:t xml:space="preserve">Omroepdiensten rapporteren over de toegankelijkheid van het aanbod aan de overheid. Vervolgens moet de overheid hierover elke </w:t>
      </w:r>
      <w:r w:rsidR="000E2538">
        <w:t>drie</w:t>
      </w:r>
      <w:r>
        <w:t xml:space="preserve"> jaar verslag uitbrengen aan de Europese Commissie. </w:t>
      </w:r>
    </w:p>
    <w:p w14:paraId="2B145B02" w14:textId="77777777" w:rsidR="00BF7A5E" w:rsidRDefault="00BF7A5E" w:rsidP="0083361D">
      <w:pPr>
        <w:pStyle w:val="Lijstalinea"/>
        <w:numPr>
          <w:ilvl w:val="0"/>
          <w:numId w:val="18"/>
        </w:numPr>
      </w:pPr>
      <w:r>
        <w:t xml:space="preserve">Overheden moeten de omroeporganisaties aanmoedigen om een actieplan toegankelijkheid op te maken. </w:t>
      </w:r>
    </w:p>
    <w:p w14:paraId="46F42FCC" w14:textId="77777777" w:rsidR="00BF7A5E" w:rsidRDefault="00BF7A5E" w:rsidP="0083361D">
      <w:pPr>
        <w:pStyle w:val="Lijstalinea"/>
        <w:numPr>
          <w:ilvl w:val="0"/>
          <w:numId w:val="18"/>
        </w:numPr>
      </w:pPr>
      <w:r>
        <w:lastRenderedPageBreak/>
        <w:t xml:space="preserve">Klachten over toegankelijkheid kunnen minstens online worden geregistreerd. </w:t>
      </w:r>
    </w:p>
    <w:p w14:paraId="20DA774F" w14:textId="2284A44D" w:rsidR="00BF7A5E" w:rsidRDefault="00BF7A5E" w:rsidP="0083361D">
      <w:pPr>
        <w:pStyle w:val="Lijstalinea"/>
        <w:numPr>
          <w:ilvl w:val="0"/>
          <w:numId w:val="18"/>
        </w:numPr>
      </w:pPr>
      <w:r>
        <w:t xml:space="preserve">Crisiscommunicatie moet toegankelijk zijn. </w:t>
      </w:r>
    </w:p>
    <w:p w14:paraId="70D4F36B" w14:textId="67B605EF" w:rsidR="0070290D" w:rsidRDefault="00BA2EB2" w:rsidP="000763AD">
      <w:r>
        <w:t>In de</w:t>
      </w:r>
      <w:r w:rsidR="00E152DB">
        <w:t xml:space="preserve"> zomer </w:t>
      </w:r>
      <w:r>
        <w:t xml:space="preserve">van 2020 </w:t>
      </w:r>
      <w:r w:rsidR="00E152DB">
        <w:t xml:space="preserve">werd een ontwerpdecreet </w:t>
      </w:r>
      <w:r w:rsidR="00A35F3A">
        <w:t>uitgewerkt dat de</w:t>
      </w:r>
      <w:r w:rsidR="009D3D70">
        <w:t xml:space="preserve"> richtlijn</w:t>
      </w:r>
      <w:r w:rsidR="008D2746">
        <w:t xml:space="preserve"> omzet</w:t>
      </w:r>
      <w:r w:rsidR="00A35F3A">
        <w:t xml:space="preserve"> </w:t>
      </w:r>
      <w:r w:rsidR="008D2746">
        <w:t>door een aanpassing van het mediadecreet</w:t>
      </w:r>
      <w:r w:rsidR="00655C9A">
        <w:t xml:space="preserve">. </w:t>
      </w:r>
      <w:r w:rsidR="00084367">
        <w:t>In deze omzetting gaat men verder dan wat de richtlijn strikt voorschrijft</w:t>
      </w:r>
      <w:r w:rsidR="0070290D">
        <w:t xml:space="preserve">: </w:t>
      </w:r>
    </w:p>
    <w:p w14:paraId="6CD23CD4" w14:textId="3795EDF8" w:rsidR="0070290D" w:rsidRDefault="0070290D" w:rsidP="0083361D">
      <w:pPr>
        <w:pStyle w:val="Lijstalinea"/>
        <w:numPr>
          <w:ilvl w:val="0"/>
          <w:numId w:val="19"/>
        </w:numPr>
      </w:pPr>
      <w:r>
        <w:t>Jaarlijkse rapportering</w:t>
      </w:r>
      <w:r w:rsidR="004C0EEC">
        <w:t xml:space="preserve"> door de omroepdiensten</w:t>
      </w:r>
      <w:r>
        <w:t xml:space="preserve"> i</w:t>
      </w:r>
      <w:r w:rsidR="00993D5F">
        <w:t>.</w:t>
      </w:r>
      <w:r>
        <w:t>p</w:t>
      </w:r>
      <w:r w:rsidR="00993D5F">
        <w:t>.</w:t>
      </w:r>
      <w:r>
        <w:t>v</w:t>
      </w:r>
      <w:r w:rsidR="00993D5F">
        <w:t>.</w:t>
      </w:r>
      <w:r>
        <w:t xml:space="preserve"> om de 3 jaar</w:t>
      </w:r>
    </w:p>
    <w:p w14:paraId="3EFFF22B" w14:textId="77777777" w:rsidR="00D86D0A" w:rsidRDefault="0070290D" w:rsidP="0083361D">
      <w:pPr>
        <w:pStyle w:val="Lijstalinea"/>
        <w:numPr>
          <w:ilvl w:val="0"/>
          <w:numId w:val="19"/>
        </w:numPr>
      </w:pPr>
      <w:r>
        <w:t xml:space="preserve">Er kan een tijdspad komen voor de </w:t>
      </w:r>
      <w:r w:rsidR="00D86D0A">
        <w:t xml:space="preserve">uitrol van toegankelijkheidsvoorzieningen, </w:t>
      </w:r>
    </w:p>
    <w:p w14:paraId="5D0376EA" w14:textId="77777777" w:rsidR="002E4C28" w:rsidRDefault="00D86D0A" w:rsidP="0083361D">
      <w:pPr>
        <w:pStyle w:val="Lijstalinea"/>
        <w:numPr>
          <w:ilvl w:val="0"/>
          <w:numId w:val="19"/>
        </w:numPr>
      </w:pPr>
      <w:r>
        <w:t>Er kunnen subsidiemogelijkheden komen.</w:t>
      </w:r>
    </w:p>
    <w:p w14:paraId="421205CC" w14:textId="3DA4ECE9" w:rsidR="002E4C28" w:rsidRDefault="002E4C28" w:rsidP="00384AD5">
      <w:r>
        <w:t xml:space="preserve">Het kabinet van de minister van </w:t>
      </w:r>
      <w:r w:rsidR="00993D5F">
        <w:t>C</w:t>
      </w:r>
      <w:r>
        <w:t xml:space="preserve">ultuur deelde mee dat deze omzetting een minimum is en dat </w:t>
      </w:r>
      <w:r w:rsidR="00C87EF7">
        <w:t>de minister</w:t>
      </w:r>
      <w:r>
        <w:t xml:space="preserve"> bereid </w:t>
      </w:r>
      <w:r w:rsidR="00C87EF7">
        <w:t>is</w:t>
      </w:r>
      <w:r>
        <w:t xml:space="preserve"> om een uitbreiding te bekijken</w:t>
      </w:r>
      <w:r w:rsidR="00AD6F61">
        <w:t>.</w:t>
      </w:r>
    </w:p>
    <w:p w14:paraId="213BBA88" w14:textId="7784C3D3" w:rsidR="00761E96" w:rsidRDefault="00927AA9" w:rsidP="00384AD5">
      <w:hyperlink r:id="rId42" w:history="1">
        <w:r w:rsidR="00836C93" w:rsidRPr="00C068E7">
          <w:rPr>
            <w:rStyle w:val="Hyperlink"/>
            <w:b/>
            <w:bCs w:val="0"/>
          </w:rPr>
          <w:t>De Europese Toegankelijkheidsrichtlijn</w:t>
        </w:r>
        <w:r w:rsidR="00196B2D">
          <w:rPr>
            <w:rStyle w:val="Hyperlink"/>
            <w:b/>
            <w:bCs w:val="0"/>
          </w:rPr>
          <w:t xml:space="preserve"> producten en diensten</w:t>
        </w:r>
        <w:r w:rsidR="00836C93" w:rsidRPr="00C068E7">
          <w:rPr>
            <w:rStyle w:val="Hyperlink"/>
            <w:b/>
            <w:bCs w:val="0"/>
          </w:rPr>
          <w:t xml:space="preserve"> </w:t>
        </w:r>
        <w:r w:rsidR="00A31911" w:rsidRPr="00C068E7">
          <w:rPr>
            <w:rStyle w:val="Hyperlink"/>
            <w:b/>
            <w:bCs w:val="0"/>
          </w:rPr>
          <w:t>2019 / 882</w:t>
        </w:r>
      </w:hyperlink>
      <w:r w:rsidR="00A31911">
        <w:t xml:space="preserve"> </w:t>
      </w:r>
      <w:r w:rsidR="00BF7A5E">
        <w:t>voor een aantal producten en diensten. D</w:t>
      </w:r>
      <w:r w:rsidR="00075063">
        <w:t xml:space="preserve">eze richtlijn legt </w:t>
      </w:r>
      <w:r w:rsidR="008B29B9">
        <w:t xml:space="preserve">toegankelijkheidsvoorschriften op voor </w:t>
      </w:r>
      <w:r w:rsidR="00075063">
        <w:t xml:space="preserve">een aantal </w:t>
      </w:r>
      <w:r w:rsidR="008B29B9">
        <w:t xml:space="preserve">producten en diensten: </w:t>
      </w:r>
      <w:r w:rsidR="00BF7A5E">
        <w:t xml:space="preserve"> </w:t>
      </w:r>
    </w:p>
    <w:p w14:paraId="283846EE" w14:textId="77777777" w:rsidR="008B2E1F" w:rsidRPr="00384AD5" w:rsidRDefault="00007F59" w:rsidP="0083361D">
      <w:pPr>
        <w:pStyle w:val="Lijstalinea"/>
        <w:numPr>
          <w:ilvl w:val="0"/>
          <w:numId w:val="20"/>
        </w:numPr>
        <w:rPr>
          <w:lang w:val="nl-BE"/>
        </w:rPr>
      </w:pPr>
      <w:r w:rsidRPr="00384AD5">
        <w:rPr>
          <w:lang w:val="nl-BE"/>
        </w:rPr>
        <w:t xml:space="preserve">computerapparatuur en besturingssystemen </w:t>
      </w:r>
    </w:p>
    <w:p w14:paraId="6807CB6B" w14:textId="27E794BB" w:rsidR="00573ACE" w:rsidRPr="00384AD5" w:rsidRDefault="00007F59" w:rsidP="0083361D">
      <w:pPr>
        <w:pStyle w:val="Lijstalinea"/>
        <w:numPr>
          <w:ilvl w:val="0"/>
          <w:numId w:val="20"/>
        </w:numPr>
        <w:rPr>
          <w:lang w:val="nl-BE"/>
        </w:rPr>
      </w:pPr>
      <w:r w:rsidRPr="00384AD5">
        <w:rPr>
          <w:lang w:val="nl-BE"/>
        </w:rPr>
        <w:t>zelfbedieningsterminals:</w:t>
      </w:r>
      <w:r w:rsidR="008B2E1F" w:rsidRPr="00384AD5">
        <w:rPr>
          <w:lang w:val="nl-BE"/>
        </w:rPr>
        <w:t xml:space="preserve"> </w:t>
      </w:r>
      <w:r w:rsidRPr="00384AD5">
        <w:rPr>
          <w:lang w:val="nl-BE"/>
        </w:rPr>
        <w:t>geldautomaten</w:t>
      </w:r>
      <w:r w:rsidR="008B2E1F" w:rsidRPr="00384AD5">
        <w:rPr>
          <w:lang w:val="nl-BE"/>
        </w:rPr>
        <w:t xml:space="preserve">, </w:t>
      </w:r>
      <w:r w:rsidRPr="00384AD5">
        <w:rPr>
          <w:lang w:val="nl-BE"/>
        </w:rPr>
        <w:t>kaartautomaten</w:t>
      </w:r>
      <w:r w:rsidR="008B2E1F" w:rsidRPr="00384AD5">
        <w:rPr>
          <w:lang w:val="nl-BE"/>
        </w:rPr>
        <w:t xml:space="preserve">, </w:t>
      </w:r>
      <w:r w:rsidRPr="00384AD5">
        <w:rPr>
          <w:lang w:val="nl-BE"/>
        </w:rPr>
        <w:t>incheckautomaten</w:t>
      </w:r>
    </w:p>
    <w:p w14:paraId="7A419695" w14:textId="4AA05810" w:rsidR="00EB77EA" w:rsidRPr="00384AD5" w:rsidRDefault="00EB77EA" w:rsidP="0083361D">
      <w:pPr>
        <w:pStyle w:val="Lijstalinea"/>
        <w:numPr>
          <w:ilvl w:val="0"/>
          <w:numId w:val="20"/>
        </w:numPr>
        <w:rPr>
          <w:lang w:val="nl-BE"/>
        </w:rPr>
      </w:pPr>
      <w:r w:rsidRPr="00384AD5">
        <w:rPr>
          <w:lang w:val="nl-BE"/>
        </w:rPr>
        <w:t>smartphones</w:t>
      </w:r>
    </w:p>
    <w:p w14:paraId="46AAF2F8" w14:textId="6115BDCD" w:rsidR="00573ACE" w:rsidRPr="00384AD5" w:rsidRDefault="00D45CC9" w:rsidP="0083361D">
      <w:pPr>
        <w:pStyle w:val="Lijstalinea"/>
        <w:numPr>
          <w:ilvl w:val="0"/>
          <w:numId w:val="20"/>
        </w:numPr>
        <w:rPr>
          <w:lang w:val="nl-BE"/>
        </w:rPr>
      </w:pPr>
      <w:r w:rsidRPr="00384AD5">
        <w:rPr>
          <w:lang w:val="nl-BE"/>
        </w:rPr>
        <w:t>digitale tv</w:t>
      </w:r>
      <w:r w:rsidR="00EA57FA" w:rsidRPr="00384AD5">
        <w:rPr>
          <w:lang w:val="nl-BE"/>
        </w:rPr>
        <w:t xml:space="preserve"> apparatuur</w:t>
      </w:r>
    </w:p>
    <w:p w14:paraId="3DC9FC44" w14:textId="3ADFABED" w:rsidR="00EA57FA" w:rsidRPr="00384AD5" w:rsidRDefault="002B5B1E" w:rsidP="0083361D">
      <w:pPr>
        <w:pStyle w:val="Lijstalinea"/>
        <w:numPr>
          <w:ilvl w:val="0"/>
          <w:numId w:val="20"/>
        </w:numPr>
        <w:rPr>
          <w:lang w:val="nl-BE"/>
        </w:rPr>
      </w:pPr>
      <w:r>
        <w:rPr>
          <w:lang w:val="nl-BE"/>
        </w:rPr>
        <w:t xml:space="preserve">audio visuele media </w:t>
      </w:r>
    </w:p>
    <w:p w14:paraId="6653F248" w14:textId="40131B26" w:rsidR="00EA57FA" w:rsidRPr="00384AD5" w:rsidRDefault="00EA57FA" w:rsidP="0083361D">
      <w:pPr>
        <w:pStyle w:val="Lijstalinea"/>
        <w:numPr>
          <w:ilvl w:val="0"/>
          <w:numId w:val="20"/>
        </w:numPr>
        <w:rPr>
          <w:lang w:val="nl-BE"/>
        </w:rPr>
      </w:pPr>
      <w:r w:rsidRPr="00384AD5">
        <w:rPr>
          <w:lang w:val="nl-BE"/>
        </w:rPr>
        <w:t>telefonie</w:t>
      </w:r>
    </w:p>
    <w:p w14:paraId="78C0811D" w14:textId="1D6AFEA4" w:rsidR="00573ACE" w:rsidRPr="00384AD5" w:rsidRDefault="00007F59" w:rsidP="0083361D">
      <w:pPr>
        <w:pStyle w:val="Lijstalinea"/>
        <w:numPr>
          <w:ilvl w:val="0"/>
          <w:numId w:val="20"/>
        </w:numPr>
        <w:rPr>
          <w:lang w:val="nl-BE"/>
        </w:rPr>
      </w:pPr>
      <w:r w:rsidRPr="00384AD5">
        <w:rPr>
          <w:lang w:val="nl-BE"/>
        </w:rPr>
        <w:t>diensten voor personenvervoer met vliegtuig, bus, trein en over water</w:t>
      </w:r>
      <w:r w:rsidR="001D26BA">
        <w:rPr>
          <w:lang w:val="nl-BE"/>
        </w:rPr>
        <w:t xml:space="preserve"> (niet de voertuigen zelf)</w:t>
      </w:r>
    </w:p>
    <w:p w14:paraId="69605EB2" w14:textId="77777777" w:rsidR="00573ACE" w:rsidRPr="00384AD5" w:rsidRDefault="00007F59" w:rsidP="0083361D">
      <w:pPr>
        <w:pStyle w:val="Lijstalinea"/>
        <w:numPr>
          <w:ilvl w:val="0"/>
          <w:numId w:val="20"/>
        </w:numPr>
        <w:rPr>
          <w:lang w:val="nl-BE"/>
        </w:rPr>
      </w:pPr>
      <w:r w:rsidRPr="00384AD5">
        <w:rPr>
          <w:lang w:val="nl-BE"/>
        </w:rPr>
        <w:t>bankdiensten</w:t>
      </w:r>
    </w:p>
    <w:p w14:paraId="716B8149" w14:textId="77777777" w:rsidR="00573ACE" w:rsidRPr="00384AD5" w:rsidRDefault="00007F59" w:rsidP="0083361D">
      <w:pPr>
        <w:pStyle w:val="Lijstalinea"/>
        <w:numPr>
          <w:ilvl w:val="0"/>
          <w:numId w:val="20"/>
        </w:numPr>
        <w:rPr>
          <w:lang w:val="nl-BE"/>
        </w:rPr>
      </w:pPr>
      <w:r w:rsidRPr="00384AD5">
        <w:rPr>
          <w:lang w:val="nl-BE"/>
        </w:rPr>
        <w:t>elektronische boeken</w:t>
      </w:r>
    </w:p>
    <w:p w14:paraId="07D0B092" w14:textId="0DE3A632" w:rsidR="00007F59" w:rsidRPr="00384AD5" w:rsidRDefault="00007F59" w:rsidP="0083361D">
      <w:pPr>
        <w:pStyle w:val="Lijstalinea"/>
        <w:numPr>
          <w:ilvl w:val="0"/>
          <w:numId w:val="20"/>
        </w:numPr>
        <w:rPr>
          <w:lang w:val="nl-BE"/>
        </w:rPr>
      </w:pPr>
      <w:r w:rsidRPr="00384AD5">
        <w:rPr>
          <w:lang w:val="nl-BE"/>
        </w:rPr>
        <w:t>elektronische handel.</w:t>
      </w:r>
    </w:p>
    <w:p w14:paraId="39970AD9" w14:textId="75B6D8E2" w:rsidR="007E1B67" w:rsidRDefault="00BF7A5E" w:rsidP="00384AD5">
      <w:r>
        <w:t xml:space="preserve">De overheid moet deze richtlijn tegen 2022 omzetten naar nationale wetgeving. </w:t>
      </w:r>
      <w:r w:rsidR="005F6E6D">
        <w:t>De coördinatie van deze omzetting is nog niet gestart.</w:t>
      </w:r>
    </w:p>
    <w:p w14:paraId="0B1D21C4" w14:textId="7878F973" w:rsidR="009C107B" w:rsidRPr="001D2ACE" w:rsidRDefault="00386E77" w:rsidP="00384AD5">
      <w:pPr>
        <w:rPr>
          <w:lang w:val="nl-BE"/>
        </w:rPr>
      </w:pPr>
      <w:r>
        <w:rPr>
          <w:lang w:val="nl-BE"/>
        </w:rPr>
        <w:lastRenderedPageBreak/>
        <w:t xml:space="preserve">Er is een vierde </w:t>
      </w:r>
      <w:r w:rsidR="009C107B" w:rsidRPr="001D2ACE">
        <w:rPr>
          <w:lang w:val="nl-BE"/>
        </w:rPr>
        <w:t xml:space="preserve">Europese Richtlijn </w:t>
      </w:r>
      <w:hyperlink r:id="rId43" w:history="1">
        <w:r w:rsidR="009C107B" w:rsidRPr="00F32F67">
          <w:rPr>
            <w:rStyle w:val="Hyperlink"/>
            <w:bCs w:val="0"/>
            <w:lang w:val="nl-BE"/>
          </w:rPr>
          <w:t>2018/1972</w:t>
        </w:r>
      </w:hyperlink>
      <w:r w:rsidR="009C107B" w:rsidRPr="001D2ACE">
        <w:rPr>
          <w:lang w:val="nl-BE"/>
        </w:rPr>
        <w:t xml:space="preserve"> over ele</w:t>
      </w:r>
      <w:r w:rsidR="00703364">
        <w:rPr>
          <w:lang w:val="nl-BE"/>
        </w:rPr>
        <w:t>k</w:t>
      </w:r>
      <w:r w:rsidR="009C107B" w:rsidRPr="001D2ACE">
        <w:rPr>
          <w:lang w:val="nl-BE"/>
        </w:rPr>
        <w:t xml:space="preserve">tronische communicatie. </w:t>
      </w:r>
      <w:r w:rsidR="009C107B">
        <w:rPr>
          <w:lang w:val="nl-BE"/>
        </w:rPr>
        <w:t xml:space="preserve">De richtliljn bevat bepalingen omtrent de toegankelijkheid voor personen met een handicap. </w:t>
      </w:r>
      <w:r w:rsidR="009C107B" w:rsidRPr="001D2ACE">
        <w:rPr>
          <w:lang w:val="nl-BE"/>
        </w:rPr>
        <w:t>Dit gaat over een</w:t>
      </w:r>
      <w:r w:rsidR="009C107B">
        <w:rPr>
          <w:lang w:val="nl-BE"/>
        </w:rPr>
        <w:t xml:space="preserve"> </w:t>
      </w:r>
      <w:r w:rsidR="009C107B" w:rsidRPr="001D2ACE">
        <w:rPr>
          <w:lang w:val="nl-BE"/>
        </w:rPr>
        <w:t xml:space="preserve">federale bevoegdheid. </w:t>
      </w:r>
    </w:p>
    <w:p w14:paraId="02AB5290" w14:textId="6F64D996" w:rsidR="007245BE" w:rsidRDefault="007245BE" w:rsidP="00503D42">
      <w:r>
        <w:t xml:space="preserve">Naast Europese richtlijnen zijn er ook </w:t>
      </w:r>
      <w:r w:rsidR="00101B95">
        <w:t>verordeningen.</w:t>
      </w:r>
    </w:p>
    <w:p w14:paraId="67E143ED" w14:textId="32F4B8C9" w:rsidR="00101B95" w:rsidRPr="007409E3" w:rsidRDefault="00101B95" w:rsidP="00503D42">
      <w:pPr>
        <w:rPr>
          <w:lang w:val="nl-BE"/>
        </w:rPr>
      </w:pPr>
      <w:r w:rsidRPr="00101B95">
        <w:rPr>
          <w:lang w:val="nl-BE"/>
        </w:rPr>
        <w:t>V</w:t>
      </w:r>
      <w:r w:rsidR="009C107B">
        <w:rPr>
          <w:lang w:val="nl-BE"/>
        </w:rPr>
        <w:t>erordening</w:t>
      </w:r>
      <w:r w:rsidRPr="00101B95">
        <w:rPr>
          <w:lang w:val="nl-BE"/>
        </w:rPr>
        <w:t xml:space="preserve"> </w:t>
      </w:r>
      <w:hyperlink r:id="rId44" w:history="1">
        <w:r w:rsidRPr="00101B95">
          <w:rPr>
            <w:rStyle w:val="Hyperlink"/>
            <w:bCs w:val="0"/>
            <w:lang w:val="nl-BE"/>
          </w:rPr>
          <w:t>1107/2006 </w:t>
        </w:r>
      </w:hyperlink>
      <w:r w:rsidRPr="00101B95">
        <w:rPr>
          <w:lang w:val="nl-BE"/>
        </w:rPr>
        <w:t>inzake de rechten van gehandicapten en personen met beperkte mobiliteit die per luchtvervoer reizen</w:t>
      </w:r>
      <w:r w:rsidR="00BF4AE6">
        <w:rPr>
          <w:lang w:val="nl-BE"/>
        </w:rPr>
        <w:t>.</w:t>
      </w:r>
      <w:r w:rsidR="001F03B1">
        <w:rPr>
          <w:lang w:val="nl-BE"/>
        </w:rPr>
        <w:t xml:space="preserve"> </w:t>
      </w:r>
      <w:r w:rsidR="001F03B1" w:rsidRPr="007409E3">
        <w:rPr>
          <w:lang w:val="nl-BE"/>
        </w:rPr>
        <w:t xml:space="preserve">Deze </w:t>
      </w:r>
      <w:r w:rsidR="007409E3" w:rsidRPr="007409E3">
        <w:rPr>
          <w:lang w:val="nl-BE"/>
        </w:rPr>
        <w:t xml:space="preserve">verordening </w:t>
      </w:r>
      <w:r w:rsidR="001F03B1" w:rsidRPr="007409E3">
        <w:rPr>
          <w:lang w:val="nl-BE"/>
        </w:rPr>
        <w:t>is direct uitvoerbaar en moet niet omgezet worden.</w:t>
      </w:r>
    </w:p>
    <w:p w14:paraId="6E9EC33E" w14:textId="751939F8" w:rsidR="00BF4AE6" w:rsidRDefault="004C4146" w:rsidP="00503D42">
      <w:pPr>
        <w:rPr>
          <w:lang w:val="nl-BE"/>
        </w:rPr>
      </w:pPr>
      <w:r>
        <w:rPr>
          <w:lang w:val="nl-BE"/>
        </w:rPr>
        <w:t xml:space="preserve">Er </w:t>
      </w:r>
      <w:r w:rsidR="003474CC">
        <w:rPr>
          <w:lang w:val="nl-BE"/>
        </w:rPr>
        <w:t xml:space="preserve">bestaan meerdere </w:t>
      </w:r>
      <w:hyperlink r:id="rId45" w:history="1">
        <w:r w:rsidR="003474CC" w:rsidRPr="003474CC">
          <w:rPr>
            <w:rStyle w:val="Hyperlink"/>
            <w:bCs w:val="0"/>
            <w:lang w:val="nl-BE"/>
          </w:rPr>
          <w:t xml:space="preserve">Europese </w:t>
        </w:r>
        <w:r w:rsidRPr="003474CC">
          <w:rPr>
            <w:rStyle w:val="Hyperlink"/>
            <w:bCs w:val="0"/>
            <w:lang w:val="nl-BE"/>
          </w:rPr>
          <w:t>initiatieven</w:t>
        </w:r>
      </w:hyperlink>
      <w:r w:rsidR="00027D46">
        <w:rPr>
          <w:lang w:val="nl-BE"/>
        </w:rPr>
        <w:t xml:space="preserve"> over universeel ontwerp</w:t>
      </w:r>
      <w:r w:rsidR="003474CC">
        <w:rPr>
          <w:lang w:val="nl-BE"/>
        </w:rPr>
        <w:t>, toerisme, standaardisering, normgeving, enz.</w:t>
      </w:r>
      <w:r w:rsidR="004B7812">
        <w:rPr>
          <w:lang w:val="nl-BE"/>
        </w:rPr>
        <w:t xml:space="preserve"> </w:t>
      </w:r>
    </w:p>
    <w:p w14:paraId="4D871775" w14:textId="082E3178" w:rsidR="007245BE" w:rsidRDefault="00E51343" w:rsidP="00D56846">
      <w:pPr>
        <w:spacing w:after="0" w:line="240" w:lineRule="auto"/>
        <w:rPr>
          <w:lang w:val="nl-BE"/>
        </w:rPr>
      </w:pPr>
      <w:r w:rsidRPr="00D56846">
        <w:rPr>
          <w:lang w:val="nl-BE"/>
        </w:rPr>
        <w:t xml:space="preserve">Ontwikkelingen op vlak van </w:t>
      </w:r>
      <w:r w:rsidR="00B47E43" w:rsidRPr="00D56846">
        <w:rPr>
          <w:lang w:val="nl-BE"/>
        </w:rPr>
        <w:t xml:space="preserve">internationale normering </w:t>
      </w:r>
      <w:r w:rsidR="006770D2" w:rsidRPr="00D856D2">
        <w:rPr>
          <w:lang w:val="nl-BE"/>
        </w:rPr>
        <w:t>(</w:t>
      </w:r>
      <w:r w:rsidR="00B47E43" w:rsidRPr="00D856D2">
        <w:rPr>
          <w:lang w:val="nl-BE"/>
        </w:rPr>
        <w:t>Bijv</w:t>
      </w:r>
      <w:r w:rsidR="001751EE" w:rsidRPr="00D856D2">
        <w:rPr>
          <w:lang w:val="nl-BE"/>
        </w:rPr>
        <w:t>oorbeeld:</w:t>
      </w:r>
      <w:r w:rsidR="00B47E43" w:rsidRPr="00D856D2">
        <w:rPr>
          <w:lang w:val="nl-BE"/>
        </w:rPr>
        <w:t xml:space="preserve"> </w:t>
      </w:r>
      <w:hyperlink r:id="rId46" w:history="1">
        <w:r w:rsidR="006770D2" w:rsidRPr="00D856D2">
          <w:rPr>
            <w:rStyle w:val="Hyperlink"/>
            <w:lang w:val="nl-BE"/>
          </w:rPr>
          <w:t>Iso</w:t>
        </w:r>
      </w:hyperlink>
      <w:r w:rsidR="008710EC" w:rsidRPr="00D856D2">
        <w:rPr>
          <w:rFonts w:eastAsia="Times New Roman"/>
          <w:bCs w:val="0"/>
          <w:color w:val="000000"/>
          <w:shd w:val="clear" w:color="auto" w:fill="FFFFFF"/>
          <w:lang w:val="nl-BE" w:eastAsia="nl-NL"/>
        </w:rPr>
        <w:t xml:space="preserve"> </w:t>
      </w:r>
      <w:r w:rsidR="003960A3" w:rsidRPr="00D856D2">
        <w:rPr>
          <w:rFonts w:eastAsia="Times New Roman"/>
          <w:bCs w:val="0"/>
          <w:color w:val="000000"/>
          <w:shd w:val="clear" w:color="auto" w:fill="FFFFFF"/>
          <w:lang w:val="nl-BE" w:eastAsia="nl-NL"/>
        </w:rPr>
        <w:t xml:space="preserve">, </w:t>
      </w:r>
      <w:hyperlink r:id="rId47" w:history="1">
        <w:r w:rsidR="008710EC" w:rsidRPr="00D856D2">
          <w:rPr>
            <w:rStyle w:val="Hyperlink"/>
            <w:rFonts w:eastAsia="Times New Roman"/>
            <w:bCs w:val="0"/>
            <w:shd w:val="clear" w:color="auto" w:fill="FFFFFF"/>
            <w:lang w:val="nl-BE" w:eastAsia="nl-NL"/>
          </w:rPr>
          <w:t>CEN standard: EN 17161:2019</w:t>
        </w:r>
        <w:r w:rsidR="00E77B12" w:rsidRPr="00D856D2">
          <w:rPr>
            <w:rStyle w:val="Hyperlink"/>
            <w:rFonts w:eastAsia="Times New Roman"/>
            <w:bCs w:val="0"/>
            <w:shd w:val="clear" w:color="auto" w:fill="FFFFFF"/>
            <w:lang w:val="nl-BE" w:eastAsia="nl-NL"/>
          </w:rPr>
          <w:t>)</w:t>
        </w:r>
      </w:hyperlink>
      <w:r w:rsidR="008710EC" w:rsidRPr="00D856D2">
        <w:rPr>
          <w:rFonts w:eastAsia="Times New Roman"/>
          <w:bCs w:val="0"/>
          <w:color w:val="000000"/>
          <w:shd w:val="clear" w:color="auto" w:fill="FFFFFF"/>
          <w:lang w:val="nl-BE" w:eastAsia="nl-NL"/>
        </w:rPr>
        <w:t xml:space="preserve"> </w:t>
      </w:r>
      <w:r w:rsidR="00A62106" w:rsidRPr="00D856D2">
        <w:rPr>
          <w:rFonts w:eastAsia="Times New Roman"/>
          <w:bCs w:val="0"/>
          <w:color w:val="000000"/>
          <w:shd w:val="clear" w:color="auto" w:fill="FFFFFF"/>
          <w:lang w:val="nl-BE" w:eastAsia="nl-NL"/>
        </w:rPr>
        <w:t>)</w:t>
      </w:r>
      <w:r w:rsidR="0057574B" w:rsidRPr="00D56846">
        <w:rPr>
          <w:rFonts w:ascii="Arial" w:eastAsia="Times New Roman" w:hAnsi="Arial"/>
          <w:bCs w:val="0"/>
          <w:color w:val="000000"/>
          <w:sz w:val="21"/>
          <w:szCs w:val="21"/>
          <w:shd w:val="clear" w:color="auto" w:fill="FFFFFF"/>
          <w:lang w:val="nl-BE" w:eastAsia="nl-NL"/>
        </w:rPr>
        <w:t xml:space="preserve"> </w:t>
      </w:r>
      <w:r w:rsidR="008E4239" w:rsidRPr="00D56846">
        <w:rPr>
          <w:lang w:val="nl-BE"/>
        </w:rPr>
        <w:t>zijn</w:t>
      </w:r>
      <w:r w:rsidRPr="00D56846">
        <w:rPr>
          <w:lang w:val="nl-BE"/>
        </w:rPr>
        <w:t xml:space="preserve"> mee bepalend </w:t>
      </w:r>
      <w:r w:rsidR="00EB338F" w:rsidRPr="00D56846">
        <w:rPr>
          <w:lang w:val="nl-BE"/>
        </w:rPr>
        <w:t xml:space="preserve">en ondersteunend </w:t>
      </w:r>
      <w:r w:rsidRPr="00D56846">
        <w:rPr>
          <w:lang w:val="nl-BE"/>
        </w:rPr>
        <w:t>voor normeringen over toegankelijkheid.</w:t>
      </w:r>
    </w:p>
    <w:p w14:paraId="7044A879" w14:textId="3156CB1A" w:rsidR="00AB23BD" w:rsidRDefault="00AB23BD" w:rsidP="00D56846">
      <w:pPr>
        <w:spacing w:after="0" w:line="240" w:lineRule="auto"/>
        <w:rPr>
          <w:lang w:val="nl-BE"/>
        </w:rPr>
      </w:pPr>
    </w:p>
    <w:p w14:paraId="69BA81CE" w14:textId="6374F2AB" w:rsidR="005D5C7B" w:rsidRDefault="005D5C7B" w:rsidP="00D56846">
      <w:pPr>
        <w:spacing w:after="0" w:line="240" w:lineRule="auto"/>
        <w:rPr>
          <w:lang w:val="nl-BE"/>
        </w:rPr>
      </w:pPr>
      <w:r>
        <w:rPr>
          <w:lang w:val="nl-BE"/>
        </w:rPr>
        <w:t xml:space="preserve">Internationaal zijn er goede voorbeelden te vinden waardoor we in Vlaanderen niet zelf opnieuw het warm water moet uitvinden. Bijvoorbeeld:  </w:t>
      </w:r>
      <w:hyperlink r:id="rId48" w:history="1">
        <w:r w:rsidRPr="00796813">
          <w:rPr>
            <w:rStyle w:val="Hyperlink"/>
            <w:lang w:val="nl-BE"/>
          </w:rPr>
          <w:t>Eenvoudig Te Lezen</w:t>
        </w:r>
        <w:r w:rsidR="00B5348C" w:rsidRPr="00796813">
          <w:rPr>
            <w:rStyle w:val="Hyperlink"/>
            <w:lang w:val="nl-BE"/>
          </w:rPr>
          <w:t xml:space="preserve"> teksten</w:t>
        </w:r>
      </w:hyperlink>
      <w:r w:rsidR="00B5348C">
        <w:rPr>
          <w:lang w:val="nl-BE"/>
        </w:rPr>
        <w:t xml:space="preserve"> maken</w:t>
      </w:r>
      <w:r w:rsidR="00050C51">
        <w:rPr>
          <w:lang w:val="nl-BE"/>
        </w:rPr>
        <w:t xml:space="preserve">. Afstemming in het gebruik van symbolen is ook </w:t>
      </w:r>
      <w:r w:rsidR="00DF14F4">
        <w:rPr>
          <w:lang w:val="nl-BE"/>
        </w:rPr>
        <w:t xml:space="preserve">zinvol. </w:t>
      </w:r>
    </w:p>
    <w:p w14:paraId="188E6D41" w14:textId="1B6AD3BF" w:rsidR="00DF14F4" w:rsidRDefault="00DF14F4" w:rsidP="00D56846">
      <w:pPr>
        <w:spacing w:after="0" w:line="240" w:lineRule="auto"/>
        <w:rPr>
          <w:lang w:val="nl-BE"/>
        </w:rPr>
      </w:pPr>
    </w:p>
    <w:p w14:paraId="6C4A0BE1" w14:textId="527E65AC" w:rsidR="006F1F62" w:rsidRDefault="00417281" w:rsidP="00D56846">
      <w:pPr>
        <w:spacing w:after="0" w:line="240" w:lineRule="auto"/>
        <w:rPr>
          <w:lang w:val="nl-BE"/>
        </w:rPr>
      </w:pPr>
      <w:r>
        <w:rPr>
          <w:lang w:val="nl-BE"/>
        </w:rPr>
        <w:t>Het</w:t>
      </w:r>
      <w:r w:rsidR="00A46859">
        <w:rPr>
          <w:lang w:val="nl-BE"/>
        </w:rPr>
        <w:t xml:space="preserve"> Europese </w:t>
      </w:r>
      <w:r>
        <w:rPr>
          <w:lang w:val="nl-BE"/>
        </w:rPr>
        <w:t>parlement</w:t>
      </w:r>
      <w:r w:rsidR="00A46859">
        <w:rPr>
          <w:lang w:val="nl-BE"/>
        </w:rPr>
        <w:t xml:space="preserve"> nam </w:t>
      </w:r>
      <w:r w:rsidR="004753E5">
        <w:rPr>
          <w:lang w:val="nl-BE"/>
        </w:rPr>
        <w:t xml:space="preserve">18 juni 2020 een </w:t>
      </w:r>
      <w:hyperlink r:id="rId49" w:anchor="def_1_30" w:history="1">
        <w:r w:rsidR="004753E5" w:rsidRPr="00A9583C">
          <w:rPr>
            <w:rStyle w:val="Hyperlink"/>
            <w:lang w:val="nl-BE"/>
          </w:rPr>
          <w:t>resolutie</w:t>
        </w:r>
      </w:hyperlink>
      <w:r w:rsidR="004753E5">
        <w:rPr>
          <w:lang w:val="nl-BE"/>
        </w:rPr>
        <w:t xml:space="preserve"> aan over de Europese Strategie </w:t>
      </w:r>
      <w:r w:rsidR="00A9583C">
        <w:rPr>
          <w:lang w:val="nl-BE"/>
        </w:rPr>
        <w:t>inzake handicap post-2020.</w:t>
      </w:r>
      <w:r w:rsidR="00931800">
        <w:rPr>
          <w:lang w:val="nl-BE"/>
        </w:rPr>
        <w:t xml:space="preserve"> Ze bevat verschillende bepalingen omtrent toegankelijkheid. </w:t>
      </w:r>
    </w:p>
    <w:p w14:paraId="0E633814" w14:textId="77777777" w:rsidR="00A9583C" w:rsidRDefault="00A9583C" w:rsidP="00D56846">
      <w:pPr>
        <w:spacing w:after="0" w:line="240" w:lineRule="auto"/>
        <w:rPr>
          <w:lang w:val="nl-BE"/>
        </w:rPr>
      </w:pPr>
    </w:p>
    <w:p w14:paraId="24644857" w14:textId="77777777" w:rsidR="00BB11E4" w:rsidRDefault="00411C73" w:rsidP="00D56846">
      <w:pPr>
        <w:spacing w:after="0" w:line="240" w:lineRule="auto"/>
        <w:rPr>
          <w:lang w:val="nl-BE"/>
        </w:rPr>
      </w:pPr>
      <w:r>
        <w:rPr>
          <w:lang w:val="nl-BE"/>
        </w:rPr>
        <w:t xml:space="preserve">We stellen vast dat het Vlaamse beleid </w:t>
      </w:r>
      <w:r w:rsidR="001751EE">
        <w:rPr>
          <w:lang w:val="nl-BE"/>
        </w:rPr>
        <w:t>beperkt</w:t>
      </w:r>
      <w:r>
        <w:rPr>
          <w:lang w:val="nl-BE"/>
        </w:rPr>
        <w:t xml:space="preserve"> gebruik maakt van deze internationale ontwikkelingen. Het zet </w:t>
      </w:r>
      <w:r w:rsidR="00E54961">
        <w:rPr>
          <w:lang w:val="nl-BE"/>
        </w:rPr>
        <w:t xml:space="preserve">tevens </w:t>
      </w:r>
      <w:r>
        <w:rPr>
          <w:lang w:val="nl-BE"/>
        </w:rPr>
        <w:t xml:space="preserve">de richtlijnen </w:t>
      </w:r>
      <w:r w:rsidR="00194485">
        <w:rPr>
          <w:lang w:val="nl-BE"/>
        </w:rPr>
        <w:t xml:space="preserve">van de Europese Unie </w:t>
      </w:r>
      <w:r>
        <w:rPr>
          <w:lang w:val="nl-BE"/>
        </w:rPr>
        <w:t xml:space="preserve">minimaal om. Dit </w:t>
      </w:r>
      <w:r w:rsidR="0060192B">
        <w:rPr>
          <w:lang w:val="nl-BE"/>
        </w:rPr>
        <w:t xml:space="preserve">zijn gemiste kansen die alsnog kunnen benut worden. Een minimale omzetting kan </w:t>
      </w:r>
      <w:r w:rsidR="00E54961">
        <w:rPr>
          <w:lang w:val="nl-BE"/>
        </w:rPr>
        <w:t xml:space="preserve">en moet </w:t>
      </w:r>
      <w:r w:rsidR="0060192B">
        <w:rPr>
          <w:lang w:val="nl-BE"/>
        </w:rPr>
        <w:t xml:space="preserve">gevolgd worden door verdergaand beleid in de toekomst. </w:t>
      </w:r>
      <w:r w:rsidR="003A22F6">
        <w:rPr>
          <w:lang w:val="nl-BE"/>
        </w:rPr>
        <w:t xml:space="preserve">Bijvoorbeeld: verdergaand voorzien van Vlaamse </w:t>
      </w:r>
      <w:r w:rsidR="00E03904">
        <w:rPr>
          <w:lang w:val="nl-BE"/>
        </w:rPr>
        <w:t>G</w:t>
      </w:r>
      <w:r w:rsidR="003A22F6">
        <w:rPr>
          <w:lang w:val="nl-BE"/>
        </w:rPr>
        <w:t xml:space="preserve">ebarentaal, ondertiteling, audio-descriptie en eenvoudig te lezen </w:t>
      </w:r>
      <w:r w:rsidR="00110744">
        <w:rPr>
          <w:lang w:val="nl-BE"/>
        </w:rPr>
        <w:t xml:space="preserve">in de </w:t>
      </w:r>
      <w:r w:rsidR="00684469">
        <w:rPr>
          <w:lang w:val="nl-BE"/>
        </w:rPr>
        <w:t xml:space="preserve">omzetting van de </w:t>
      </w:r>
      <w:r w:rsidR="00110744">
        <w:rPr>
          <w:lang w:val="nl-BE"/>
        </w:rPr>
        <w:t xml:space="preserve">verschillende richtlijnen. Ook het toepassingsgebied </w:t>
      </w:r>
      <w:r w:rsidR="00BE4EBD">
        <w:rPr>
          <w:lang w:val="nl-BE"/>
        </w:rPr>
        <w:t xml:space="preserve">van de richtlijnen </w:t>
      </w:r>
      <w:r w:rsidR="00110744">
        <w:rPr>
          <w:lang w:val="nl-BE"/>
        </w:rPr>
        <w:t>kan men uitbreiden.</w:t>
      </w:r>
    </w:p>
    <w:p w14:paraId="1A08A08B" w14:textId="77777777" w:rsidR="00BB11E4" w:rsidRDefault="00BB11E4">
      <w:pPr>
        <w:spacing w:after="160" w:line="259" w:lineRule="auto"/>
        <w:rPr>
          <w:lang w:val="nl-BE"/>
        </w:rPr>
      </w:pPr>
      <w:r>
        <w:rPr>
          <w:lang w:val="nl-BE"/>
        </w:rPr>
        <w:br w:type="page"/>
      </w:r>
    </w:p>
    <w:p w14:paraId="12DCCE5A" w14:textId="29A8802A" w:rsidR="004643EF" w:rsidRDefault="00157702" w:rsidP="00EC40D1">
      <w:pPr>
        <w:pStyle w:val="paragraph"/>
        <w:spacing w:before="0" w:beforeAutospacing="0" w:after="0" w:afterAutospacing="0"/>
        <w:textAlignment w:val="baseline"/>
        <w:rPr>
          <w:rStyle w:val="eop"/>
          <w:rFonts w:ascii="Verdana" w:hAnsi="Verdana"/>
          <w:b/>
          <w:bCs/>
        </w:rPr>
      </w:pPr>
      <w:r w:rsidRPr="007245BE">
        <w:rPr>
          <w:rStyle w:val="eop"/>
          <w:rFonts w:ascii="Verdana" w:hAnsi="Verdana"/>
          <w:b/>
          <w:bCs/>
        </w:rPr>
        <w:lastRenderedPageBreak/>
        <w:t>A</w:t>
      </w:r>
      <w:r w:rsidR="005D664A">
        <w:rPr>
          <w:rStyle w:val="eop"/>
          <w:rFonts w:ascii="Verdana" w:hAnsi="Verdana"/>
          <w:b/>
          <w:bCs/>
        </w:rPr>
        <w:t>dvies:</w:t>
      </w:r>
    </w:p>
    <w:p w14:paraId="40499A92" w14:textId="77777777" w:rsidR="005D664A" w:rsidRPr="007245BE" w:rsidRDefault="005D664A" w:rsidP="00EC40D1">
      <w:pPr>
        <w:pStyle w:val="paragraph"/>
        <w:spacing w:before="0" w:beforeAutospacing="0" w:after="0" w:afterAutospacing="0"/>
        <w:textAlignment w:val="baseline"/>
        <w:rPr>
          <w:rStyle w:val="eop"/>
          <w:rFonts w:ascii="Verdana" w:hAnsi="Verdana"/>
          <w:b/>
          <w:bCs/>
        </w:rPr>
      </w:pPr>
    </w:p>
    <w:p w14:paraId="1F7AAA9D" w14:textId="3248CAA2" w:rsidR="00CA2412" w:rsidRPr="00CA2412" w:rsidRDefault="00CA2412" w:rsidP="0083361D">
      <w:pPr>
        <w:pStyle w:val="Lijstalinea"/>
        <w:numPr>
          <w:ilvl w:val="0"/>
          <w:numId w:val="21"/>
        </w:numPr>
        <w:rPr>
          <w:rStyle w:val="eop"/>
          <w:b/>
          <w:bCs w:val="0"/>
        </w:rPr>
      </w:pPr>
      <w:r>
        <w:rPr>
          <w:rStyle w:val="eop"/>
          <w:b/>
          <w:bCs w:val="0"/>
        </w:rPr>
        <w:t>Gebruik internationale ontwikkelingen in de beleidsvoering.</w:t>
      </w:r>
    </w:p>
    <w:p w14:paraId="71EF1A29" w14:textId="3BD44574" w:rsidR="00B30898" w:rsidRPr="00503D42" w:rsidRDefault="00B30898" w:rsidP="0083361D">
      <w:pPr>
        <w:pStyle w:val="Lijstalinea"/>
        <w:numPr>
          <w:ilvl w:val="0"/>
          <w:numId w:val="21"/>
        </w:numPr>
        <w:rPr>
          <w:rStyle w:val="eop"/>
          <w:b/>
          <w:bCs w:val="0"/>
        </w:rPr>
      </w:pPr>
      <w:r w:rsidRPr="00503D42">
        <w:rPr>
          <w:rStyle w:val="eop"/>
          <w:b/>
        </w:rPr>
        <w:t xml:space="preserve">Voor de omzetting, uitvoering en opvolging van deze richtlijnen gaat de overheid de dialoog aan met </w:t>
      </w:r>
      <w:r w:rsidR="00791525">
        <w:rPr>
          <w:rStyle w:val="eop"/>
          <w:b/>
        </w:rPr>
        <w:t>ervaringsdeskundigen</w:t>
      </w:r>
      <w:r w:rsidR="00AE1EAF">
        <w:rPr>
          <w:rStyle w:val="eop"/>
          <w:b/>
        </w:rPr>
        <w:t xml:space="preserve"> en middenveldorganisaties.</w:t>
      </w:r>
    </w:p>
    <w:p w14:paraId="08DEC5BB" w14:textId="2BC138AC" w:rsidR="004D345C" w:rsidRPr="00503D42" w:rsidRDefault="004D345C" w:rsidP="0083361D">
      <w:pPr>
        <w:pStyle w:val="Lijstalinea"/>
        <w:numPr>
          <w:ilvl w:val="0"/>
          <w:numId w:val="21"/>
        </w:numPr>
        <w:rPr>
          <w:rStyle w:val="eop"/>
          <w:b/>
          <w:bCs w:val="0"/>
        </w:rPr>
      </w:pPr>
      <w:r w:rsidRPr="00503D42">
        <w:rPr>
          <w:rStyle w:val="eop"/>
          <w:b/>
        </w:rPr>
        <w:t xml:space="preserve">De omzetting gebeurt niet minimalistisch maar </w:t>
      </w:r>
      <w:r w:rsidR="005F572E">
        <w:rPr>
          <w:rStyle w:val="eop"/>
          <w:b/>
        </w:rPr>
        <w:t>verregaand</w:t>
      </w:r>
      <w:r w:rsidRPr="00503D42">
        <w:rPr>
          <w:rStyle w:val="eop"/>
          <w:b/>
        </w:rPr>
        <w:t xml:space="preserve"> en vanuit een </w:t>
      </w:r>
      <w:r w:rsidR="007245BE" w:rsidRPr="00503D42">
        <w:rPr>
          <w:rStyle w:val="eop"/>
          <w:b/>
        </w:rPr>
        <w:t>beleidsdomein overschrijdende visie en aanpak</w:t>
      </w:r>
      <w:r w:rsidR="000878A0">
        <w:rPr>
          <w:rStyle w:val="eop"/>
          <w:b/>
        </w:rPr>
        <w:t>.</w:t>
      </w:r>
    </w:p>
    <w:p w14:paraId="2902302B" w14:textId="0535664C" w:rsidR="007245BE" w:rsidRPr="00503D42" w:rsidRDefault="007245BE" w:rsidP="0083361D">
      <w:pPr>
        <w:pStyle w:val="Lijstalinea"/>
        <w:numPr>
          <w:ilvl w:val="0"/>
          <w:numId w:val="21"/>
        </w:numPr>
        <w:rPr>
          <w:rStyle w:val="eop"/>
          <w:b/>
          <w:bCs w:val="0"/>
        </w:rPr>
      </w:pPr>
      <w:r w:rsidRPr="00503D42">
        <w:rPr>
          <w:rStyle w:val="eop"/>
          <w:b/>
        </w:rPr>
        <w:t xml:space="preserve">De omzetting van de Europese Toegankelijkheidsrichtlijn </w:t>
      </w:r>
      <w:r w:rsidR="00AE1EAF">
        <w:rPr>
          <w:rStyle w:val="eop"/>
          <w:b/>
        </w:rPr>
        <w:t xml:space="preserve">producten en diensten </w:t>
      </w:r>
      <w:r w:rsidRPr="00503D42">
        <w:rPr>
          <w:rStyle w:val="eop"/>
          <w:b/>
        </w:rPr>
        <w:t>wordt aangegrepen om de omzetting van de twee reeds omgezette richtlijnen te actualiseren.</w:t>
      </w:r>
    </w:p>
    <w:p w14:paraId="032C4FA0" w14:textId="55F7562F" w:rsidR="00D12125" w:rsidRPr="00D12125" w:rsidRDefault="00D12125" w:rsidP="0097352F">
      <w:pPr>
        <w:pStyle w:val="Opsommingaanbeveling"/>
        <w:numPr>
          <w:ilvl w:val="0"/>
          <w:numId w:val="0"/>
        </w:numPr>
        <w:rPr>
          <w:rStyle w:val="eop"/>
        </w:rPr>
      </w:pPr>
    </w:p>
    <w:p w14:paraId="569B4432" w14:textId="3D58A55A" w:rsidR="00B5393C" w:rsidRDefault="000C01E9" w:rsidP="00872CCB">
      <w:pPr>
        <w:pStyle w:val="Kop2"/>
      </w:pPr>
      <w:r>
        <w:t xml:space="preserve"> </w:t>
      </w:r>
      <w:bookmarkStart w:id="12" w:name="_Toc56683957"/>
      <w:r w:rsidR="003250C1">
        <w:t>De keten van w</w:t>
      </w:r>
      <w:r w:rsidR="00B5393C">
        <w:t>etgeving</w:t>
      </w:r>
      <w:r w:rsidR="00557278">
        <w:t xml:space="preserve">, </w:t>
      </w:r>
      <w:r w:rsidR="003250C1">
        <w:t>ondersteuning</w:t>
      </w:r>
      <w:r w:rsidR="00EE26F8">
        <w:t xml:space="preserve">, </w:t>
      </w:r>
      <w:r w:rsidR="003250C1">
        <w:t>controle</w:t>
      </w:r>
      <w:r w:rsidR="0052298B">
        <w:t>, recht zetten en sanctioneren</w:t>
      </w:r>
      <w:bookmarkEnd w:id="12"/>
    </w:p>
    <w:p w14:paraId="297E5BE3" w14:textId="1C5E92D0" w:rsidR="00A527E7" w:rsidRDefault="0099024D" w:rsidP="00A527E7">
      <w:r>
        <w:t xml:space="preserve">Zowel de uitwerking van een toegankelijkheidsplan </w:t>
      </w:r>
      <w:r w:rsidR="00EE26F8">
        <w:t>als normering op meerdere terreinen vra</w:t>
      </w:r>
      <w:r w:rsidR="007F181C">
        <w:t>gen</w:t>
      </w:r>
      <w:r w:rsidR="00EE26F8">
        <w:t xml:space="preserve"> opvolging, handhaving en remediëring.</w:t>
      </w:r>
    </w:p>
    <w:p w14:paraId="3A358520" w14:textId="0E67D84C" w:rsidR="00631022" w:rsidRDefault="00CA6666" w:rsidP="00A527E7">
      <w:r>
        <w:t xml:space="preserve">NOOZO ziet dit op twee hoofdassen: </w:t>
      </w:r>
    </w:p>
    <w:p w14:paraId="40E1874B" w14:textId="466A8574" w:rsidR="00CA6666" w:rsidRDefault="00CA6666" w:rsidP="0083361D">
      <w:pPr>
        <w:pStyle w:val="Lijstalinea"/>
        <w:numPr>
          <w:ilvl w:val="0"/>
          <w:numId w:val="10"/>
        </w:numPr>
      </w:pPr>
      <w:r>
        <w:t xml:space="preserve">Een algemeen monitoringinstrument dat </w:t>
      </w:r>
      <w:r w:rsidR="00970E80">
        <w:t xml:space="preserve">de vordering van toegankelijkheid in al zijn aspecten in kaart brengt. </w:t>
      </w:r>
    </w:p>
    <w:p w14:paraId="24D0A216" w14:textId="30E88FBE" w:rsidR="00970E80" w:rsidRDefault="00970E80" w:rsidP="0083361D">
      <w:pPr>
        <w:pStyle w:val="Lijstalinea"/>
        <w:numPr>
          <w:ilvl w:val="0"/>
          <w:numId w:val="10"/>
        </w:numPr>
      </w:pPr>
      <w:r>
        <w:t xml:space="preserve">Een opvolgingsinstrument per wetgevend kader dat het toepassen van </w:t>
      </w:r>
      <w:r w:rsidR="002A221C">
        <w:t>een bepaalde</w:t>
      </w:r>
      <w:r>
        <w:t xml:space="preserve"> wet opvolgt</w:t>
      </w:r>
      <w:r w:rsidR="00507033">
        <w:t>. Wetsovertreders worden aanges</w:t>
      </w:r>
      <w:r w:rsidR="008B10C4">
        <w:t>proken op hun verantwoordelijkheid</w:t>
      </w:r>
      <w:r w:rsidR="004B441C">
        <w:t xml:space="preserve"> en aangezet tot rechtzettingen. Waar nodig wordt sanctionerend opgetreden. </w:t>
      </w:r>
    </w:p>
    <w:p w14:paraId="0656A576" w14:textId="62CC5DB0" w:rsidR="00554DCD" w:rsidRDefault="00ED2A9D" w:rsidP="00ED2A9D">
      <w:r>
        <w:t xml:space="preserve">De algemene monitoring zien we op het Vlaamse niveau centraal georganiseerd. </w:t>
      </w:r>
      <w:r w:rsidR="00554DCD">
        <w:t>De monitoring per beleidsdomein gebeurt op beleidsdomeinniveau maar afgestemd met en ingepast in het centrale monitoringinstrument.</w:t>
      </w:r>
    </w:p>
    <w:p w14:paraId="7486BA83" w14:textId="143B8B14" w:rsidR="00ED2A9D" w:rsidRDefault="00ED2A9D" w:rsidP="00ED2A9D">
      <w:r>
        <w:lastRenderedPageBreak/>
        <w:t xml:space="preserve">Het opvolgingsinstrument per wetgevend kader </w:t>
      </w:r>
      <w:r w:rsidR="00D770CA">
        <w:t>wordt</w:t>
      </w:r>
      <w:r w:rsidR="00FF23F9">
        <w:t xml:space="preserve"> het best specifiek per wet</w:t>
      </w:r>
      <w:r w:rsidR="004A3E1F">
        <w:t xml:space="preserve"> uitgewerkt</w:t>
      </w:r>
      <w:r w:rsidR="00FF23F9">
        <w:t xml:space="preserve">. Waar mogelijk worden synergiën gezocht. </w:t>
      </w:r>
    </w:p>
    <w:p w14:paraId="4BEC66F5" w14:textId="0056B048" w:rsidR="00846BE4" w:rsidRDefault="00846BE4" w:rsidP="00ED2A9D">
      <w:r>
        <w:t>Bijvoorbeeld: de controle op de stede</w:t>
      </w:r>
      <w:r w:rsidR="00914A01">
        <w:t>n</w:t>
      </w:r>
      <w:r>
        <w:t xml:space="preserve">bouwkundige verordening </w:t>
      </w:r>
      <w:r w:rsidR="00884C25">
        <w:t xml:space="preserve">wordt toegekend aan </w:t>
      </w:r>
      <w:r w:rsidR="002748D6">
        <w:t xml:space="preserve">een instantie die men moet passeren voor een gebouw in gebruik wordt genomen. </w:t>
      </w:r>
      <w:r w:rsidR="008E5B26">
        <w:t>Dit is in analogie met de ele</w:t>
      </w:r>
      <w:r w:rsidR="00914A01">
        <w:t>k</w:t>
      </w:r>
      <w:r w:rsidR="008E5B26">
        <w:t xml:space="preserve">triciteitskeuring, keuring van liften, brandveiligheid, </w:t>
      </w:r>
      <w:r w:rsidR="005E5352">
        <w:t>EPC certificaat,</w:t>
      </w:r>
      <w:r w:rsidR="008E5B26">
        <w:t xml:space="preserve"> … </w:t>
      </w:r>
    </w:p>
    <w:p w14:paraId="18B5659E" w14:textId="6E6332E1" w:rsidR="00453C8C" w:rsidRDefault="00707713" w:rsidP="00ED2A9D">
      <w:r>
        <w:t xml:space="preserve">Alle stappen in de keten zijn van belang: </w:t>
      </w:r>
    </w:p>
    <w:p w14:paraId="6EA3DFD7" w14:textId="1AAEFA42" w:rsidR="000D4071" w:rsidRDefault="0035573C" w:rsidP="0083361D">
      <w:pPr>
        <w:pStyle w:val="Lijstalinea"/>
        <w:numPr>
          <w:ilvl w:val="0"/>
          <w:numId w:val="23"/>
        </w:numPr>
      </w:pPr>
      <w:r>
        <w:t>g</w:t>
      </w:r>
      <w:r w:rsidR="000D4071">
        <w:t>oede normen</w:t>
      </w:r>
      <w:r w:rsidR="002C7C3F">
        <w:t xml:space="preserve"> die een draagvlak hebben</w:t>
      </w:r>
      <w:r w:rsidR="002B42DD">
        <w:t xml:space="preserve">, </w:t>
      </w:r>
    </w:p>
    <w:p w14:paraId="732ADFF5" w14:textId="7518D427" w:rsidR="000D4071" w:rsidRDefault="0035573C" w:rsidP="0083361D">
      <w:pPr>
        <w:pStyle w:val="Lijstalinea"/>
        <w:numPr>
          <w:ilvl w:val="0"/>
          <w:numId w:val="23"/>
        </w:numPr>
      </w:pPr>
      <w:r>
        <w:t>a</w:t>
      </w:r>
      <w:r w:rsidR="00D631B8">
        <w:t xml:space="preserve">l wie ze moet toepassen </w:t>
      </w:r>
      <w:r w:rsidR="002C7C3F">
        <w:t>is goed geïnformeerd</w:t>
      </w:r>
      <w:r w:rsidR="002B42DD">
        <w:t>,</w:t>
      </w:r>
    </w:p>
    <w:p w14:paraId="3CEB3E0F" w14:textId="301E2CC2" w:rsidR="000D4071" w:rsidRDefault="0035573C" w:rsidP="0083361D">
      <w:pPr>
        <w:pStyle w:val="Lijstalinea"/>
        <w:numPr>
          <w:ilvl w:val="0"/>
          <w:numId w:val="23"/>
        </w:numPr>
      </w:pPr>
      <w:r>
        <w:t>e</w:t>
      </w:r>
      <w:r w:rsidR="002C7C3F">
        <w:t>ffe</w:t>
      </w:r>
      <w:r w:rsidR="00B01B20">
        <w:t>c</w:t>
      </w:r>
      <w:r w:rsidR="002C7C3F">
        <w:t>tief uitgevoerde c</w:t>
      </w:r>
      <w:r w:rsidR="000D4071">
        <w:t>ontrole op de toepassing</w:t>
      </w:r>
      <w:r w:rsidR="002B42DD">
        <w:t>,</w:t>
      </w:r>
    </w:p>
    <w:p w14:paraId="64B5A151" w14:textId="211AC338" w:rsidR="000D4071" w:rsidRDefault="0035573C" w:rsidP="0083361D">
      <w:pPr>
        <w:pStyle w:val="Lijstalinea"/>
        <w:numPr>
          <w:ilvl w:val="0"/>
          <w:numId w:val="23"/>
        </w:numPr>
      </w:pPr>
      <w:r>
        <w:t>b</w:t>
      </w:r>
      <w:r w:rsidR="000D4071">
        <w:t>ijsturing zodat overtredingen worden recht gezet</w:t>
      </w:r>
      <w:r w:rsidR="002C7C3F">
        <w:t>: toegankelijkheid</w:t>
      </w:r>
      <w:r w:rsidR="006E2104">
        <w:t xml:space="preserve"> realiseren staat voorop t</w:t>
      </w:r>
      <w:r w:rsidR="002B42DD">
        <w:t>.</w:t>
      </w:r>
      <w:r w:rsidR="006E2104">
        <w:t>a</w:t>
      </w:r>
      <w:r w:rsidR="002B42DD">
        <w:t>.</w:t>
      </w:r>
      <w:r w:rsidR="006E2104">
        <w:t>v</w:t>
      </w:r>
      <w:r w:rsidR="002B42DD">
        <w:t>.</w:t>
      </w:r>
      <w:r w:rsidR="006E2104">
        <w:t xml:space="preserve"> sancties</w:t>
      </w:r>
      <w:r w:rsidR="00E6174C">
        <w:t xml:space="preserve">, </w:t>
      </w:r>
    </w:p>
    <w:p w14:paraId="3FC529C6" w14:textId="53D75651" w:rsidR="000D4071" w:rsidRDefault="00E6174C" w:rsidP="0083361D">
      <w:pPr>
        <w:pStyle w:val="Lijstalinea"/>
        <w:numPr>
          <w:ilvl w:val="0"/>
          <w:numId w:val="23"/>
        </w:numPr>
      </w:pPr>
      <w:r>
        <w:t>s</w:t>
      </w:r>
      <w:r w:rsidR="000A5F48">
        <w:t>anctionering</w:t>
      </w:r>
      <w:r w:rsidR="006E2104">
        <w:t xml:space="preserve">: </w:t>
      </w:r>
      <w:r w:rsidR="00317709">
        <w:t>Deze moet hoog genoeg zijn om te werken. H</w:t>
      </w:r>
      <w:r w:rsidR="00D70EF6">
        <w:t xml:space="preserve">et niet in gebruik kunnen nemen is hierbij effectiever dan een boete. </w:t>
      </w:r>
      <w:r w:rsidR="00975E13">
        <w:t>Een boete mag geen afkoopsom worden</w:t>
      </w:r>
      <w:r w:rsidR="007C1CDA">
        <w:t xml:space="preserve"> om geen rechtzetting te doen. </w:t>
      </w:r>
      <w:r w:rsidR="001B3E50">
        <w:t>Integendeel: de hoogte van de sanctie moet aanzetten tot rechtzetting.</w:t>
      </w:r>
    </w:p>
    <w:p w14:paraId="13155536" w14:textId="377071A5" w:rsidR="00514ADF" w:rsidRDefault="00514ADF" w:rsidP="00514ADF">
      <w:r>
        <w:t xml:space="preserve">Deze keten </w:t>
      </w:r>
      <w:r w:rsidR="00314531">
        <w:t xml:space="preserve">van wetgeving tot sanctionering </w:t>
      </w:r>
      <w:r>
        <w:t>vinden we ook terug in het VRPH en het advies van Unia.</w:t>
      </w:r>
      <w:r w:rsidR="00314531">
        <w:t xml:space="preserve"> (zie 3.6.).</w:t>
      </w:r>
    </w:p>
    <w:p w14:paraId="6FC4905E" w14:textId="1C9423D6" w:rsidR="00BB11E4" w:rsidRDefault="00F9696F" w:rsidP="00514ADF">
      <w:r>
        <w:t xml:space="preserve">Sinds deze regering is er een minister bevoegd voor </w:t>
      </w:r>
      <w:r w:rsidR="00BD67F5">
        <w:t>J</w:t>
      </w:r>
      <w:r>
        <w:t xml:space="preserve">ustitie en </w:t>
      </w:r>
      <w:r w:rsidR="00BD67F5">
        <w:t>H</w:t>
      </w:r>
      <w:r>
        <w:t>andhaving.</w:t>
      </w:r>
      <w:r w:rsidR="00C2276A">
        <w:t xml:space="preserve"> </w:t>
      </w:r>
      <w:r w:rsidR="00875824">
        <w:t>Volgens het regeerakkoord zal er ingezet worden op p</w:t>
      </w:r>
      <w:r w:rsidR="00033496">
        <w:t>roef</w:t>
      </w:r>
      <w:r w:rsidR="00875824">
        <w:t xml:space="preserve">projecten bestuurlijke handhaving. </w:t>
      </w:r>
      <w:r w:rsidR="007D4813">
        <w:t xml:space="preserve">Op het beleidsdomein omgeving situeert zich </w:t>
      </w:r>
      <w:r w:rsidR="00DF36A5">
        <w:t>de stede</w:t>
      </w:r>
      <w:r w:rsidR="009F4C13">
        <w:t>n</w:t>
      </w:r>
      <w:r w:rsidR="00DF36A5">
        <w:t>bouwkundige verordening toegankelijkheid. De slechte toepassing ervan kan verbeterd worden via effectieve controle en handhaving.</w:t>
      </w:r>
      <w:r w:rsidR="00C11AFA">
        <w:t xml:space="preserve"> (</w:t>
      </w:r>
      <w:hyperlink r:id="rId50" w:history="1">
        <w:r w:rsidR="00C11AFA" w:rsidRPr="00861D09">
          <w:rPr>
            <w:rStyle w:val="Hyperlink"/>
          </w:rPr>
          <w:t>Zie het beleidsadvies van NOOZO.)</w:t>
        </w:r>
      </w:hyperlink>
      <w:r w:rsidR="00DF36A5">
        <w:t xml:space="preserve"> </w:t>
      </w:r>
      <w:r w:rsidR="00033496">
        <w:t>H</w:t>
      </w:r>
      <w:r w:rsidR="007D4813">
        <w:t xml:space="preserve">et beleidsdomein </w:t>
      </w:r>
      <w:r w:rsidR="004E3DB4">
        <w:t>O</w:t>
      </w:r>
      <w:r w:rsidR="007D4813">
        <w:t xml:space="preserve">mgeving </w:t>
      </w:r>
      <w:r w:rsidR="00033496">
        <w:t>en het beleidsdomein</w:t>
      </w:r>
      <w:r w:rsidR="007D4813">
        <w:t xml:space="preserve"> </w:t>
      </w:r>
      <w:r w:rsidR="006735CC">
        <w:t>J</w:t>
      </w:r>
      <w:r w:rsidR="009F4C13">
        <w:t xml:space="preserve">ustitie en </w:t>
      </w:r>
      <w:r w:rsidR="006735CC">
        <w:t>H</w:t>
      </w:r>
      <w:r w:rsidR="009F4C13">
        <w:t xml:space="preserve">andhaving </w:t>
      </w:r>
      <w:r w:rsidR="00033496">
        <w:t xml:space="preserve">bevinden </w:t>
      </w:r>
      <w:r w:rsidR="009F4C13">
        <w:t>zich bij dezelfde minister</w:t>
      </w:r>
      <w:r w:rsidR="00033496">
        <w:t xml:space="preserve">. </w:t>
      </w:r>
      <w:r w:rsidR="009F4C13">
        <w:t xml:space="preserve">NOOZO </w:t>
      </w:r>
      <w:r w:rsidR="00033496">
        <w:t xml:space="preserve">adviseert </w:t>
      </w:r>
      <w:r w:rsidR="001C6682">
        <w:t xml:space="preserve">het opzetten van een proefproject handhaving van de stedenbouwkundige verordening toegankelijkheid. </w:t>
      </w:r>
    </w:p>
    <w:p w14:paraId="7A2F808F" w14:textId="77777777" w:rsidR="00BB11E4" w:rsidRDefault="00BB11E4">
      <w:pPr>
        <w:spacing w:after="160" w:line="259" w:lineRule="auto"/>
      </w:pPr>
      <w:r>
        <w:br w:type="page"/>
      </w:r>
    </w:p>
    <w:p w14:paraId="33752C3F" w14:textId="3CF82A06" w:rsidR="002E76B6" w:rsidRPr="0051249D" w:rsidRDefault="00D770CA" w:rsidP="00ED2A9D">
      <w:pPr>
        <w:rPr>
          <w:b/>
          <w:bCs w:val="0"/>
        </w:rPr>
      </w:pPr>
      <w:r w:rsidRPr="0051249D">
        <w:rPr>
          <w:b/>
          <w:bCs w:val="0"/>
        </w:rPr>
        <w:lastRenderedPageBreak/>
        <w:t>A</w:t>
      </w:r>
      <w:r w:rsidR="00806502">
        <w:rPr>
          <w:b/>
          <w:bCs w:val="0"/>
        </w:rPr>
        <w:t>dvies:</w:t>
      </w:r>
    </w:p>
    <w:p w14:paraId="591868CA" w14:textId="33BC18F8" w:rsidR="00645CEA" w:rsidRPr="0051249D" w:rsidRDefault="00645CEA" w:rsidP="0083361D">
      <w:pPr>
        <w:pStyle w:val="Lijstalinea"/>
        <w:numPr>
          <w:ilvl w:val="0"/>
          <w:numId w:val="10"/>
        </w:numPr>
        <w:rPr>
          <w:b/>
          <w:bCs w:val="0"/>
        </w:rPr>
      </w:pPr>
      <w:r w:rsidRPr="0051249D">
        <w:rPr>
          <w:b/>
          <w:bCs w:val="0"/>
        </w:rPr>
        <w:t>Werk een monitoringinstrument uit dat de vordering van toegankelijkheid in al zijn aspecten in kaart brengt. Zowel per beleidsdomein als overkoepelend.</w:t>
      </w:r>
    </w:p>
    <w:p w14:paraId="52169F16" w14:textId="74431794" w:rsidR="00645CEA" w:rsidRDefault="006B7AB5" w:rsidP="0083361D">
      <w:pPr>
        <w:pStyle w:val="Lijstalinea"/>
        <w:numPr>
          <w:ilvl w:val="0"/>
          <w:numId w:val="10"/>
        </w:numPr>
        <w:rPr>
          <w:b/>
          <w:bCs w:val="0"/>
        </w:rPr>
      </w:pPr>
      <w:r w:rsidRPr="0051249D">
        <w:rPr>
          <w:b/>
          <w:bCs w:val="0"/>
        </w:rPr>
        <w:t xml:space="preserve">Voorzie een opvolgingsinstrument per wetgevend kader dat het toepassen van </w:t>
      </w:r>
      <w:r w:rsidR="00E328B3">
        <w:rPr>
          <w:b/>
          <w:bCs w:val="0"/>
        </w:rPr>
        <w:t>elke</w:t>
      </w:r>
      <w:r w:rsidRPr="0051249D">
        <w:rPr>
          <w:b/>
          <w:bCs w:val="0"/>
        </w:rPr>
        <w:t xml:space="preserve"> wet</w:t>
      </w:r>
      <w:r w:rsidR="00E328B3">
        <w:rPr>
          <w:b/>
          <w:bCs w:val="0"/>
        </w:rPr>
        <w:t xml:space="preserve"> met toegankelijkheidsbepalingen</w:t>
      </w:r>
      <w:r w:rsidRPr="0051249D">
        <w:rPr>
          <w:b/>
          <w:bCs w:val="0"/>
        </w:rPr>
        <w:t xml:space="preserve"> opvolgt: </w:t>
      </w:r>
      <w:r w:rsidR="00E328B3">
        <w:rPr>
          <w:b/>
          <w:bCs w:val="0"/>
        </w:rPr>
        <w:t xml:space="preserve">bekend maken, ondersteunen, </w:t>
      </w:r>
      <w:r w:rsidRPr="0051249D">
        <w:rPr>
          <w:b/>
          <w:bCs w:val="0"/>
        </w:rPr>
        <w:t xml:space="preserve">controleren, </w:t>
      </w:r>
      <w:r w:rsidR="00AB17F7">
        <w:rPr>
          <w:b/>
          <w:bCs w:val="0"/>
        </w:rPr>
        <w:t>recht zetten</w:t>
      </w:r>
      <w:r w:rsidRPr="0051249D">
        <w:rPr>
          <w:b/>
          <w:bCs w:val="0"/>
        </w:rPr>
        <w:t xml:space="preserve"> en desnoods sanctioneren.</w:t>
      </w:r>
      <w:r w:rsidR="00CA7DFB">
        <w:rPr>
          <w:b/>
          <w:bCs w:val="0"/>
        </w:rPr>
        <w:t xml:space="preserve"> </w:t>
      </w:r>
      <w:r w:rsidR="00FB23A6">
        <w:rPr>
          <w:b/>
          <w:bCs w:val="0"/>
        </w:rPr>
        <w:t>De hoogte van de sanctie moet aanzetten tot de keuze voor recht zetting.</w:t>
      </w:r>
    </w:p>
    <w:p w14:paraId="4CEC903C" w14:textId="6029FB29" w:rsidR="007F5DF3" w:rsidRDefault="007F5DF3" w:rsidP="0083361D">
      <w:pPr>
        <w:pStyle w:val="Lijstalinea"/>
        <w:numPr>
          <w:ilvl w:val="0"/>
          <w:numId w:val="10"/>
        </w:numPr>
        <w:rPr>
          <w:b/>
          <w:bCs w:val="0"/>
        </w:rPr>
      </w:pPr>
      <w:r>
        <w:rPr>
          <w:b/>
          <w:bCs w:val="0"/>
        </w:rPr>
        <w:t>Zet een proefproject handhaving op voor de stedenbouwkundige verordening toegankelijkheid.</w:t>
      </w:r>
    </w:p>
    <w:p w14:paraId="459548B5" w14:textId="77777777" w:rsidR="00BB11E4" w:rsidRPr="0051249D" w:rsidRDefault="00BB11E4" w:rsidP="00BB11E4">
      <w:pPr>
        <w:pStyle w:val="Lijstalinea"/>
        <w:rPr>
          <w:b/>
          <w:bCs w:val="0"/>
        </w:rPr>
      </w:pPr>
    </w:p>
    <w:p w14:paraId="02467C12" w14:textId="674F8F26" w:rsidR="00645CEA" w:rsidRDefault="00872CCB" w:rsidP="00872CCB">
      <w:pPr>
        <w:pStyle w:val="Kop2"/>
      </w:pPr>
      <w:r>
        <w:t xml:space="preserve"> </w:t>
      </w:r>
      <w:bookmarkStart w:id="13" w:name="_Toc56683958"/>
      <w:r w:rsidR="0051249D">
        <w:t xml:space="preserve">Experten en </w:t>
      </w:r>
      <w:r w:rsidR="00C90F2B">
        <w:t>ervarings</w:t>
      </w:r>
      <w:r w:rsidR="0051249D">
        <w:t>deskundigheid</w:t>
      </w:r>
      <w:bookmarkEnd w:id="13"/>
    </w:p>
    <w:p w14:paraId="09D6D728" w14:textId="4839B70E" w:rsidR="0051249D" w:rsidRDefault="008F288D" w:rsidP="00ED2A9D">
      <w:r>
        <w:t xml:space="preserve">NOOZO ziet veel kracht in de samenwerking tussen ervaringsdeskundigen en experten. </w:t>
      </w:r>
      <w:r w:rsidR="004F634A">
        <w:t>Een samenwerking die moet inzetten op dialoog.</w:t>
      </w:r>
    </w:p>
    <w:p w14:paraId="5D426E2F" w14:textId="3D11FBDA" w:rsidR="006E3362" w:rsidRPr="00874AD9" w:rsidRDefault="006E3362" w:rsidP="00874AD9">
      <w:pPr>
        <w:rPr>
          <w:b/>
          <w:bCs w:val="0"/>
        </w:rPr>
      </w:pPr>
      <w:r w:rsidRPr="00874AD9">
        <w:rPr>
          <w:b/>
          <w:bCs w:val="0"/>
        </w:rPr>
        <w:t>Ervaringsdeskundigen</w:t>
      </w:r>
    </w:p>
    <w:p w14:paraId="79263725" w14:textId="330F770B" w:rsidR="004F634A" w:rsidRDefault="004F634A" w:rsidP="00ED2A9D">
      <w:r>
        <w:t xml:space="preserve">Iedere persoon met een handicap </w:t>
      </w:r>
      <w:r w:rsidR="007F033B">
        <w:t xml:space="preserve">is ervaringsdeskundig </w:t>
      </w:r>
      <w:r>
        <w:t xml:space="preserve">over de eigen situatie. </w:t>
      </w:r>
      <w:r w:rsidR="0033590C">
        <w:t>Welke drempels ervaar ik</w:t>
      </w:r>
      <w:r w:rsidR="005A4B32">
        <w:t>.</w:t>
      </w:r>
      <w:r w:rsidR="0033590C">
        <w:t xml:space="preserve"> </w:t>
      </w:r>
      <w:r w:rsidR="00B64D14">
        <w:t xml:space="preserve">Wat werkt voor mij wel en wat werkt voor mij </w:t>
      </w:r>
      <w:r w:rsidR="005D6D56">
        <w:t>niet</w:t>
      </w:r>
      <w:r w:rsidR="005A4B32">
        <w:t>.</w:t>
      </w:r>
    </w:p>
    <w:p w14:paraId="14B8FA61" w14:textId="600466DA" w:rsidR="00785375" w:rsidRDefault="00785375" w:rsidP="00ED2A9D">
      <w:r>
        <w:t xml:space="preserve">Deze </w:t>
      </w:r>
      <w:r w:rsidR="0058235C">
        <w:t xml:space="preserve">individuele </w:t>
      </w:r>
      <w:r>
        <w:t>ervaringsdeskundigheid</w:t>
      </w:r>
      <w:r w:rsidR="006625E9">
        <w:t xml:space="preserve"> geldt niet voor de hele groep personen met een handicap</w:t>
      </w:r>
      <w:r w:rsidR="000333F3">
        <w:t>. Zelfs niet voor mensen in een ogenschijnlijk vergelijkbare situatie. De ervaringsdeskundigheid</w:t>
      </w:r>
      <w:r>
        <w:t xml:space="preserve"> kan verbreed worden</w:t>
      </w:r>
      <w:r w:rsidR="00E11353">
        <w:t xml:space="preserve"> met: </w:t>
      </w:r>
    </w:p>
    <w:p w14:paraId="3FB64950" w14:textId="77777777" w:rsidR="00BC0091" w:rsidRDefault="00BB5A2F" w:rsidP="0083361D">
      <w:pPr>
        <w:pStyle w:val="Lijstalinea"/>
        <w:numPr>
          <w:ilvl w:val="0"/>
          <w:numId w:val="10"/>
        </w:numPr>
      </w:pPr>
      <w:r>
        <w:t xml:space="preserve">kennis over </w:t>
      </w:r>
      <w:r w:rsidR="00E11353">
        <w:t>meerdere</w:t>
      </w:r>
      <w:r>
        <w:t xml:space="preserve"> individuele ervaringen</w:t>
      </w:r>
      <w:r w:rsidR="006E0B07">
        <w:t>,</w:t>
      </w:r>
    </w:p>
    <w:p w14:paraId="7ABB6776" w14:textId="3EBD4098" w:rsidR="00E11353" w:rsidRDefault="00BC0091" w:rsidP="0083361D">
      <w:pPr>
        <w:pStyle w:val="Lijstalinea"/>
        <w:numPr>
          <w:ilvl w:val="0"/>
          <w:numId w:val="10"/>
        </w:numPr>
      </w:pPr>
      <w:r>
        <w:t>hierbij oog hebben voor maatschappelijk zwakkere groepen,</w:t>
      </w:r>
      <w:r w:rsidR="006E0B07">
        <w:t xml:space="preserve"> </w:t>
      </w:r>
      <w:r w:rsidR="00BB5A2F">
        <w:t xml:space="preserve"> </w:t>
      </w:r>
    </w:p>
    <w:p w14:paraId="4F2F4F26" w14:textId="74CFE9F1" w:rsidR="0058235C" w:rsidRDefault="00667DFB" w:rsidP="0083361D">
      <w:pPr>
        <w:pStyle w:val="Lijstalinea"/>
        <w:numPr>
          <w:ilvl w:val="0"/>
          <w:numId w:val="10"/>
        </w:numPr>
      </w:pPr>
      <w:r>
        <w:t>andere inzichten</w:t>
      </w:r>
      <w:r w:rsidR="006E0B07">
        <w:t xml:space="preserve"> van technische, maatschappelijke of beleidsmatige aard</w:t>
      </w:r>
      <w:r w:rsidR="0058235C">
        <w:t xml:space="preserve">, </w:t>
      </w:r>
    </w:p>
    <w:p w14:paraId="76B2E350" w14:textId="1CB4C717" w:rsidR="005D6D56" w:rsidRDefault="0058235C" w:rsidP="0083361D">
      <w:pPr>
        <w:pStyle w:val="Lijstalinea"/>
        <w:numPr>
          <w:ilvl w:val="0"/>
          <w:numId w:val="10"/>
        </w:numPr>
      </w:pPr>
      <w:r>
        <w:t>communicatievaardigheid met experten.</w:t>
      </w:r>
      <w:r w:rsidR="00D93197">
        <w:t xml:space="preserve"> </w:t>
      </w:r>
    </w:p>
    <w:p w14:paraId="09AFDC61" w14:textId="69695FF0" w:rsidR="0068689D" w:rsidRDefault="00436F17" w:rsidP="00ED2A9D">
      <w:r>
        <w:t xml:space="preserve">De groei van </w:t>
      </w:r>
      <w:r w:rsidR="002E7C20">
        <w:t>ervaringsdes</w:t>
      </w:r>
      <w:r>
        <w:t xml:space="preserve">kundig over de eigen situatie naar </w:t>
      </w:r>
      <w:r w:rsidR="002E7C20">
        <w:t xml:space="preserve">brede </w:t>
      </w:r>
      <w:r>
        <w:t>ervaringsdeskundig</w:t>
      </w:r>
      <w:r w:rsidR="002E7C20">
        <w:t>e</w:t>
      </w:r>
      <w:r>
        <w:t xml:space="preserve"> </w:t>
      </w:r>
      <w:r w:rsidR="00DE33D6">
        <w:t>wordt versterkt door</w:t>
      </w:r>
      <w:r w:rsidR="0068689D">
        <w:t xml:space="preserve">: </w:t>
      </w:r>
    </w:p>
    <w:p w14:paraId="11A8B516" w14:textId="77777777" w:rsidR="0068689D" w:rsidRDefault="00DE33D6" w:rsidP="0083361D">
      <w:pPr>
        <w:pStyle w:val="Lijstalinea"/>
        <w:numPr>
          <w:ilvl w:val="0"/>
          <w:numId w:val="12"/>
        </w:numPr>
      </w:pPr>
      <w:r>
        <w:lastRenderedPageBreak/>
        <w:t xml:space="preserve">opleiding en/of </w:t>
      </w:r>
    </w:p>
    <w:p w14:paraId="443060AA" w14:textId="77777777" w:rsidR="0068689D" w:rsidRDefault="00DE33D6" w:rsidP="0083361D">
      <w:pPr>
        <w:pStyle w:val="Lijstalinea"/>
        <w:numPr>
          <w:ilvl w:val="0"/>
          <w:numId w:val="12"/>
        </w:numPr>
      </w:pPr>
      <w:r>
        <w:t xml:space="preserve">het functioneren in een vereniging en/of </w:t>
      </w:r>
    </w:p>
    <w:p w14:paraId="625812B0" w14:textId="0A9265A3" w:rsidR="00436F17" w:rsidRDefault="0068689D" w:rsidP="0083361D">
      <w:pPr>
        <w:pStyle w:val="Lijstalinea"/>
        <w:numPr>
          <w:ilvl w:val="0"/>
          <w:numId w:val="12"/>
        </w:numPr>
      </w:pPr>
      <w:r>
        <w:t xml:space="preserve">het functioneren in </w:t>
      </w:r>
      <w:r w:rsidR="00DE33D6">
        <w:t xml:space="preserve">een kader dat dit stimuleert. Bijvoorbeeld een </w:t>
      </w:r>
      <w:r w:rsidR="00823A0C">
        <w:t>lokale adviesraad die inzet op vorming van de deelnemers en dialoog met experten en het beleid.</w:t>
      </w:r>
    </w:p>
    <w:p w14:paraId="2D51E3D3" w14:textId="4594D53E" w:rsidR="002E7C20" w:rsidRDefault="002E7C20" w:rsidP="002E7C20">
      <w:r>
        <w:t xml:space="preserve">Bij de inschakeling van ervaringsdeskundigen is het dus goed te weten of het over een individuele kundigheid gaat of over een bredere kundigheid en </w:t>
      </w:r>
      <w:r w:rsidR="000A4304">
        <w:t>op welke domeinen</w:t>
      </w:r>
      <w:r w:rsidR="00996840">
        <w:t>.</w:t>
      </w:r>
    </w:p>
    <w:p w14:paraId="01352076" w14:textId="0D154336" w:rsidR="00F0311A" w:rsidRDefault="00F0311A" w:rsidP="0083361D">
      <w:pPr>
        <w:pStyle w:val="Lijstalinea"/>
        <w:numPr>
          <w:ilvl w:val="0"/>
          <w:numId w:val="31"/>
        </w:numPr>
      </w:pPr>
      <w:r>
        <w:t xml:space="preserve">Individuele </w:t>
      </w:r>
      <w:r w:rsidR="009B52D7">
        <w:t xml:space="preserve">ervaringsdeskundigen </w:t>
      </w:r>
      <w:r>
        <w:t>hebben een signaalfunctie</w:t>
      </w:r>
      <w:r w:rsidR="00B8305B">
        <w:t xml:space="preserve"> zowel naar de </w:t>
      </w:r>
      <w:r w:rsidR="00E938B4">
        <w:t>ervaren</w:t>
      </w:r>
      <w:r w:rsidR="00B8305B">
        <w:t xml:space="preserve"> knelpunten als met betrekking tot werkbare oplossingen.</w:t>
      </w:r>
      <w:r w:rsidR="000E1F4D">
        <w:t xml:space="preserve"> </w:t>
      </w:r>
    </w:p>
    <w:p w14:paraId="70C2B05E" w14:textId="77777777" w:rsidR="007C5DB7" w:rsidRDefault="00B8305B" w:rsidP="0083361D">
      <w:pPr>
        <w:pStyle w:val="Lijstalinea"/>
        <w:numPr>
          <w:ilvl w:val="0"/>
          <w:numId w:val="31"/>
        </w:numPr>
      </w:pPr>
      <w:r>
        <w:t>Ervaringsdeskundigen</w:t>
      </w:r>
      <w:r w:rsidR="007C5DB7">
        <w:t xml:space="preserve"> met een bredere kunde </w:t>
      </w:r>
      <w:r w:rsidR="000E1F4D">
        <w:t>zijn belangrijke partner</w:t>
      </w:r>
      <w:r w:rsidR="00F26E35">
        <w:t>s</w:t>
      </w:r>
      <w:r w:rsidR="000E1F4D">
        <w:t xml:space="preserve"> in het uitwerken van een beleid</w:t>
      </w:r>
      <w:r w:rsidR="0083256C">
        <w:t xml:space="preserve"> en het maken van aanbevelingen en normen</w:t>
      </w:r>
      <w:r w:rsidR="000E1F4D">
        <w:t xml:space="preserve">. </w:t>
      </w:r>
      <w:r w:rsidR="00FF7432">
        <w:t xml:space="preserve">De dialoog met experten </w:t>
      </w:r>
      <w:r w:rsidR="00A91CC2">
        <w:t xml:space="preserve">en beleidsmakers </w:t>
      </w:r>
      <w:r w:rsidR="00FF7432">
        <w:t xml:space="preserve">leidt tot </w:t>
      </w:r>
      <w:r w:rsidR="00A91CC2">
        <w:t xml:space="preserve">beleid. </w:t>
      </w:r>
    </w:p>
    <w:p w14:paraId="7B5903A1" w14:textId="0EDBF29E" w:rsidR="00203C64" w:rsidRDefault="00104865" w:rsidP="0083361D">
      <w:pPr>
        <w:pStyle w:val="Lijstalinea"/>
        <w:numPr>
          <w:ilvl w:val="0"/>
          <w:numId w:val="31"/>
        </w:numPr>
      </w:pPr>
      <w:r>
        <w:t xml:space="preserve">Voor de uitvoering van beleid zijn niet altijd ervaringsdeskundigen nodig. Een duidelijke visie op toegankelijkheid, normen en aanbevelingen moeten </w:t>
      </w:r>
      <w:r w:rsidR="00851A19">
        <w:t xml:space="preserve">in dialoog </w:t>
      </w:r>
      <w:r>
        <w:t>tot stand komen</w:t>
      </w:r>
      <w:r w:rsidR="00851A19">
        <w:t>.</w:t>
      </w:r>
      <w:r>
        <w:t xml:space="preserve"> </w:t>
      </w:r>
      <w:r w:rsidR="00A41FEF">
        <w:t xml:space="preserve">Er is een blijvende </w:t>
      </w:r>
      <w:r w:rsidR="00203C64">
        <w:t xml:space="preserve">hoge </w:t>
      </w:r>
      <w:r w:rsidR="00A41FEF">
        <w:t xml:space="preserve">alertheid nodig voor de signalen die ervaringsdeskundigen geven. </w:t>
      </w:r>
      <w:r w:rsidR="00203C64">
        <w:t xml:space="preserve">Maar een event, dienst of gebouw moet ook toegankelijk kunnen zijn zonder betrokkenheid van de eindgebruiker. </w:t>
      </w:r>
      <w:r w:rsidR="002B42DA">
        <w:t xml:space="preserve">Toegankelijkheid moet zo mainstream worden dat </w:t>
      </w:r>
      <w:r w:rsidR="00E755DD">
        <w:t>personen met een handicap</w:t>
      </w:r>
      <w:r w:rsidR="002B42DA">
        <w:t xml:space="preserve"> ook gewoon consument kunnen zijn.</w:t>
      </w:r>
    </w:p>
    <w:p w14:paraId="065A76CD" w14:textId="0580D468" w:rsidR="00874AD9" w:rsidRPr="00874AD9" w:rsidRDefault="00874AD9" w:rsidP="007C5DB7">
      <w:pPr>
        <w:rPr>
          <w:b/>
          <w:bCs w:val="0"/>
        </w:rPr>
      </w:pPr>
      <w:r w:rsidRPr="00874AD9">
        <w:rPr>
          <w:b/>
          <w:bCs w:val="0"/>
        </w:rPr>
        <w:t>Experten</w:t>
      </w:r>
    </w:p>
    <w:p w14:paraId="26F74B2D" w14:textId="4623CB8B" w:rsidR="007C5DB7" w:rsidRDefault="007C5DB7" w:rsidP="007C5DB7">
      <w:r>
        <w:t xml:space="preserve">Naast ervaringsdeskundigen zien we een belangrijke rol voor experten. </w:t>
      </w:r>
    </w:p>
    <w:p w14:paraId="73B65F99" w14:textId="1BE0652E" w:rsidR="0001619E" w:rsidRDefault="00506646" w:rsidP="00506646">
      <w:pPr>
        <w:rPr>
          <w:lang w:val="nl-BE"/>
        </w:rPr>
      </w:pPr>
      <w:r w:rsidRPr="00506646">
        <w:rPr>
          <w:lang w:val="nl-BE"/>
        </w:rPr>
        <w:t xml:space="preserve">Technische </w:t>
      </w:r>
      <w:r w:rsidR="00090246">
        <w:rPr>
          <w:lang w:val="nl-BE"/>
        </w:rPr>
        <w:t xml:space="preserve">experten hebben zich gespecialiseerd in een bepaalde materie of domein. Zij hebben </w:t>
      </w:r>
      <w:r w:rsidR="00FB4464">
        <w:rPr>
          <w:lang w:val="nl-BE"/>
        </w:rPr>
        <w:t xml:space="preserve">naast </w:t>
      </w:r>
      <w:r w:rsidR="00090246">
        <w:rPr>
          <w:lang w:val="nl-BE"/>
        </w:rPr>
        <w:t>kennis</w:t>
      </w:r>
      <w:r w:rsidR="00FB4464">
        <w:rPr>
          <w:lang w:val="nl-BE"/>
        </w:rPr>
        <w:t xml:space="preserve"> vanuit ervaringsdeskundigen</w:t>
      </w:r>
      <w:r w:rsidR="00273457">
        <w:rPr>
          <w:lang w:val="nl-BE"/>
        </w:rPr>
        <w:t xml:space="preserve"> over ervaren problemen vooral kennis</w:t>
      </w:r>
      <w:r w:rsidR="00090246">
        <w:rPr>
          <w:lang w:val="nl-BE"/>
        </w:rPr>
        <w:t xml:space="preserve"> over de </w:t>
      </w:r>
      <w:r w:rsidR="0001619E">
        <w:rPr>
          <w:lang w:val="nl-BE"/>
        </w:rPr>
        <w:t xml:space="preserve">oplossingen. </w:t>
      </w:r>
      <w:r w:rsidR="000465B6">
        <w:rPr>
          <w:lang w:val="nl-BE"/>
        </w:rPr>
        <w:t xml:space="preserve">We vinden ze terug in middenveldorganisaties, overheidsinstellingen en private spelers. </w:t>
      </w:r>
      <w:r w:rsidR="00B502E6">
        <w:rPr>
          <w:lang w:val="nl-BE"/>
        </w:rPr>
        <w:t>De combinatie met brede ervaringsdeskundigheid is mogelijk</w:t>
      </w:r>
      <w:r w:rsidR="00273457">
        <w:rPr>
          <w:lang w:val="nl-BE"/>
        </w:rPr>
        <w:t>.</w:t>
      </w:r>
    </w:p>
    <w:p w14:paraId="3C8930B0" w14:textId="1D5D213D" w:rsidR="00506646" w:rsidRDefault="00506646" w:rsidP="00506646">
      <w:pPr>
        <w:rPr>
          <w:lang w:val="nl-BE"/>
        </w:rPr>
      </w:pPr>
      <w:r w:rsidRPr="00506646">
        <w:rPr>
          <w:lang w:val="nl-BE"/>
        </w:rPr>
        <w:lastRenderedPageBreak/>
        <w:t>Strategisch experten</w:t>
      </w:r>
      <w:r w:rsidR="000F70CC">
        <w:rPr>
          <w:lang w:val="nl-BE"/>
        </w:rPr>
        <w:t xml:space="preserve"> hebben inzichten hoe de kennis van ervaringsdeskundigen en experten</w:t>
      </w:r>
      <w:r w:rsidRPr="00506646">
        <w:rPr>
          <w:lang w:val="nl-BE"/>
        </w:rPr>
        <w:t xml:space="preserve"> kunnen worden </w:t>
      </w:r>
      <w:r w:rsidR="00FB5303">
        <w:rPr>
          <w:lang w:val="nl-BE"/>
        </w:rPr>
        <w:t xml:space="preserve">opgenomen in beleid, </w:t>
      </w:r>
      <w:r w:rsidRPr="00506646">
        <w:rPr>
          <w:lang w:val="nl-BE"/>
        </w:rPr>
        <w:t>wetgeving, normen,</w:t>
      </w:r>
      <w:r w:rsidR="004C599D">
        <w:rPr>
          <w:lang w:val="nl-BE"/>
        </w:rPr>
        <w:t xml:space="preserve"> structuren, enz. </w:t>
      </w:r>
    </w:p>
    <w:p w14:paraId="18D0E93E" w14:textId="0073F448" w:rsidR="00F44432" w:rsidRPr="00506646" w:rsidRDefault="00F44432" w:rsidP="00506646">
      <w:pPr>
        <w:rPr>
          <w:b/>
          <w:bCs w:val="0"/>
          <w:lang w:val="nl-BE"/>
        </w:rPr>
      </w:pPr>
      <w:r w:rsidRPr="00F44432">
        <w:rPr>
          <w:b/>
          <w:bCs w:val="0"/>
          <w:lang w:val="nl-BE"/>
        </w:rPr>
        <w:t>Samenwerking</w:t>
      </w:r>
    </w:p>
    <w:p w14:paraId="4224EB21" w14:textId="77777777" w:rsidR="00F44432" w:rsidRDefault="007821D4" w:rsidP="00BE02A0">
      <w:pPr>
        <w:rPr>
          <w:rStyle w:val="normaltextrun"/>
          <w:rFonts w:eastAsiaTheme="majorEastAsia" w:cs="Segoe UI"/>
        </w:rPr>
      </w:pPr>
      <w:r>
        <w:rPr>
          <w:rStyle w:val="normaltextrun"/>
          <w:rFonts w:eastAsiaTheme="majorEastAsia" w:cs="Segoe UI"/>
        </w:rPr>
        <w:t>Om tot ontwerpen voor iedereen te komen, is een brede kijk nodig. Vaak denkt men in termen van een beperkt aantal zichtbare en meest bekende handicaps</w:t>
      </w:r>
      <w:r w:rsidR="00BE02A0">
        <w:rPr>
          <w:rStyle w:val="normaltextrun"/>
          <w:rFonts w:eastAsiaTheme="majorEastAsia" w:cs="Segoe UI"/>
        </w:rPr>
        <w:t>.</w:t>
      </w:r>
      <w:r>
        <w:rPr>
          <w:rStyle w:val="normaltextrun"/>
          <w:rFonts w:eastAsiaTheme="majorEastAsia" w:cs="Segoe UI"/>
        </w:rPr>
        <w:t xml:space="preserve"> De noden van een slechthorende die gebruik maakt van gesproken taal zijn gedeeltelijke anders dan van een gebruiker Vlaamse gebarentaal. De noden van een slechtziende zijn niet helemaal dezelfde dan van een blinde persoon. De noden van mensen met een niet-aangeboren hersenletsel zijn verschillend van mensen met ASS. En beiden hebben andere noden dan personen met een verstandelijke handicap.  De variëteit is heel groot. Om een goed inzicht te hanteren, is een permanente dialoog tussen ervaringsdeskundigen en </w:t>
      </w:r>
      <w:r w:rsidR="00F04DFE">
        <w:rPr>
          <w:rStyle w:val="normaltextrun"/>
          <w:rFonts w:eastAsiaTheme="majorEastAsia" w:cs="Segoe UI"/>
        </w:rPr>
        <w:t>experten</w:t>
      </w:r>
      <w:r>
        <w:rPr>
          <w:rStyle w:val="normaltextrun"/>
          <w:rFonts w:eastAsiaTheme="majorEastAsia" w:cs="Segoe UI"/>
        </w:rPr>
        <w:t xml:space="preserve"> nodig. </w:t>
      </w:r>
    </w:p>
    <w:p w14:paraId="740454B7" w14:textId="7E8EAA37" w:rsidR="007821D4" w:rsidRDefault="007821D4" w:rsidP="00BE02A0">
      <w:pPr>
        <w:rPr>
          <w:rStyle w:val="normaltextrun"/>
          <w:rFonts w:eastAsiaTheme="majorEastAsia" w:cs="Segoe UI"/>
        </w:rPr>
      </w:pPr>
      <w:r>
        <w:rPr>
          <w:rStyle w:val="normaltextrun"/>
          <w:rFonts w:eastAsiaTheme="majorEastAsia" w:cs="Segoe UI"/>
        </w:rPr>
        <w:t xml:space="preserve">Handicap is het resultaat van samenspel tussen persoonlijke kenmerken en de omgeving. De samenleving evolueert. Daarom zullen inzichten ook evolutief zijn.  </w:t>
      </w:r>
    </w:p>
    <w:p w14:paraId="5480C26F" w14:textId="7B6F2945" w:rsidR="000670EB" w:rsidRPr="000670EB" w:rsidRDefault="000670EB" w:rsidP="000670EB">
      <w:r w:rsidRPr="000670EB">
        <w:t xml:space="preserve">Het toegankelijkheidsbeleid moet resultaat zijn van samenwerking tussen </w:t>
      </w:r>
      <w:r w:rsidR="00046F80">
        <w:t xml:space="preserve">de drie invalshoeken: </w:t>
      </w:r>
      <w:r w:rsidRPr="000670EB">
        <w:t xml:space="preserve"> </w:t>
      </w:r>
    </w:p>
    <w:p w14:paraId="058E8E79" w14:textId="16A3F3A5" w:rsidR="00737FAE" w:rsidRDefault="00737FAE" w:rsidP="0083361D">
      <w:pPr>
        <w:numPr>
          <w:ilvl w:val="0"/>
          <w:numId w:val="28"/>
        </w:numPr>
        <w:spacing w:line="276" w:lineRule="auto"/>
      </w:pPr>
      <w:r>
        <w:t>Ervaringsdeskundigen</w:t>
      </w:r>
    </w:p>
    <w:p w14:paraId="5B534138" w14:textId="6102A907" w:rsidR="009321F2" w:rsidRDefault="000670EB" w:rsidP="0083361D">
      <w:pPr>
        <w:numPr>
          <w:ilvl w:val="0"/>
          <w:numId w:val="28"/>
        </w:numPr>
        <w:spacing w:line="276" w:lineRule="auto"/>
      </w:pPr>
      <w:r w:rsidRPr="000670EB">
        <w:t>technisch expert</w:t>
      </w:r>
      <w:r w:rsidR="00FB38F2">
        <w:t>en</w:t>
      </w:r>
      <w:r w:rsidRPr="000670EB">
        <w:t xml:space="preserve">, </w:t>
      </w:r>
    </w:p>
    <w:p w14:paraId="7D93616B" w14:textId="4106F550" w:rsidR="000670EB" w:rsidRPr="000670EB" w:rsidRDefault="00737FAE" w:rsidP="0083361D">
      <w:pPr>
        <w:numPr>
          <w:ilvl w:val="0"/>
          <w:numId w:val="28"/>
        </w:numPr>
        <w:spacing w:line="276" w:lineRule="auto"/>
      </w:pPr>
      <w:r>
        <w:t xml:space="preserve">en </w:t>
      </w:r>
      <w:r w:rsidR="000670EB" w:rsidRPr="000670EB">
        <w:t>strategische kennis.</w:t>
      </w:r>
    </w:p>
    <w:p w14:paraId="46A72AF9" w14:textId="3149F933" w:rsidR="000A406D" w:rsidRDefault="00046F80" w:rsidP="000670EB">
      <w:r>
        <w:t>Deze samenwerking</w:t>
      </w:r>
      <w:r w:rsidR="008665E5">
        <w:t xml:space="preserve"> verloopt</w:t>
      </w:r>
      <w:r>
        <w:t xml:space="preserve"> </w:t>
      </w:r>
      <w:r w:rsidR="00737FAE">
        <w:t>nu</w:t>
      </w:r>
      <w:r w:rsidR="000A406D">
        <w:t xml:space="preserve"> </w:t>
      </w:r>
      <w:r w:rsidR="00001FA6">
        <w:t>onduidelijk, ad hoc en weinig planmatig.</w:t>
      </w:r>
    </w:p>
    <w:p w14:paraId="429F156D" w14:textId="23B63930" w:rsidR="000A406D" w:rsidRDefault="000738DE" w:rsidP="000670EB">
      <w:r>
        <w:t xml:space="preserve">We willen ervaringsdeskundigheid in </w:t>
      </w:r>
      <w:r w:rsidR="000A205F">
        <w:t xml:space="preserve">deze samenwerking </w:t>
      </w:r>
      <w:r>
        <w:t>volledig tot zijn recht laten komen.</w:t>
      </w:r>
      <w:r w:rsidR="007C7C9A">
        <w:t xml:space="preserve"> En er tegelijkertijd voorzichtig mee omgaan. </w:t>
      </w:r>
    </w:p>
    <w:p w14:paraId="1A0D4F38" w14:textId="61E21614" w:rsidR="000670EB" w:rsidRDefault="000A406D" w:rsidP="000670EB">
      <w:r>
        <w:lastRenderedPageBreak/>
        <w:t xml:space="preserve">Het vraagt een uitgesproken en gedragen beleid hoe </w:t>
      </w:r>
      <w:r w:rsidR="006D6B20">
        <w:t xml:space="preserve">deze samenwerking </w:t>
      </w:r>
      <w:r>
        <w:t>uit te werken.</w:t>
      </w:r>
    </w:p>
    <w:p w14:paraId="3975FAD9" w14:textId="74A82E3F" w:rsidR="00EE15B1" w:rsidRPr="00EE15B1" w:rsidRDefault="00EE15B1" w:rsidP="000670EB">
      <w:pPr>
        <w:rPr>
          <w:b/>
          <w:bCs w:val="0"/>
        </w:rPr>
      </w:pPr>
      <w:r w:rsidRPr="00EE15B1">
        <w:rPr>
          <w:b/>
          <w:bCs w:val="0"/>
        </w:rPr>
        <w:t>Aandachtspunten</w:t>
      </w:r>
    </w:p>
    <w:p w14:paraId="1F585988" w14:textId="43578104" w:rsidR="00FB50E6" w:rsidRDefault="00FB50E6" w:rsidP="00ED2A9D">
      <w:r>
        <w:t>Een lokale jeugdraad en de gemeentelijke commissie ruimtelijke ordening zijn verplicht. De lokale organisatie van inspraak is nodig voor cultuur en milieu. Inspraak voor ouderen wordt vanuit het Vlaamse niveau gestimuleerd en praktisch ondersteund.</w:t>
      </w:r>
    </w:p>
    <w:p w14:paraId="735FA414" w14:textId="54FC20D6" w:rsidR="006A09B1" w:rsidRDefault="00D876B3" w:rsidP="00ED2A9D">
      <w:r>
        <w:t xml:space="preserve">De dynamiek en kwaliteit van lokale adviesraden handicap en/of toegankelijkheid is </w:t>
      </w:r>
      <w:r w:rsidR="00B67139">
        <w:t xml:space="preserve">onderling </w:t>
      </w:r>
      <w:r>
        <w:t>verschillend.</w:t>
      </w:r>
      <w:r w:rsidR="008D7F4A">
        <w:t xml:space="preserve"> </w:t>
      </w:r>
      <w:r w:rsidR="003C1F51">
        <w:t xml:space="preserve">Er zijn er heel dynamische, een aantal waar de spirit wat weg is en op een aantal plaatsen </w:t>
      </w:r>
      <w:r w:rsidR="000534EC">
        <w:t>niet aanwezig</w:t>
      </w:r>
      <w:r w:rsidR="003C1F51">
        <w:t>.</w:t>
      </w:r>
      <w:r>
        <w:t xml:space="preserve"> </w:t>
      </w:r>
      <w:r w:rsidR="00F26E35">
        <w:t xml:space="preserve">Hoe ervaringsdeskundigheid nu in het Vlaamse en lokale beleid wordt ingezet </w:t>
      </w:r>
      <w:r w:rsidR="00795B31">
        <w:t xml:space="preserve">is </w:t>
      </w:r>
      <w:r w:rsidR="0094450D">
        <w:t>beperkt tot</w:t>
      </w:r>
      <w:r w:rsidR="00795B31">
        <w:t xml:space="preserve"> gebruik maken van wat er is.</w:t>
      </w:r>
      <w:r w:rsidR="00F0182D">
        <w:t xml:space="preserve"> </w:t>
      </w:r>
      <w:r w:rsidR="00DD6083">
        <w:t xml:space="preserve">Er is een tendens om </w:t>
      </w:r>
      <w:r w:rsidR="00FB50E6">
        <w:t>waar minder kwaliteit is dit spoor van participatie te verlaten.</w:t>
      </w:r>
    </w:p>
    <w:p w14:paraId="6B3A4350" w14:textId="35307D2E" w:rsidR="00493A59" w:rsidRDefault="008042B2" w:rsidP="00ED2A9D">
      <w:r>
        <w:t>NOOZO stelt voor om</w:t>
      </w:r>
      <w:r w:rsidR="00953D2F">
        <w:t xml:space="preserve"> een beleid uit te stippelen </w:t>
      </w:r>
      <w:r w:rsidR="007D078A">
        <w:t xml:space="preserve">dat de inbreng van ervaringsdeskundigheid handicap op lokaal </w:t>
      </w:r>
      <w:r w:rsidR="009873E6">
        <w:t xml:space="preserve">en Vlaams </w:t>
      </w:r>
      <w:r w:rsidR="007D078A">
        <w:t>niveau vorm ge</w:t>
      </w:r>
      <w:r w:rsidR="001A4DDA">
        <w:t>eft</w:t>
      </w:r>
      <w:r w:rsidR="007D078A">
        <w:t xml:space="preserve">. </w:t>
      </w:r>
      <w:r w:rsidR="007F53C0">
        <w:t>Dit vraagt de combinatie van</w:t>
      </w:r>
      <w:r w:rsidR="00D802FE">
        <w:t xml:space="preserve"> betrekken van het middenveld en participatiemethodieken gericht op individuen.</w:t>
      </w:r>
      <w:r w:rsidR="00312F13">
        <w:t xml:space="preserve"> Een advieswerking kan maar sterk worden als </w:t>
      </w:r>
      <w:r w:rsidR="00ED10DF">
        <w:t xml:space="preserve">de overheid </w:t>
      </w:r>
      <w:r w:rsidR="00312F13">
        <w:t>een beleid</w:t>
      </w:r>
      <w:r w:rsidR="00020F05">
        <w:t xml:space="preserve"> voert om die advieswerking sterk te maken.</w:t>
      </w:r>
    </w:p>
    <w:p w14:paraId="5FD39784" w14:textId="73FF4192" w:rsidR="00804D02" w:rsidRDefault="007A7546" w:rsidP="00ED2A9D">
      <w:r>
        <w:t xml:space="preserve">Het Vlaams </w:t>
      </w:r>
      <w:r w:rsidR="00ED10DF">
        <w:t>O</w:t>
      </w:r>
      <w:r>
        <w:t xml:space="preserve">verleg </w:t>
      </w:r>
      <w:r w:rsidR="00ED10DF">
        <w:t>T</w:t>
      </w:r>
      <w:r>
        <w:t>oegankelijkheid (VLOT) komt onregelmatig samen en maakt ad hoc gebruik van ervaringsdeskundigheid.</w:t>
      </w:r>
      <w:r w:rsidR="00C17A98">
        <w:t xml:space="preserve"> De VRT en </w:t>
      </w:r>
      <w:r w:rsidR="00685D45">
        <w:t xml:space="preserve">de </w:t>
      </w:r>
      <w:proofErr w:type="spellStart"/>
      <w:r w:rsidR="00685D45">
        <w:t>kenniscel</w:t>
      </w:r>
      <w:proofErr w:type="spellEnd"/>
      <w:r w:rsidR="00685D45">
        <w:t xml:space="preserve"> toegankelijkheid van </w:t>
      </w:r>
      <w:r w:rsidR="00C17A98">
        <w:t>het departement MOW betrekken</w:t>
      </w:r>
      <w:r w:rsidR="0014603B">
        <w:t xml:space="preserve"> verenigingen.</w:t>
      </w:r>
      <w:r>
        <w:t xml:space="preserve"> </w:t>
      </w:r>
      <w:r w:rsidR="00804D02">
        <w:t xml:space="preserve">De zijde van ervaringsdeskundigen toegankelijkheid is op Vlaams niveau </w:t>
      </w:r>
      <w:r w:rsidR="0014603B">
        <w:t xml:space="preserve">echter </w:t>
      </w:r>
      <w:r w:rsidR="00804D02">
        <w:t xml:space="preserve">niet georganiseerd. </w:t>
      </w:r>
      <w:r w:rsidR="00EB69D3">
        <w:t>Dit bemoeilijkt de dialoog tussen beleid en ervaringsdeskundigen.</w:t>
      </w:r>
    </w:p>
    <w:p w14:paraId="291A4FBC" w14:textId="6CD43291" w:rsidR="00BE4DD8" w:rsidRPr="00BE4DD8" w:rsidRDefault="00BE4DD8" w:rsidP="00BE4DD8">
      <w:pPr>
        <w:rPr>
          <w:b/>
          <w:bCs w:val="0"/>
        </w:rPr>
      </w:pPr>
      <w:r w:rsidRPr="00BE4DD8">
        <w:rPr>
          <w:b/>
          <w:bCs w:val="0"/>
        </w:rPr>
        <w:t>A</w:t>
      </w:r>
      <w:r w:rsidR="00E17779">
        <w:rPr>
          <w:b/>
          <w:bCs w:val="0"/>
        </w:rPr>
        <w:t>dvies</w:t>
      </w:r>
    </w:p>
    <w:p w14:paraId="34686B26" w14:textId="486AC74F" w:rsidR="00316F83" w:rsidRPr="00316F83" w:rsidRDefault="002F55E9" w:rsidP="0083361D">
      <w:pPr>
        <w:pStyle w:val="Lijstalinea"/>
        <w:numPr>
          <w:ilvl w:val="0"/>
          <w:numId w:val="11"/>
        </w:numPr>
        <w:rPr>
          <w:b/>
          <w:bCs w:val="0"/>
        </w:rPr>
      </w:pPr>
      <w:r>
        <w:rPr>
          <w:b/>
          <w:bCs w:val="0"/>
        </w:rPr>
        <w:t xml:space="preserve">Voorzie in een beleid dat </w:t>
      </w:r>
      <w:r w:rsidR="003D66BF">
        <w:rPr>
          <w:b/>
          <w:bCs w:val="0"/>
        </w:rPr>
        <w:t xml:space="preserve">samenwerking tussen </w:t>
      </w:r>
      <w:r w:rsidR="009953B7" w:rsidRPr="00316F83">
        <w:rPr>
          <w:b/>
          <w:bCs w:val="0"/>
        </w:rPr>
        <w:t>ervaringsdeskundig</w:t>
      </w:r>
      <w:r w:rsidR="003D66BF">
        <w:rPr>
          <w:b/>
          <w:bCs w:val="0"/>
        </w:rPr>
        <w:t xml:space="preserve">en en experten </w:t>
      </w:r>
      <w:r w:rsidR="009D739C">
        <w:rPr>
          <w:b/>
          <w:bCs w:val="0"/>
        </w:rPr>
        <w:t xml:space="preserve">duidelijk maakt en </w:t>
      </w:r>
      <w:r w:rsidR="00DB0BAF">
        <w:rPr>
          <w:b/>
          <w:bCs w:val="0"/>
        </w:rPr>
        <w:t>ondersteunt</w:t>
      </w:r>
      <w:r w:rsidR="00316F83" w:rsidRPr="00316F83">
        <w:rPr>
          <w:b/>
          <w:bCs w:val="0"/>
        </w:rPr>
        <w:t xml:space="preserve">. </w:t>
      </w:r>
    </w:p>
    <w:p w14:paraId="6347B713" w14:textId="0FC14C71" w:rsidR="00624AF4" w:rsidRDefault="00176567" w:rsidP="0083361D">
      <w:pPr>
        <w:pStyle w:val="Lijstalinea"/>
        <w:numPr>
          <w:ilvl w:val="0"/>
          <w:numId w:val="11"/>
        </w:numPr>
        <w:rPr>
          <w:b/>
          <w:bCs w:val="0"/>
        </w:rPr>
      </w:pPr>
      <w:r w:rsidRPr="00316F83">
        <w:rPr>
          <w:b/>
          <w:bCs w:val="0"/>
        </w:rPr>
        <w:lastRenderedPageBreak/>
        <w:t>Hoe dit te doen is</w:t>
      </w:r>
      <w:r w:rsidR="009953B7" w:rsidRPr="00316F83">
        <w:rPr>
          <w:b/>
          <w:bCs w:val="0"/>
        </w:rPr>
        <w:t xml:space="preserve"> onderdeel van een ruimer </w:t>
      </w:r>
      <w:r w:rsidR="00E92419" w:rsidRPr="00316F83">
        <w:rPr>
          <w:b/>
          <w:bCs w:val="0"/>
        </w:rPr>
        <w:t>debat over beleidsparticipatie van personen met een handicap.</w:t>
      </w:r>
      <w:r w:rsidR="00906EE3" w:rsidRPr="00316F83">
        <w:rPr>
          <w:b/>
          <w:bCs w:val="0"/>
        </w:rPr>
        <w:t xml:space="preserve"> </w:t>
      </w:r>
    </w:p>
    <w:p w14:paraId="22062886" w14:textId="78E74F1B" w:rsidR="00526F0D" w:rsidRDefault="00526F0D" w:rsidP="00526F0D"/>
    <w:p w14:paraId="5E36DD7B" w14:textId="72339831" w:rsidR="00040BDD" w:rsidRDefault="00872CCB" w:rsidP="00872CCB">
      <w:pPr>
        <w:pStyle w:val="Kop2"/>
      </w:pPr>
      <w:r>
        <w:t xml:space="preserve"> </w:t>
      </w:r>
      <w:bookmarkStart w:id="14" w:name="_Toc56683959"/>
      <w:r w:rsidR="00040BDD">
        <w:t>Informatie</w:t>
      </w:r>
      <w:bookmarkEnd w:id="14"/>
    </w:p>
    <w:p w14:paraId="5959D5A0" w14:textId="5D3612B4" w:rsidR="002751E4" w:rsidRDefault="00A44970" w:rsidP="00AF09F5">
      <w:r>
        <w:t>Of je ergens gaat binnen kunnen</w:t>
      </w:r>
      <w:r w:rsidR="00437B7D">
        <w:t xml:space="preserve">, </w:t>
      </w:r>
      <w:r>
        <w:t>gebru</w:t>
      </w:r>
      <w:r w:rsidR="00437B7D">
        <w:t>i</w:t>
      </w:r>
      <w:r>
        <w:t>k maken van de aangeboden dienstverlening, het georganiseerde event</w:t>
      </w:r>
      <w:r w:rsidR="00437B7D">
        <w:t>, de website raadplegen, ..</w:t>
      </w:r>
      <w:r>
        <w:t xml:space="preserve"> z</w:t>
      </w:r>
      <w:r w:rsidR="00437B7D">
        <w:t>ijn</w:t>
      </w:r>
      <w:r>
        <w:t xml:space="preserve"> vra</w:t>
      </w:r>
      <w:r w:rsidR="00437B7D">
        <w:t xml:space="preserve">gen </w:t>
      </w:r>
      <w:r>
        <w:t xml:space="preserve">die mensen met een handicap zich niet meer moeten stellen. </w:t>
      </w:r>
      <w:r w:rsidR="00F90300">
        <w:t xml:space="preserve">Hier zijn we nog niet. Intussen wordt er daarom op </w:t>
      </w:r>
      <w:r w:rsidR="00C41863">
        <w:t xml:space="preserve">verschillende manieren </w:t>
      </w:r>
      <w:r w:rsidR="002730FF">
        <w:t xml:space="preserve">informatie gebundeld om de status van toegankelijkheid inzichtelijk te maken voor gebruikers. </w:t>
      </w:r>
    </w:p>
    <w:p w14:paraId="463D4D4D" w14:textId="07AF5B0E" w:rsidR="002730FF" w:rsidRDefault="002730FF" w:rsidP="0083361D">
      <w:pPr>
        <w:pStyle w:val="Lijstalinea"/>
        <w:numPr>
          <w:ilvl w:val="0"/>
          <w:numId w:val="33"/>
        </w:numPr>
      </w:pPr>
      <w:r>
        <w:t xml:space="preserve">De databank Toegankelijk </w:t>
      </w:r>
      <w:r w:rsidR="00ED10DF">
        <w:t>V</w:t>
      </w:r>
      <w:r>
        <w:t xml:space="preserve">laanderen: </w:t>
      </w:r>
      <w:hyperlink r:id="rId51" w:history="1">
        <w:r w:rsidRPr="00503243">
          <w:rPr>
            <w:rStyle w:val="Hyperlink"/>
          </w:rPr>
          <w:t>toevla.be</w:t>
        </w:r>
      </w:hyperlink>
      <w:r w:rsidR="00A44176">
        <w:t xml:space="preserve"> </w:t>
      </w:r>
      <w:r w:rsidR="00F12B47">
        <w:t xml:space="preserve">bevat informatie over </w:t>
      </w:r>
      <w:r w:rsidR="00F26142">
        <w:t>publiek toegankelijke gebouwen van over heel Vlaanderen. Integrale toegankelijkheid wordt door experten opgemeten.</w:t>
      </w:r>
    </w:p>
    <w:p w14:paraId="60EB515B" w14:textId="6435435B" w:rsidR="00A44176" w:rsidRDefault="00A44176" w:rsidP="0083361D">
      <w:pPr>
        <w:pStyle w:val="Lijstalinea"/>
        <w:numPr>
          <w:ilvl w:val="0"/>
          <w:numId w:val="33"/>
        </w:numPr>
      </w:pPr>
      <w:r>
        <w:t>Er zijn initiatieven die met een label werken. Een label heeft de bedoeling om stimulerend te zijn voor de dienstverlener</w:t>
      </w:r>
      <w:r w:rsidR="009E5596">
        <w:t xml:space="preserve"> of gebouwbeheerder</w:t>
      </w:r>
      <w:r w:rsidR="001049D9">
        <w:t xml:space="preserve">. </w:t>
      </w:r>
      <w:r w:rsidR="008B053B">
        <w:t>Tegelijkertijd informeert het de gebruiker.</w:t>
      </w:r>
      <w:r w:rsidR="009E5596">
        <w:t xml:space="preserve"> </w:t>
      </w:r>
      <w:r w:rsidR="008E07FF">
        <w:t>Een label</w:t>
      </w:r>
      <w:r w:rsidR="009E5596">
        <w:t xml:space="preserve"> heeft enkele valkuilen</w:t>
      </w:r>
      <w:r w:rsidR="008B053B">
        <w:t>. Z</w:t>
      </w:r>
      <w:r w:rsidR="00A2280F">
        <w:t xml:space="preserve">onder een toegankelijkheidsbeleid van de eigenaar wordt het een afvinken van een checklist op een bepaald moment. </w:t>
      </w:r>
      <w:r w:rsidR="00D234FA">
        <w:t>Veroudering van gegevens en het zich beperken tot minima</w:t>
      </w:r>
      <w:r w:rsidR="000573ED">
        <w:t>vereisten</w:t>
      </w:r>
      <w:r w:rsidR="00D234FA">
        <w:t xml:space="preserve"> is dan het resultaat. </w:t>
      </w:r>
      <w:r w:rsidR="00C43683">
        <w:t xml:space="preserve">Maar </w:t>
      </w:r>
      <w:r w:rsidR="00CE5D1C">
        <w:t xml:space="preserve">in combinatie </w:t>
      </w:r>
      <w:r w:rsidR="00C43683">
        <w:t xml:space="preserve">met een toegankelijkheidsbeleid kan het een mooie bekroning zijn van volgehouden inspanningen. </w:t>
      </w:r>
    </w:p>
    <w:p w14:paraId="31DE40FE" w14:textId="0B86A7E7" w:rsidR="00A55B6A" w:rsidRDefault="00191A1F" w:rsidP="00191A1F">
      <w:r>
        <w:t xml:space="preserve">Voorbeelden </w:t>
      </w:r>
      <w:r w:rsidR="000335F6">
        <w:t>van labels met een screening op basis van een methodiek en door experten.</w:t>
      </w:r>
    </w:p>
    <w:p w14:paraId="14BCB871" w14:textId="0DCDF936" w:rsidR="002730FF" w:rsidRDefault="002730FF" w:rsidP="0083361D">
      <w:pPr>
        <w:pStyle w:val="Lijstalinea"/>
        <w:numPr>
          <w:ilvl w:val="0"/>
          <w:numId w:val="11"/>
        </w:numPr>
      </w:pPr>
      <w:r>
        <w:t xml:space="preserve">De lijst met </w:t>
      </w:r>
      <w:hyperlink r:id="rId52" w:history="1">
        <w:r w:rsidRPr="009121F7">
          <w:rPr>
            <w:rStyle w:val="Hyperlink"/>
          </w:rPr>
          <w:t>toegankelijke logies</w:t>
        </w:r>
      </w:hyperlink>
      <w:r>
        <w:t xml:space="preserve"> van Toerisme Vlaanderen</w:t>
      </w:r>
    </w:p>
    <w:p w14:paraId="4C9E1F26" w14:textId="002F48DE" w:rsidR="005B638E" w:rsidRDefault="005B638E" w:rsidP="0083361D">
      <w:pPr>
        <w:pStyle w:val="Lijstalinea"/>
        <w:numPr>
          <w:ilvl w:val="0"/>
          <w:numId w:val="11"/>
        </w:numPr>
      </w:pPr>
      <w:r>
        <w:t xml:space="preserve">De lijst met toegankelijke websites met het </w:t>
      </w:r>
      <w:hyperlink r:id="rId53" w:history="1">
        <w:proofErr w:type="spellStart"/>
        <w:r w:rsidRPr="00941C93">
          <w:rPr>
            <w:rStyle w:val="Hyperlink"/>
          </w:rPr>
          <w:t>AnySurferlabel</w:t>
        </w:r>
        <w:proofErr w:type="spellEnd"/>
      </w:hyperlink>
    </w:p>
    <w:p w14:paraId="2D6F55F4" w14:textId="77ADAF5C" w:rsidR="000335F6" w:rsidRDefault="000335F6" w:rsidP="000335F6">
      <w:r>
        <w:t>Ook zijn er websites die info bundelen</w:t>
      </w:r>
      <w:r w:rsidR="00EC25A4">
        <w:t xml:space="preserve"> met vrijwilligers</w:t>
      </w:r>
      <w:r>
        <w:t xml:space="preserve">: </w:t>
      </w:r>
    </w:p>
    <w:p w14:paraId="23414124" w14:textId="77777777" w:rsidR="000335F6" w:rsidRDefault="00927AA9" w:rsidP="0083361D">
      <w:pPr>
        <w:pStyle w:val="Lijstalinea"/>
        <w:numPr>
          <w:ilvl w:val="0"/>
          <w:numId w:val="11"/>
        </w:numPr>
      </w:pPr>
      <w:hyperlink r:id="rId54" w:history="1">
        <w:r w:rsidR="000335F6" w:rsidRPr="0043660F">
          <w:rPr>
            <w:rStyle w:val="Hyperlink"/>
          </w:rPr>
          <w:t>Hoge nood:</w:t>
        </w:r>
      </w:hyperlink>
      <w:r w:rsidR="000335F6">
        <w:t xml:space="preserve"> waar vind ik een publiek toegankelijk toilet. Hierbij is info voorzien over rolstoeltoegankelijkheid.</w:t>
      </w:r>
    </w:p>
    <w:p w14:paraId="7EA28A88" w14:textId="3F1F5E60" w:rsidR="000335F6" w:rsidRDefault="00927AA9" w:rsidP="0083361D">
      <w:pPr>
        <w:pStyle w:val="Lijstalinea"/>
        <w:numPr>
          <w:ilvl w:val="0"/>
          <w:numId w:val="11"/>
        </w:numPr>
      </w:pPr>
      <w:hyperlink r:id="rId55" w:history="1">
        <w:r w:rsidR="000335F6" w:rsidRPr="00C41863">
          <w:rPr>
            <w:rStyle w:val="Hyperlink"/>
          </w:rPr>
          <w:t xml:space="preserve">On </w:t>
        </w:r>
        <w:proofErr w:type="spellStart"/>
        <w:r w:rsidR="000335F6" w:rsidRPr="00C41863">
          <w:rPr>
            <w:rStyle w:val="Hyperlink"/>
          </w:rPr>
          <w:t>wheels</w:t>
        </w:r>
        <w:proofErr w:type="spellEnd"/>
      </w:hyperlink>
      <w:r w:rsidR="000335F6">
        <w:t xml:space="preserve"> bevat info over toegankelijkheid voor rolstoelgebruikers. </w:t>
      </w:r>
    </w:p>
    <w:p w14:paraId="5A896EFF" w14:textId="7548E918" w:rsidR="00E844DC" w:rsidRDefault="00E844DC" w:rsidP="00F90EA4">
      <w:r>
        <w:t xml:space="preserve">Er zijn ook websites van dienstverleners die informatie over toegankelijkheid weergeven volgens een vooraf afgesproken sjabloon of methodiek. </w:t>
      </w:r>
    </w:p>
    <w:p w14:paraId="42E18130" w14:textId="2118C10C" w:rsidR="00FE1AC0" w:rsidRDefault="00FE1AC0" w:rsidP="00F90EA4">
      <w:r>
        <w:t xml:space="preserve">Voorbeelden hiervan zijn: </w:t>
      </w:r>
    </w:p>
    <w:p w14:paraId="14CBB08D" w14:textId="045F60A0" w:rsidR="004C0D9A" w:rsidRDefault="004C0D9A" w:rsidP="0083361D">
      <w:pPr>
        <w:pStyle w:val="Lijstalinea"/>
        <w:numPr>
          <w:ilvl w:val="0"/>
          <w:numId w:val="11"/>
        </w:numPr>
      </w:pPr>
      <w:r>
        <w:t xml:space="preserve">Bij de haltes van de </w:t>
      </w:r>
      <w:hyperlink r:id="rId56" w:history="1">
        <w:r w:rsidRPr="00A201A6">
          <w:rPr>
            <w:rStyle w:val="Hyperlink"/>
          </w:rPr>
          <w:t>Lijn</w:t>
        </w:r>
      </w:hyperlink>
      <w:r>
        <w:t xml:space="preserve"> kan je toegankelijkheidsinformatie opvragen</w:t>
      </w:r>
      <w:r w:rsidR="00D36502">
        <w:t xml:space="preserve"> in </w:t>
      </w:r>
      <w:r w:rsidR="00A201A6">
        <w:t xml:space="preserve">een aparte lijst of in </w:t>
      </w:r>
      <w:r w:rsidR="00D36502">
        <w:t>de app</w:t>
      </w:r>
      <w:r w:rsidR="00A201A6">
        <w:t xml:space="preserve"> op smartphone</w:t>
      </w:r>
      <w:r w:rsidR="00D36502">
        <w:t>.</w:t>
      </w:r>
    </w:p>
    <w:p w14:paraId="430BA69E" w14:textId="092325F3" w:rsidR="004C0D9A" w:rsidRDefault="006A2203" w:rsidP="0083361D">
      <w:pPr>
        <w:pStyle w:val="Lijstalinea"/>
        <w:numPr>
          <w:ilvl w:val="0"/>
          <w:numId w:val="11"/>
        </w:numPr>
      </w:pPr>
      <w:r>
        <w:t xml:space="preserve">De websites van de Vlaamse overheid moeten allen een </w:t>
      </w:r>
      <w:hyperlink r:id="rId57" w:history="1">
        <w:r w:rsidRPr="001C7E0B">
          <w:rPr>
            <w:rStyle w:val="Hyperlink"/>
          </w:rPr>
          <w:t>toegankelijkheidsverklaring</w:t>
        </w:r>
      </w:hyperlink>
      <w:r>
        <w:t xml:space="preserve"> hebben.</w:t>
      </w:r>
    </w:p>
    <w:p w14:paraId="6A44561D" w14:textId="4850F563" w:rsidR="008B1768" w:rsidRDefault="008B1768" w:rsidP="005E0CDC">
      <w:r>
        <w:t>Met bovenstaande voorbeelden doen we geen uitspraak over de kwaliteit van elk van hen. Wel is de kwaliteit wisselend en wordt de informatie heel verschillend weergegeven. Dit leidt tot verwarring.</w:t>
      </w:r>
    </w:p>
    <w:p w14:paraId="4711F495" w14:textId="7E785AE7" w:rsidR="00997E9E" w:rsidRDefault="00E844DC" w:rsidP="005E0CDC">
      <w:r>
        <w:t xml:space="preserve">NOOZO is voorstander dat elk gebouw of voorziening zich voorziet van een </w:t>
      </w:r>
      <w:r w:rsidRPr="005E0CDC">
        <w:rPr>
          <w:b/>
          <w:bCs w:val="0"/>
        </w:rPr>
        <w:t>toegankelijkheidsverklaring</w:t>
      </w:r>
      <w:r>
        <w:t>.</w:t>
      </w:r>
    </w:p>
    <w:p w14:paraId="09220D24" w14:textId="77777777" w:rsidR="00997E9E" w:rsidRDefault="00E844DC" w:rsidP="0083361D">
      <w:pPr>
        <w:pStyle w:val="Lijstalinea"/>
        <w:numPr>
          <w:ilvl w:val="0"/>
          <w:numId w:val="32"/>
        </w:numPr>
      </w:pPr>
      <w:r>
        <w:t xml:space="preserve">Een toegankelijkheidsverklaring die is opgesteld volgens een afgesproken standaard. Je moet dan niet meer apart gaan zoeken maar je informeert je bij de dienstverlener of gebouwuitbater zelf. </w:t>
      </w:r>
    </w:p>
    <w:p w14:paraId="32F53B4D" w14:textId="77777777" w:rsidR="00997E9E" w:rsidRDefault="00997E9E" w:rsidP="0083361D">
      <w:pPr>
        <w:pStyle w:val="Lijstalinea"/>
        <w:numPr>
          <w:ilvl w:val="0"/>
          <w:numId w:val="32"/>
        </w:numPr>
      </w:pPr>
      <w:r>
        <w:t>D</w:t>
      </w:r>
      <w:r w:rsidR="00E844DC">
        <w:t>it systeem kan enkel werken als men met afgesproken sjablonen en methodieken van beoordeling werkt.</w:t>
      </w:r>
      <w:r w:rsidR="00C56E62">
        <w:t xml:space="preserve"> </w:t>
      </w:r>
      <w:r w:rsidR="00E844DC">
        <w:t>Dit sjabloon kan sectorspecifiek of beleidsdomein specifiek zijn.</w:t>
      </w:r>
    </w:p>
    <w:p w14:paraId="4CF4C970" w14:textId="5E63BA76" w:rsidR="0062482A" w:rsidRDefault="0062482A" w:rsidP="0083361D">
      <w:pPr>
        <w:pStyle w:val="Lijstalinea"/>
        <w:numPr>
          <w:ilvl w:val="0"/>
          <w:numId w:val="32"/>
        </w:numPr>
      </w:pPr>
      <w:r>
        <w:t>Controle en feedback vanuit ervaringsdeskundigheid zijn nodig voor de kwaliteitsbewaking.</w:t>
      </w:r>
    </w:p>
    <w:p w14:paraId="18463150" w14:textId="53D7047D" w:rsidR="00E844DC" w:rsidRDefault="00E844DC" w:rsidP="0083361D">
      <w:pPr>
        <w:pStyle w:val="Lijstalinea"/>
        <w:numPr>
          <w:ilvl w:val="0"/>
          <w:numId w:val="32"/>
        </w:numPr>
      </w:pPr>
      <w:r>
        <w:t>Belangrijk</w:t>
      </w:r>
      <w:r w:rsidR="00881D31">
        <w:t xml:space="preserve"> </w:t>
      </w:r>
      <w:r>
        <w:t xml:space="preserve">is dat de informatie </w:t>
      </w:r>
      <w:r w:rsidR="00C62F96">
        <w:t>wordt</w:t>
      </w:r>
      <w:r>
        <w:t xml:space="preserve"> ter beschikking gesteld </w:t>
      </w:r>
      <w:r w:rsidR="00881D31">
        <w:t xml:space="preserve">via open data. Hiermee </w:t>
      </w:r>
      <w:r w:rsidR="009A12BA">
        <w:t>kunnen verschillende dienstve</w:t>
      </w:r>
      <w:r w:rsidR="00C62F96">
        <w:t>r</w:t>
      </w:r>
      <w:r w:rsidR="009A12BA">
        <w:t>leners de toegankelijkheidsinformatie mee verspreiden vanuit een steeds actuele link naar de bron. Zo</w:t>
      </w:r>
      <w:r w:rsidR="00E42ECD">
        <w:t xml:space="preserve"> kan de toegankelijkheidsinformatie van de Lijn mee zijn weg vinden in </w:t>
      </w:r>
      <w:r w:rsidR="00657308">
        <w:t>G</w:t>
      </w:r>
      <w:r w:rsidR="00E42ECD">
        <w:t>oogle</w:t>
      </w:r>
      <w:r w:rsidR="00657308">
        <w:t xml:space="preserve"> </w:t>
      </w:r>
      <w:proofErr w:type="spellStart"/>
      <w:r w:rsidR="00657308">
        <w:t>M</w:t>
      </w:r>
      <w:r w:rsidR="00E42ECD">
        <w:t>aps</w:t>
      </w:r>
      <w:proofErr w:type="spellEnd"/>
      <w:r w:rsidR="00E42ECD">
        <w:t xml:space="preserve"> of de apps van andere info</w:t>
      </w:r>
      <w:r w:rsidR="00E040E7">
        <w:t xml:space="preserve"> </w:t>
      </w:r>
      <w:r w:rsidR="00E42ECD">
        <w:t xml:space="preserve">verstrekkers over mobiliteit. Of de info van logies kan mee in </w:t>
      </w:r>
      <w:proofErr w:type="spellStart"/>
      <w:r w:rsidR="00E040E7">
        <w:t>T</w:t>
      </w:r>
      <w:r w:rsidR="00E42ECD">
        <w:t>rip</w:t>
      </w:r>
      <w:r w:rsidR="00E040E7">
        <w:t>A</w:t>
      </w:r>
      <w:r w:rsidR="00E42ECD">
        <w:t>dvisor</w:t>
      </w:r>
      <w:proofErr w:type="spellEnd"/>
      <w:r w:rsidR="00E42ECD">
        <w:t xml:space="preserve"> worden opgenomen.</w:t>
      </w:r>
      <w:r w:rsidR="00EB075D">
        <w:t xml:space="preserve"> </w:t>
      </w:r>
    </w:p>
    <w:p w14:paraId="26DB62FB" w14:textId="5527B914" w:rsidR="000052DF" w:rsidRDefault="000052DF" w:rsidP="0083361D">
      <w:pPr>
        <w:pStyle w:val="Lijstalinea"/>
        <w:numPr>
          <w:ilvl w:val="0"/>
          <w:numId w:val="32"/>
        </w:numPr>
      </w:pPr>
      <w:r>
        <w:lastRenderedPageBreak/>
        <w:t>Het gebruik van open data draagt bij tot verspreiding en de mogelijkheid tot feedback vanuit</w:t>
      </w:r>
      <w:r w:rsidR="002F43B6">
        <w:t xml:space="preserve"> gebruikers van een gebouw of dienst.</w:t>
      </w:r>
      <w:r>
        <w:t xml:space="preserve"> </w:t>
      </w:r>
    </w:p>
    <w:p w14:paraId="628BCEEA" w14:textId="44460705" w:rsidR="00F103FB" w:rsidRDefault="001A7D7E" w:rsidP="00E844DC">
      <w:r>
        <w:t xml:space="preserve">Momenteel herdenkt men de werking van </w:t>
      </w:r>
      <w:proofErr w:type="spellStart"/>
      <w:r>
        <w:t>Toevla</w:t>
      </w:r>
      <w:proofErr w:type="spellEnd"/>
      <w:r>
        <w:t xml:space="preserve">. </w:t>
      </w:r>
      <w:r w:rsidR="005C489C">
        <w:t>NOOZO is positief dat i</w:t>
      </w:r>
      <w:r w:rsidR="00451E23">
        <w:t xml:space="preserve">n de eerste stappen </w:t>
      </w:r>
      <w:r w:rsidR="00153ADD">
        <w:t>bovenstaande principes terug</w:t>
      </w:r>
      <w:r w:rsidR="005C489C">
        <w:t xml:space="preserve"> zijn te vinden</w:t>
      </w:r>
      <w:r w:rsidR="00153ADD">
        <w:t>:</w:t>
      </w:r>
    </w:p>
    <w:p w14:paraId="60066069" w14:textId="0FDB27BB" w:rsidR="00F103FB" w:rsidRDefault="00153ADD" w:rsidP="0083361D">
      <w:pPr>
        <w:pStyle w:val="Lijstalinea"/>
        <w:numPr>
          <w:ilvl w:val="0"/>
          <w:numId w:val="29"/>
        </w:numPr>
      </w:pPr>
      <w:r>
        <w:t xml:space="preserve">gedecentraliseerde </w:t>
      </w:r>
      <w:r w:rsidR="00F103FB">
        <w:t>informatie</w:t>
      </w:r>
      <w:r w:rsidR="00DF7B06">
        <w:t xml:space="preserve"> die bij een gebouw of dienst wordt geafficheerd</w:t>
      </w:r>
      <w:r w:rsidR="00F103FB">
        <w:t xml:space="preserve">, </w:t>
      </w:r>
    </w:p>
    <w:p w14:paraId="7E4FFCF6" w14:textId="2F956714" w:rsidR="00B933AC" w:rsidRDefault="00F103FB" w:rsidP="0083361D">
      <w:pPr>
        <w:pStyle w:val="Lijstalinea"/>
        <w:numPr>
          <w:ilvl w:val="0"/>
          <w:numId w:val="29"/>
        </w:numPr>
      </w:pPr>
      <w:r>
        <w:t xml:space="preserve">via </w:t>
      </w:r>
      <w:r w:rsidR="00153ADD">
        <w:t xml:space="preserve">open data </w:t>
      </w:r>
      <w:r w:rsidR="00DF7B06">
        <w:t>ter beschikking gesteld</w:t>
      </w:r>
      <w:r w:rsidR="001511E0">
        <w:t xml:space="preserve"> zodat ze </w:t>
      </w:r>
      <w:r w:rsidR="00B933AC">
        <w:t>zo</w:t>
      </w:r>
      <w:r w:rsidR="001511E0">
        <w:t>wel</w:t>
      </w:r>
      <w:r w:rsidR="00B933AC">
        <w:t xml:space="preserve"> </w:t>
      </w:r>
      <w:r w:rsidR="005C489C">
        <w:t xml:space="preserve">ruim </w:t>
      </w:r>
      <w:r w:rsidR="00B933AC">
        <w:t>kan verspreid worden</w:t>
      </w:r>
      <w:r w:rsidR="001511E0">
        <w:t xml:space="preserve">, </w:t>
      </w:r>
      <w:r w:rsidR="00B933AC">
        <w:t xml:space="preserve"> gecentraliseerd</w:t>
      </w:r>
      <w:r w:rsidR="001511E0">
        <w:t xml:space="preserve"> en gemakkelijk geactualiseerd,</w:t>
      </w:r>
    </w:p>
    <w:p w14:paraId="40040174" w14:textId="1EBCBBDB" w:rsidR="00B933AC" w:rsidRDefault="00153ADD" w:rsidP="0083361D">
      <w:pPr>
        <w:pStyle w:val="Lijstalinea"/>
        <w:numPr>
          <w:ilvl w:val="0"/>
          <w:numId w:val="29"/>
        </w:numPr>
      </w:pPr>
      <w:r>
        <w:t xml:space="preserve">volgens een </w:t>
      </w:r>
      <w:r w:rsidR="00D72CBD">
        <w:t>vas</w:t>
      </w:r>
      <w:r w:rsidR="00AD26B7">
        <w:t>t</w:t>
      </w:r>
      <w:r w:rsidR="00D72CBD">
        <w:t xml:space="preserve"> </w:t>
      </w:r>
      <w:r>
        <w:t xml:space="preserve">format dat </w:t>
      </w:r>
      <w:r w:rsidR="00D72CBD">
        <w:t>soepelheid toelaat</w:t>
      </w:r>
      <w:r w:rsidR="009825C6">
        <w:t>.</w:t>
      </w:r>
    </w:p>
    <w:p w14:paraId="549D386A" w14:textId="7A1DF53E" w:rsidR="001A7D7E" w:rsidRDefault="00EA6F79" w:rsidP="00EA6F79">
      <w:r>
        <w:t xml:space="preserve">De elementen </w:t>
      </w:r>
      <w:r w:rsidR="00D72CBD">
        <w:t>kwaliteitsbewaking</w:t>
      </w:r>
      <w:r>
        <w:t xml:space="preserve"> en inbreng van gebruikers </w:t>
      </w:r>
      <w:r w:rsidR="00E005BD">
        <w:t xml:space="preserve">zijn </w:t>
      </w:r>
      <w:r>
        <w:t>nog onduidelijk.</w:t>
      </w:r>
      <w:r w:rsidR="00E005BD">
        <w:t xml:space="preserve"> NOOZO wijst erop dat </w:t>
      </w:r>
      <w:r w:rsidR="00681D41">
        <w:t>het net kritische elementen zijn om tot een bruikbaar systeem te komen.</w:t>
      </w:r>
      <w:r w:rsidR="00D72CBD">
        <w:t xml:space="preserve"> </w:t>
      </w:r>
    </w:p>
    <w:p w14:paraId="44AC3326" w14:textId="11240974" w:rsidR="00E42ECD" w:rsidRPr="00883B35" w:rsidRDefault="00E42ECD" w:rsidP="00E844DC">
      <w:pPr>
        <w:rPr>
          <w:b/>
          <w:bCs w:val="0"/>
        </w:rPr>
      </w:pPr>
      <w:r w:rsidRPr="00883B35">
        <w:rPr>
          <w:b/>
          <w:bCs w:val="0"/>
        </w:rPr>
        <w:t>A</w:t>
      </w:r>
      <w:r w:rsidR="0083361D">
        <w:rPr>
          <w:b/>
          <w:bCs w:val="0"/>
        </w:rPr>
        <w:t>dvies</w:t>
      </w:r>
    </w:p>
    <w:p w14:paraId="37276EA3" w14:textId="76ED6D06" w:rsidR="00E42ECD" w:rsidRPr="00883B35" w:rsidRDefault="00E42ECD" w:rsidP="00E844DC">
      <w:pPr>
        <w:rPr>
          <w:b/>
          <w:bCs w:val="0"/>
        </w:rPr>
      </w:pPr>
      <w:r w:rsidRPr="00883B35">
        <w:rPr>
          <w:b/>
          <w:bCs w:val="0"/>
        </w:rPr>
        <w:t xml:space="preserve">Werk toegankelijkheidsinformatie </w:t>
      </w:r>
      <w:r w:rsidR="0064249A">
        <w:rPr>
          <w:b/>
          <w:bCs w:val="0"/>
        </w:rPr>
        <w:t xml:space="preserve">over gebouwen en diensten </w:t>
      </w:r>
      <w:r w:rsidRPr="00883B35">
        <w:rPr>
          <w:b/>
          <w:bCs w:val="0"/>
        </w:rPr>
        <w:t>uit volgens volgende principes:</w:t>
      </w:r>
    </w:p>
    <w:p w14:paraId="5B22CE2D" w14:textId="020B4EE8" w:rsidR="00E42ECD" w:rsidRPr="00883B35" w:rsidRDefault="00E42ECD" w:rsidP="0083361D">
      <w:pPr>
        <w:pStyle w:val="Lijstalinea"/>
        <w:numPr>
          <w:ilvl w:val="0"/>
          <w:numId w:val="13"/>
        </w:numPr>
        <w:rPr>
          <w:b/>
          <w:bCs w:val="0"/>
        </w:rPr>
      </w:pPr>
      <w:r w:rsidRPr="00883B35">
        <w:rPr>
          <w:b/>
          <w:bCs w:val="0"/>
        </w:rPr>
        <w:t xml:space="preserve">Informatie wordt ter beschikking gesteld via een vooropgesteld </w:t>
      </w:r>
      <w:r w:rsidR="00670DD3" w:rsidRPr="00883B35">
        <w:rPr>
          <w:b/>
          <w:bCs w:val="0"/>
        </w:rPr>
        <w:t>sjabloon dat een kwaliteitsgarantie inhoudt</w:t>
      </w:r>
      <w:r w:rsidR="00227CD9">
        <w:rPr>
          <w:b/>
          <w:bCs w:val="0"/>
        </w:rPr>
        <w:t>.</w:t>
      </w:r>
      <w:r w:rsidR="0064249A">
        <w:rPr>
          <w:b/>
          <w:bCs w:val="0"/>
        </w:rPr>
        <w:t xml:space="preserve"> </w:t>
      </w:r>
    </w:p>
    <w:p w14:paraId="7E050FBC" w14:textId="0B13286A" w:rsidR="00670DD3" w:rsidRDefault="00670DD3" w:rsidP="0083361D">
      <w:pPr>
        <w:pStyle w:val="Lijstalinea"/>
        <w:numPr>
          <w:ilvl w:val="0"/>
          <w:numId w:val="13"/>
        </w:numPr>
        <w:rPr>
          <w:b/>
          <w:bCs w:val="0"/>
        </w:rPr>
      </w:pPr>
      <w:r w:rsidRPr="00883B35">
        <w:rPr>
          <w:b/>
          <w:bCs w:val="0"/>
        </w:rPr>
        <w:t>Zorg dat de informatie via open data kan verspreid worden.</w:t>
      </w:r>
    </w:p>
    <w:p w14:paraId="79022A1E" w14:textId="77777777" w:rsidR="00BB11E4" w:rsidRDefault="00BB11E4" w:rsidP="00BB11E4">
      <w:pPr>
        <w:pStyle w:val="Lijstalinea"/>
        <w:rPr>
          <w:b/>
          <w:bCs w:val="0"/>
        </w:rPr>
      </w:pPr>
    </w:p>
    <w:p w14:paraId="71751F71" w14:textId="5C3541B9" w:rsidR="00883B35" w:rsidRPr="00A9102F" w:rsidRDefault="00A9102F" w:rsidP="00872CCB">
      <w:pPr>
        <w:pStyle w:val="Kop2"/>
      </w:pPr>
      <w:r>
        <w:rPr>
          <w:b w:val="0"/>
        </w:rPr>
        <w:t xml:space="preserve"> </w:t>
      </w:r>
      <w:bookmarkStart w:id="15" w:name="_Toc56683960"/>
      <w:r w:rsidRPr="00A9102F">
        <w:t>De publieke en de private sector</w:t>
      </w:r>
      <w:bookmarkEnd w:id="15"/>
    </w:p>
    <w:p w14:paraId="0D1C1EF8" w14:textId="46A6181D" w:rsidR="000E3C3A" w:rsidRDefault="00372E3D" w:rsidP="003E1065">
      <w:r>
        <w:t xml:space="preserve">Toegankelijkheid </w:t>
      </w:r>
      <w:r w:rsidR="00F94BA4">
        <w:t>moet</w:t>
      </w:r>
      <w:r>
        <w:t xml:space="preserve"> een </w:t>
      </w:r>
      <w:r w:rsidR="00F94BA4">
        <w:t>algemene verplichting worden</w:t>
      </w:r>
      <w:r>
        <w:t xml:space="preserve">. </w:t>
      </w:r>
      <w:r w:rsidR="003E1065">
        <w:t>Van de publieke sector verwachten we een voortrekkersrol.</w:t>
      </w:r>
      <w:r>
        <w:t xml:space="preserve"> </w:t>
      </w:r>
      <w:r w:rsidR="00B52088">
        <w:t xml:space="preserve">Een planmatige aanpak voor toegankelijkheid bevat doelstellingen met een timing voor het realiseren van toegankelijkheid. </w:t>
      </w:r>
      <w:r w:rsidR="00815678">
        <w:t>Niet alleen nieuwe en verbouwde gebouwen moeten toegankelijk worden. Er is nood aan een planmatig wegwerken van toegankelijkheidsproblemen in bestaande gebouwen.</w:t>
      </w:r>
      <w:r w:rsidR="00D7152C">
        <w:t xml:space="preserve"> Ook niet plan </w:t>
      </w:r>
      <w:r w:rsidR="000E3C3A">
        <w:lastRenderedPageBreak/>
        <w:t xml:space="preserve">afleesbare elementen van toegankelijkheid moeten aan bod komen. </w:t>
      </w:r>
      <w:r w:rsidR="00536588">
        <w:t xml:space="preserve">De </w:t>
      </w:r>
      <w:hyperlink r:id="rId58" w:history="1">
        <w:r w:rsidR="00536588" w:rsidRPr="00ED30A4">
          <w:rPr>
            <w:rStyle w:val="Hyperlink"/>
          </w:rPr>
          <w:t>samenwerking</w:t>
        </w:r>
      </w:hyperlink>
      <w:r w:rsidR="00536588">
        <w:t xml:space="preserve"> tussen Inter en agentschappen van de Vlaamse overheid zijn hier een begin van.</w:t>
      </w:r>
    </w:p>
    <w:p w14:paraId="243F0B13" w14:textId="24D790AE" w:rsidR="00B11137" w:rsidRDefault="000837D7" w:rsidP="003E1065">
      <w:r>
        <w:t xml:space="preserve">Van de private sector verwachten we investering in toegankelijkheid </w:t>
      </w:r>
      <w:r w:rsidR="00EF2A59">
        <w:t>bij nieuwbouw en verbouwingen. Niet alleen van gebouwen maar ook van dienstverlening</w:t>
      </w:r>
      <w:r w:rsidR="00E63A88">
        <w:t xml:space="preserve">, communicatie, </w:t>
      </w:r>
      <w:r w:rsidR="00682508">
        <w:t xml:space="preserve">websites, </w:t>
      </w:r>
      <w:r w:rsidR="00E63A88">
        <w:t xml:space="preserve">events,… Een minimum voor basistoegankelijkheid verwachten we hoe dan ook. </w:t>
      </w:r>
      <w:r w:rsidR="00912B1D">
        <w:t xml:space="preserve">Dit wordt vastgelegd in normen. </w:t>
      </w:r>
      <w:r w:rsidR="00B86A15">
        <w:t>Vernieuwende initiatieven</w:t>
      </w:r>
      <w:r w:rsidR="00E63A88">
        <w:t xml:space="preserve"> en meer doen dan deze</w:t>
      </w:r>
      <w:r w:rsidR="00912B1D">
        <w:t xml:space="preserve"> basistoegankelijkheid</w:t>
      </w:r>
      <w:r w:rsidR="00F23A65">
        <w:t xml:space="preserve">, </w:t>
      </w:r>
      <w:r w:rsidR="00912B1D">
        <w:t>k</w:t>
      </w:r>
      <w:r w:rsidR="00F23A65">
        <w:t>u</w:t>
      </w:r>
      <w:r w:rsidR="00912B1D">
        <w:t>n</w:t>
      </w:r>
      <w:r w:rsidR="00F23A65">
        <w:t>nen</w:t>
      </w:r>
      <w:r w:rsidR="00912B1D">
        <w:t xml:space="preserve"> ondersteund worden met een subsidiebeleid. </w:t>
      </w:r>
    </w:p>
    <w:p w14:paraId="3F44D5FC" w14:textId="553BAA54" w:rsidR="00E63A88" w:rsidRDefault="00B11137" w:rsidP="003E1065">
      <w:r>
        <w:t>De private sector kan ingeschakeld worden</w:t>
      </w:r>
      <w:r w:rsidR="00036F1A">
        <w:t xml:space="preserve"> in</w:t>
      </w:r>
      <w:r w:rsidR="00F36535">
        <w:t xml:space="preserve"> het opnemen van een publieke rol door een private speler</w:t>
      </w:r>
      <w:r w:rsidR="00036F1A">
        <w:t>. Bijvoorbeeld het ter beschikking stellen van toegankelijk sanitair</w:t>
      </w:r>
      <w:r w:rsidR="006E4E9F">
        <w:t xml:space="preserve"> voor het publiek.</w:t>
      </w:r>
      <w:r w:rsidR="00166F86">
        <w:t xml:space="preserve"> De overheid kan dit ondersteun</w:t>
      </w:r>
      <w:r w:rsidR="00042FFC">
        <w:t>en</w:t>
      </w:r>
      <w:r w:rsidR="00166F86">
        <w:t xml:space="preserve"> en zo het aantal publiek toegankelijk</w:t>
      </w:r>
      <w:r w:rsidR="00042FFC">
        <w:t>e toiletten vermenigvuldigen.</w:t>
      </w:r>
      <w:r w:rsidR="006E4E9F">
        <w:t xml:space="preserve"> </w:t>
      </w:r>
    </w:p>
    <w:p w14:paraId="6D0240F7" w14:textId="157D7C0D" w:rsidR="00C61F74" w:rsidRDefault="00C61F74" w:rsidP="003E1065">
      <w:r>
        <w:t xml:space="preserve">De Vlaamse overheid kan een </w:t>
      </w:r>
      <w:proofErr w:type="spellStart"/>
      <w:r>
        <w:t>quick</w:t>
      </w:r>
      <w:proofErr w:type="spellEnd"/>
      <w:r>
        <w:t xml:space="preserve"> win realiseren wanneer zij aan subsidies en overheidsopdrachten toegankelijkheidsvoorwaarden koppelt.</w:t>
      </w:r>
    </w:p>
    <w:p w14:paraId="4152C990" w14:textId="28B0669C" w:rsidR="001C0C5F" w:rsidRDefault="00D55ECC" w:rsidP="003E1065">
      <w:r>
        <w:t xml:space="preserve">NOOZO gelooft erin dat investeren in toegankelijkheid </w:t>
      </w:r>
      <w:r w:rsidR="00C1141E">
        <w:t xml:space="preserve">loont. Dit wordt onderschreven door de </w:t>
      </w:r>
      <w:r w:rsidR="00D22A74">
        <w:t xml:space="preserve">studie </w:t>
      </w:r>
      <w:r w:rsidR="00C1141E">
        <w:t xml:space="preserve">van </w:t>
      </w:r>
      <w:proofErr w:type="spellStart"/>
      <w:r w:rsidR="00D22A74">
        <w:t>UHasse</w:t>
      </w:r>
      <w:r w:rsidR="00F22CFB">
        <w:t>l</w:t>
      </w:r>
      <w:r w:rsidR="00D22A74">
        <w:t>t</w:t>
      </w:r>
      <w:proofErr w:type="spellEnd"/>
      <w:r w:rsidR="00D22A74">
        <w:t xml:space="preserve"> en</w:t>
      </w:r>
      <w:r w:rsidR="00C1141E">
        <w:t xml:space="preserve"> de ervaringen van</w:t>
      </w:r>
      <w:r w:rsidR="00D22A74">
        <w:t xml:space="preserve"> Toerisme Vlaanderen</w:t>
      </w:r>
      <w:r w:rsidR="00C1141E">
        <w:t>. Dit inzicht</w:t>
      </w:r>
      <w:r w:rsidR="00064E91">
        <w:t xml:space="preserve"> is een belangrijke hefboom om de private sector mee te krijgen in toegankelijkheid. NOOZO </w:t>
      </w:r>
      <w:r w:rsidR="00D22A74">
        <w:t xml:space="preserve">stelt voor </w:t>
      </w:r>
      <w:r w:rsidR="007971A5">
        <w:t xml:space="preserve">overwogen </w:t>
      </w:r>
      <w:r w:rsidR="00D22A74">
        <w:t>op dit spoor in</w:t>
      </w:r>
      <w:r w:rsidR="007971A5">
        <w:t xml:space="preserve"> te </w:t>
      </w:r>
      <w:r w:rsidR="00D22A74">
        <w:t>zet</w:t>
      </w:r>
      <w:r w:rsidR="007971A5">
        <w:t>ten</w:t>
      </w:r>
      <w:r w:rsidR="00D22A74">
        <w:t>.</w:t>
      </w:r>
      <w:r w:rsidR="007971A5">
        <w:t xml:space="preserve"> </w:t>
      </w:r>
      <w:r w:rsidR="00EB01AC">
        <w:t xml:space="preserve">Subsidies voor basistoegankelijkheid is </w:t>
      </w:r>
      <w:r w:rsidR="009A6B2C">
        <w:t xml:space="preserve"> </w:t>
      </w:r>
      <w:r w:rsidR="00EB01AC">
        <w:t>een verkee</w:t>
      </w:r>
      <w:r w:rsidR="00DC260D">
        <w:t>r</w:t>
      </w:r>
      <w:r w:rsidR="00EB01AC">
        <w:t xml:space="preserve">d signaal. </w:t>
      </w:r>
      <w:r w:rsidR="00A02A9D">
        <w:t>Toegankelijkheid moet een algemene verplichting zijn die ondersteund wordt door het inzicht dat investeren in</w:t>
      </w:r>
      <w:r w:rsidR="00496CF8">
        <w:t xml:space="preserve"> toegankelijkheid</w:t>
      </w:r>
      <w:r w:rsidR="00A02A9D">
        <w:t xml:space="preserve"> loont.</w:t>
      </w:r>
    </w:p>
    <w:p w14:paraId="1FCD921E" w14:textId="03BC1FAC" w:rsidR="00287D39" w:rsidRPr="00BD7122" w:rsidRDefault="00E35FCC" w:rsidP="003E1065">
      <w:pPr>
        <w:rPr>
          <w:b/>
          <w:bCs w:val="0"/>
        </w:rPr>
      </w:pPr>
      <w:r w:rsidRPr="00BD7122">
        <w:rPr>
          <w:b/>
          <w:bCs w:val="0"/>
        </w:rPr>
        <w:t>A</w:t>
      </w:r>
      <w:r w:rsidR="0083361D">
        <w:rPr>
          <w:b/>
          <w:bCs w:val="0"/>
        </w:rPr>
        <w:t>dvies</w:t>
      </w:r>
    </w:p>
    <w:p w14:paraId="3E0F7A25" w14:textId="1E46B22C" w:rsidR="00591509" w:rsidRDefault="00C053B7" w:rsidP="0083361D">
      <w:pPr>
        <w:pStyle w:val="Lijstalinea"/>
        <w:numPr>
          <w:ilvl w:val="0"/>
          <w:numId w:val="24"/>
        </w:numPr>
        <w:rPr>
          <w:b/>
          <w:bCs w:val="0"/>
        </w:rPr>
      </w:pPr>
      <w:r w:rsidRPr="00BD7122">
        <w:rPr>
          <w:b/>
          <w:bCs w:val="0"/>
        </w:rPr>
        <w:t>De</w:t>
      </w:r>
      <w:r w:rsidR="005F15CD">
        <w:rPr>
          <w:b/>
          <w:bCs w:val="0"/>
        </w:rPr>
        <w:t xml:space="preserve"> overheid</w:t>
      </w:r>
      <w:r w:rsidRPr="00BD7122">
        <w:rPr>
          <w:b/>
          <w:bCs w:val="0"/>
        </w:rPr>
        <w:t xml:space="preserve"> </w:t>
      </w:r>
      <w:r w:rsidR="00696727" w:rsidRPr="00BD7122">
        <w:rPr>
          <w:b/>
          <w:bCs w:val="0"/>
        </w:rPr>
        <w:t xml:space="preserve">maakt voor de eigen infrastructuur en diensten een plan dat toegankelijkheid stapsgewijs realiseert. </w:t>
      </w:r>
      <w:r w:rsidR="001B2B42" w:rsidRPr="00BD7122">
        <w:rPr>
          <w:b/>
          <w:bCs w:val="0"/>
        </w:rPr>
        <w:t xml:space="preserve">Bij infrastructuur gaat dit over meer dan </w:t>
      </w:r>
      <w:r w:rsidR="004C7BB2" w:rsidRPr="00BD7122">
        <w:rPr>
          <w:b/>
          <w:bCs w:val="0"/>
        </w:rPr>
        <w:t>plan</w:t>
      </w:r>
      <w:r w:rsidR="00717CB9">
        <w:rPr>
          <w:b/>
          <w:bCs w:val="0"/>
        </w:rPr>
        <w:t>-</w:t>
      </w:r>
      <w:r w:rsidR="004C7BB2" w:rsidRPr="00BD7122">
        <w:rPr>
          <w:b/>
          <w:bCs w:val="0"/>
        </w:rPr>
        <w:t>afleesbare elementen.</w:t>
      </w:r>
    </w:p>
    <w:p w14:paraId="70B82A81" w14:textId="098A6B65" w:rsidR="00A61DD5" w:rsidRPr="00A61DD5" w:rsidRDefault="00A61DD5" w:rsidP="0083361D">
      <w:pPr>
        <w:pStyle w:val="Lijstalinea"/>
        <w:numPr>
          <w:ilvl w:val="0"/>
          <w:numId w:val="24"/>
        </w:numPr>
        <w:rPr>
          <w:b/>
          <w:bCs w:val="0"/>
        </w:rPr>
      </w:pPr>
      <w:r w:rsidRPr="00A61DD5">
        <w:rPr>
          <w:b/>
          <w:bCs w:val="0"/>
        </w:rPr>
        <w:lastRenderedPageBreak/>
        <w:t xml:space="preserve">Zorg ervoor </w:t>
      </w:r>
      <w:r w:rsidR="00B423EB">
        <w:rPr>
          <w:b/>
          <w:bCs w:val="0"/>
        </w:rPr>
        <w:t xml:space="preserve">dat </w:t>
      </w:r>
      <w:r w:rsidR="00496CF8">
        <w:rPr>
          <w:b/>
          <w:bCs w:val="0"/>
        </w:rPr>
        <w:t>reeds bestaande</w:t>
      </w:r>
      <w:r w:rsidRPr="00A61DD5">
        <w:rPr>
          <w:b/>
          <w:bCs w:val="0"/>
        </w:rPr>
        <w:t xml:space="preserve"> wettelijke normen beter worden nageleefd</w:t>
      </w:r>
      <w:r w:rsidR="005F15CD">
        <w:rPr>
          <w:b/>
          <w:bCs w:val="0"/>
        </w:rPr>
        <w:t>.</w:t>
      </w:r>
      <w:r w:rsidR="001C17E3">
        <w:rPr>
          <w:b/>
          <w:bCs w:val="0"/>
        </w:rPr>
        <w:t xml:space="preserve"> Zie punt 3.3. Dit gaat over publieke gebouwen, websites van de overheid, media en voetgangerszones.</w:t>
      </w:r>
    </w:p>
    <w:p w14:paraId="64437F9C" w14:textId="0958A316" w:rsidR="00A61DD5" w:rsidRDefault="00A61DD5" w:rsidP="0083361D">
      <w:pPr>
        <w:pStyle w:val="Lijstalinea"/>
        <w:numPr>
          <w:ilvl w:val="0"/>
          <w:numId w:val="24"/>
        </w:numPr>
        <w:rPr>
          <w:b/>
          <w:bCs w:val="0"/>
        </w:rPr>
      </w:pPr>
      <w:r w:rsidRPr="00A61DD5">
        <w:rPr>
          <w:b/>
          <w:bCs w:val="0"/>
        </w:rPr>
        <w:t xml:space="preserve">Stel voor de reeds bestaande </w:t>
      </w:r>
      <w:r w:rsidR="007A2763">
        <w:rPr>
          <w:b/>
          <w:bCs w:val="0"/>
        </w:rPr>
        <w:t>in</w:t>
      </w:r>
      <w:r w:rsidRPr="00A61DD5">
        <w:rPr>
          <w:b/>
          <w:bCs w:val="0"/>
        </w:rPr>
        <w:t xml:space="preserve">frastructuur </w:t>
      </w:r>
      <w:r w:rsidR="007A2763">
        <w:rPr>
          <w:b/>
          <w:bCs w:val="0"/>
        </w:rPr>
        <w:t xml:space="preserve">en diensten </w:t>
      </w:r>
      <w:r w:rsidRPr="00A61DD5">
        <w:rPr>
          <w:b/>
          <w:bCs w:val="0"/>
        </w:rPr>
        <w:t>een plan op dat toegankelijkheid stapsgewijze (maar toch binnen een snelle/redelijke termijn) realiseert.</w:t>
      </w:r>
    </w:p>
    <w:p w14:paraId="287528E8" w14:textId="13265F9F" w:rsidR="002C10F4" w:rsidRPr="00A61DD5" w:rsidRDefault="002C10F4" w:rsidP="0083361D">
      <w:pPr>
        <w:pStyle w:val="Lijstalinea"/>
        <w:numPr>
          <w:ilvl w:val="0"/>
          <w:numId w:val="24"/>
        </w:numPr>
        <w:rPr>
          <w:b/>
          <w:bCs w:val="0"/>
        </w:rPr>
      </w:pPr>
      <w:r>
        <w:rPr>
          <w:b/>
          <w:bCs w:val="0"/>
        </w:rPr>
        <w:t>Koppel toegankelijkheidsvoorwaarden aan subsidies en overheidsopdrachten.</w:t>
      </w:r>
    </w:p>
    <w:p w14:paraId="0D79BE81" w14:textId="7D9B4700" w:rsidR="004C7BB2" w:rsidRPr="00BD7122" w:rsidRDefault="00DC260D" w:rsidP="0083361D">
      <w:pPr>
        <w:pStyle w:val="Lijstalinea"/>
        <w:numPr>
          <w:ilvl w:val="0"/>
          <w:numId w:val="24"/>
        </w:numPr>
        <w:rPr>
          <w:b/>
          <w:bCs w:val="0"/>
        </w:rPr>
      </w:pPr>
      <w:r w:rsidRPr="00BD7122">
        <w:rPr>
          <w:b/>
          <w:bCs w:val="0"/>
        </w:rPr>
        <w:t xml:space="preserve">Zet het lonende van toegankelijkheid en </w:t>
      </w:r>
      <w:proofErr w:type="spellStart"/>
      <w:r w:rsidRPr="00BD7122">
        <w:rPr>
          <w:b/>
          <w:bCs w:val="0"/>
        </w:rPr>
        <w:t>universal</w:t>
      </w:r>
      <w:proofErr w:type="spellEnd"/>
      <w:r w:rsidRPr="00BD7122">
        <w:rPr>
          <w:b/>
          <w:bCs w:val="0"/>
        </w:rPr>
        <w:t xml:space="preserve"> design in de markt. </w:t>
      </w:r>
    </w:p>
    <w:p w14:paraId="48FFC7AE" w14:textId="36F0D5BE" w:rsidR="00DD5A9D" w:rsidRPr="00BD7122" w:rsidRDefault="00DD5A9D" w:rsidP="0083361D">
      <w:pPr>
        <w:pStyle w:val="Lijstalinea"/>
        <w:numPr>
          <w:ilvl w:val="0"/>
          <w:numId w:val="24"/>
        </w:numPr>
        <w:rPr>
          <w:b/>
          <w:bCs w:val="0"/>
        </w:rPr>
      </w:pPr>
      <w:r w:rsidRPr="00BD7122">
        <w:rPr>
          <w:b/>
          <w:bCs w:val="0"/>
        </w:rPr>
        <w:t xml:space="preserve">Schakel de private sector in voor </w:t>
      </w:r>
      <w:r w:rsidR="00BD7122" w:rsidRPr="00BD7122">
        <w:rPr>
          <w:b/>
          <w:bCs w:val="0"/>
        </w:rPr>
        <w:t>snellere vooruitgang van toegankelijkheid.</w:t>
      </w:r>
    </w:p>
    <w:p w14:paraId="3AD8340A" w14:textId="77777777" w:rsidR="001B2B42" w:rsidRDefault="001B2B42" w:rsidP="003E1065"/>
    <w:p w14:paraId="28C722BF" w14:textId="77777777" w:rsidR="00287D39" w:rsidRDefault="00287D39" w:rsidP="003E1065"/>
    <w:p w14:paraId="68D6D09C" w14:textId="77777777" w:rsidR="00E63A88" w:rsidRDefault="00E63A88" w:rsidP="003E1065"/>
    <w:sectPr w:rsidR="00E63A88" w:rsidSect="00A27393">
      <w:pgSz w:w="11906" w:h="16838"/>
      <w:pgMar w:top="1440" w:right="2304" w:bottom="2016" w:left="1440" w:header="432" w:footer="43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7B46C3" w14:textId="77777777" w:rsidR="00CB605F" w:rsidRDefault="00CB605F" w:rsidP="00856804">
      <w:r>
        <w:separator/>
      </w:r>
    </w:p>
  </w:endnote>
  <w:endnote w:type="continuationSeparator" w:id="0">
    <w:p w14:paraId="4BEC555D" w14:textId="77777777" w:rsidR="00CB605F" w:rsidRDefault="00CB605F" w:rsidP="00856804">
      <w:r>
        <w:continuationSeparator/>
      </w:r>
    </w:p>
  </w:endnote>
  <w:endnote w:type="continuationNotice" w:id="1">
    <w:p w14:paraId="70954754" w14:textId="77777777" w:rsidR="00CB605F" w:rsidRDefault="00CB605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FAB707" w14:textId="77777777" w:rsidR="00CB605F" w:rsidRDefault="00CB605F" w:rsidP="00856804">
      <w:r>
        <w:separator/>
      </w:r>
    </w:p>
  </w:footnote>
  <w:footnote w:type="continuationSeparator" w:id="0">
    <w:p w14:paraId="363D04EE" w14:textId="77777777" w:rsidR="00CB605F" w:rsidRDefault="00CB605F" w:rsidP="00856804">
      <w:r>
        <w:continuationSeparator/>
      </w:r>
    </w:p>
  </w:footnote>
  <w:footnote w:type="continuationNotice" w:id="1">
    <w:p w14:paraId="4A2A164E" w14:textId="77777777" w:rsidR="00CB605F" w:rsidRDefault="00CB605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F71F8"/>
    <w:multiLevelType w:val="hybridMultilevel"/>
    <w:tmpl w:val="FD60F8D0"/>
    <w:lvl w:ilvl="0" w:tplc="751AFEAA">
      <w:start w:val="1"/>
      <w:numFmt w:val="bullet"/>
      <w:pStyle w:val="opsommingniveau2"/>
      <w:lvlText w:val="o"/>
      <w:lvlJc w:val="left"/>
      <w:pPr>
        <w:ind w:left="720" w:hanging="360"/>
      </w:pPr>
      <w:rPr>
        <w:rFonts w:ascii="Courier New" w:hAnsi="Courier New" w:cs="Courier New" w:hint="default"/>
      </w:rPr>
    </w:lvl>
    <w:lvl w:ilvl="1" w:tplc="EAFE912C">
      <w:start w:val="2"/>
      <w:numFmt w:val="bullet"/>
      <w:pStyle w:val="Opsommingn3"/>
      <w:lvlText w:val="-"/>
      <w:lvlJc w:val="left"/>
      <w:pPr>
        <w:ind w:left="1440" w:hanging="360"/>
      </w:pPr>
      <w:rPr>
        <w:rFonts w:ascii="Verdana" w:eastAsiaTheme="minorHAnsi" w:hAnsi="Verdana"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F41A8F"/>
    <w:multiLevelType w:val="hybridMultilevel"/>
    <w:tmpl w:val="6D20C2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802730B"/>
    <w:multiLevelType w:val="hybridMultilevel"/>
    <w:tmpl w:val="85FA61AC"/>
    <w:lvl w:ilvl="0" w:tplc="04130001">
      <w:start w:val="1"/>
      <w:numFmt w:val="bullet"/>
      <w:lvlText w:val=""/>
      <w:lvlJc w:val="left"/>
      <w:pPr>
        <w:ind w:left="807" w:hanging="360"/>
      </w:pPr>
      <w:rPr>
        <w:rFonts w:ascii="Symbol" w:hAnsi="Symbol" w:hint="default"/>
      </w:rPr>
    </w:lvl>
    <w:lvl w:ilvl="1" w:tplc="04130003" w:tentative="1">
      <w:start w:val="1"/>
      <w:numFmt w:val="bullet"/>
      <w:lvlText w:val="o"/>
      <w:lvlJc w:val="left"/>
      <w:pPr>
        <w:ind w:left="1527" w:hanging="360"/>
      </w:pPr>
      <w:rPr>
        <w:rFonts w:ascii="Courier New" w:hAnsi="Courier New" w:hint="default"/>
      </w:rPr>
    </w:lvl>
    <w:lvl w:ilvl="2" w:tplc="04130005" w:tentative="1">
      <w:start w:val="1"/>
      <w:numFmt w:val="bullet"/>
      <w:lvlText w:val=""/>
      <w:lvlJc w:val="left"/>
      <w:pPr>
        <w:ind w:left="2247" w:hanging="360"/>
      </w:pPr>
      <w:rPr>
        <w:rFonts w:ascii="Wingdings" w:hAnsi="Wingdings" w:hint="default"/>
      </w:rPr>
    </w:lvl>
    <w:lvl w:ilvl="3" w:tplc="04130001" w:tentative="1">
      <w:start w:val="1"/>
      <w:numFmt w:val="bullet"/>
      <w:lvlText w:val=""/>
      <w:lvlJc w:val="left"/>
      <w:pPr>
        <w:ind w:left="2967" w:hanging="360"/>
      </w:pPr>
      <w:rPr>
        <w:rFonts w:ascii="Symbol" w:hAnsi="Symbol" w:hint="default"/>
      </w:rPr>
    </w:lvl>
    <w:lvl w:ilvl="4" w:tplc="04130003" w:tentative="1">
      <w:start w:val="1"/>
      <w:numFmt w:val="bullet"/>
      <w:lvlText w:val="o"/>
      <w:lvlJc w:val="left"/>
      <w:pPr>
        <w:ind w:left="3687" w:hanging="360"/>
      </w:pPr>
      <w:rPr>
        <w:rFonts w:ascii="Courier New" w:hAnsi="Courier New" w:hint="default"/>
      </w:rPr>
    </w:lvl>
    <w:lvl w:ilvl="5" w:tplc="04130005" w:tentative="1">
      <w:start w:val="1"/>
      <w:numFmt w:val="bullet"/>
      <w:lvlText w:val=""/>
      <w:lvlJc w:val="left"/>
      <w:pPr>
        <w:ind w:left="4407" w:hanging="360"/>
      </w:pPr>
      <w:rPr>
        <w:rFonts w:ascii="Wingdings" w:hAnsi="Wingdings" w:hint="default"/>
      </w:rPr>
    </w:lvl>
    <w:lvl w:ilvl="6" w:tplc="04130001" w:tentative="1">
      <w:start w:val="1"/>
      <w:numFmt w:val="bullet"/>
      <w:lvlText w:val=""/>
      <w:lvlJc w:val="left"/>
      <w:pPr>
        <w:ind w:left="5127" w:hanging="360"/>
      </w:pPr>
      <w:rPr>
        <w:rFonts w:ascii="Symbol" w:hAnsi="Symbol" w:hint="default"/>
      </w:rPr>
    </w:lvl>
    <w:lvl w:ilvl="7" w:tplc="04130003" w:tentative="1">
      <w:start w:val="1"/>
      <w:numFmt w:val="bullet"/>
      <w:lvlText w:val="o"/>
      <w:lvlJc w:val="left"/>
      <w:pPr>
        <w:ind w:left="5847" w:hanging="360"/>
      </w:pPr>
      <w:rPr>
        <w:rFonts w:ascii="Courier New" w:hAnsi="Courier New" w:hint="default"/>
      </w:rPr>
    </w:lvl>
    <w:lvl w:ilvl="8" w:tplc="04130005" w:tentative="1">
      <w:start w:val="1"/>
      <w:numFmt w:val="bullet"/>
      <w:lvlText w:val=""/>
      <w:lvlJc w:val="left"/>
      <w:pPr>
        <w:ind w:left="6567" w:hanging="360"/>
      </w:pPr>
      <w:rPr>
        <w:rFonts w:ascii="Wingdings" w:hAnsi="Wingdings" w:hint="default"/>
      </w:rPr>
    </w:lvl>
  </w:abstractNum>
  <w:abstractNum w:abstractNumId="3" w15:restartNumberingAfterBreak="0">
    <w:nsid w:val="09367DD9"/>
    <w:multiLevelType w:val="hybridMultilevel"/>
    <w:tmpl w:val="49244D0A"/>
    <w:lvl w:ilvl="0" w:tplc="A0E6140A">
      <w:numFmt w:val="bullet"/>
      <w:lvlText w:val=""/>
      <w:lvlJc w:val="left"/>
      <w:pPr>
        <w:ind w:left="720" w:hanging="360"/>
      </w:pPr>
      <w:rPr>
        <w:rFonts w:ascii="Symbol" w:eastAsiaTheme="minorHAnsi" w:hAnsi="Symbol" w:cs="Aria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DAB054A"/>
    <w:multiLevelType w:val="hybridMultilevel"/>
    <w:tmpl w:val="2206965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DF94D2F"/>
    <w:multiLevelType w:val="hybridMultilevel"/>
    <w:tmpl w:val="D172870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60D1CD0"/>
    <w:multiLevelType w:val="hybridMultilevel"/>
    <w:tmpl w:val="18BAE36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653189B"/>
    <w:multiLevelType w:val="hybridMultilevel"/>
    <w:tmpl w:val="384C45F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65F7111"/>
    <w:multiLevelType w:val="hybridMultilevel"/>
    <w:tmpl w:val="52E22752"/>
    <w:lvl w:ilvl="0" w:tplc="CB08AECE">
      <w:numFmt w:val="bullet"/>
      <w:lvlText w:val=""/>
      <w:lvlJc w:val="left"/>
      <w:pPr>
        <w:ind w:left="397" w:hanging="397"/>
      </w:pPr>
      <w:rPr>
        <w:rFonts w:ascii="Symbol" w:hAnsi="Symbol" w:cstheme="minorBidi" w:hint="default"/>
        <w:position w:val="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1DEE767C"/>
    <w:multiLevelType w:val="hybridMultilevel"/>
    <w:tmpl w:val="6F3E0DE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1FCE6A6D"/>
    <w:multiLevelType w:val="hybridMultilevel"/>
    <w:tmpl w:val="3EF0D54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4E341D3"/>
    <w:multiLevelType w:val="hybridMultilevel"/>
    <w:tmpl w:val="F5C66F5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70F305F"/>
    <w:multiLevelType w:val="hybridMultilevel"/>
    <w:tmpl w:val="E4FC4AE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2824364D"/>
    <w:multiLevelType w:val="hybridMultilevel"/>
    <w:tmpl w:val="947858E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288D640B"/>
    <w:multiLevelType w:val="hybridMultilevel"/>
    <w:tmpl w:val="73A2958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30DB770C"/>
    <w:multiLevelType w:val="multilevel"/>
    <w:tmpl w:val="08E206BA"/>
    <w:lvl w:ilvl="0">
      <w:start w:val="1"/>
      <w:numFmt w:val="decimal"/>
      <w:pStyle w:val="Kop1"/>
      <w:lvlText w:val="%1"/>
      <w:lvlJc w:val="left"/>
      <w:pPr>
        <w:ind w:left="432" w:hanging="432"/>
      </w:p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16" w15:restartNumberingAfterBreak="0">
    <w:nsid w:val="37CE05CC"/>
    <w:multiLevelType w:val="hybridMultilevel"/>
    <w:tmpl w:val="E7089F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3AA51596"/>
    <w:multiLevelType w:val="hybridMultilevel"/>
    <w:tmpl w:val="B448C164"/>
    <w:lvl w:ilvl="0" w:tplc="04130001">
      <w:start w:val="1"/>
      <w:numFmt w:val="bullet"/>
      <w:lvlText w:val=""/>
      <w:lvlJc w:val="left"/>
      <w:pPr>
        <w:ind w:left="807" w:hanging="360"/>
      </w:pPr>
      <w:rPr>
        <w:rFonts w:ascii="Symbol" w:hAnsi="Symbol" w:hint="default"/>
      </w:rPr>
    </w:lvl>
    <w:lvl w:ilvl="1" w:tplc="04130003" w:tentative="1">
      <w:start w:val="1"/>
      <w:numFmt w:val="bullet"/>
      <w:lvlText w:val="o"/>
      <w:lvlJc w:val="left"/>
      <w:pPr>
        <w:ind w:left="1527" w:hanging="360"/>
      </w:pPr>
      <w:rPr>
        <w:rFonts w:ascii="Courier New" w:hAnsi="Courier New" w:hint="default"/>
      </w:rPr>
    </w:lvl>
    <w:lvl w:ilvl="2" w:tplc="04130005" w:tentative="1">
      <w:start w:val="1"/>
      <w:numFmt w:val="bullet"/>
      <w:lvlText w:val=""/>
      <w:lvlJc w:val="left"/>
      <w:pPr>
        <w:ind w:left="2247" w:hanging="360"/>
      </w:pPr>
      <w:rPr>
        <w:rFonts w:ascii="Wingdings" w:hAnsi="Wingdings" w:hint="default"/>
      </w:rPr>
    </w:lvl>
    <w:lvl w:ilvl="3" w:tplc="04130001" w:tentative="1">
      <w:start w:val="1"/>
      <w:numFmt w:val="bullet"/>
      <w:lvlText w:val=""/>
      <w:lvlJc w:val="left"/>
      <w:pPr>
        <w:ind w:left="2967" w:hanging="360"/>
      </w:pPr>
      <w:rPr>
        <w:rFonts w:ascii="Symbol" w:hAnsi="Symbol" w:hint="default"/>
      </w:rPr>
    </w:lvl>
    <w:lvl w:ilvl="4" w:tplc="04130003" w:tentative="1">
      <w:start w:val="1"/>
      <w:numFmt w:val="bullet"/>
      <w:lvlText w:val="o"/>
      <w:lvlJc w:val="left"/>
      <w:pPr>
        <w:ind w:left="3687" w:hanging="360"/>
      </w:pPr>
      <w:rPr>
        <w:rFonts w:ascii="Courier New" w:hAnsi="Courier New" w:hint="default"/>
      </w:rPr>
    </w:lvl>
    <w:lvl w:ilvl="5" w:tplc="04130005" w:tentative="1">
      <w:start w:val="1"/>
      <w:numFmt w:val="bullet"/>
      <w:lvlText w:val=""/>
      <w:lvlJc w:val="left"/>
      <w:pPr>
        <w:ind w:left="4407" w:hanging="360"/>
      </w:pPr>
      <w:rPr>
        <w:rFonts w:ascii="Wingdings" w:hAnsi="Wingdings" w:hint="default"/>
      </w:rPr>
    </w:lvl>
    <w:lvl w:ilvl="6" w:tplc="04130001" w:tentative="1">
      <w:start w:val="1"/>
      <w:numFmt w:val="bullet"/>
      <w:lvlText w:val=""/>
      <w:lvlJc w:val="left"/>
      <w:pPr>
        <w:ind w:left="5127" w:hanging="360"/>
      </w:pPr>
      <w:rPr>
        <w:rFonts w:ascii="Symbol" w:hAnsi="Symbol" w:hint="default"/>
      </w:rPr>
    </w:lvl>
    <w:lvl w:ilvl="7" w:tplc="04130003" w:tentative="1">
      <w:start w:val="1"/>
      <w:numFmt w:val="bullet"/>
      <w:lvlText w:val="o"/>
      <w:lvlJc w:val="left"/>
      <w:pPr>
        <w:ind w:left="5847" w:hanging="360"/>
      </w:pPr>
      <w:rPr>
        <w:rFonts w:ascii="Courier New" w:hAnsi="Courier New" w:hint="default"/>
      </w:rPr>
    </w:lvl>
    <w:lvl w:ilvl="8" w:tplc="04130005" w:tentative="1">
      <w:start w:val="1"/>
      <w:numFmt w:val="bullet"/>
      <w:lvlText w:val=""/>
      <w:lvlJc w:val="left"/>
      <w:pPr>
        <w:ind w:left="6567" w:hanging="360"/>
      </w:pPr>
      <w:rPr>
        <w:rFonts w:ascii="Wingdings" w:hAnsi="Wingdings" w:hint="default"/>
      </w:rPr>
    </w:lvl>
  </w:abstractNum>
  <w:abstractNum w:abstractNumId="18" w15:restartNumberingAfterBreak="0">
    <w:nsid w:val="46585A58"/>
    <w:multiLevelType w:val="hybridMultilevel"/>
    <w:tmpl w:val="FB22E6A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4A986AB8"/>
    <w:multiLevelType w:val="hybridMultilevel"/>
    <w:tmpl w:val="AC1E7B9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4D004A45"/>
    <w:multiLevelType w:val="hybridMultilevel"/>
    <w:tmpl w:val="0CD0DD22"/>
    <w:lvl w:ilvl="0" w:tplc="04130001">
      <w:start w:val="1"/>
      <w:numFmt w:val="bullet"/>
      <w:lvlText w:val=""/>
      <w:lvlJc w:val="left"/>
      <w:pPr>
        <w:ind w:left="807" w:hanging="360"/>
      </w:pPr>
      <w:rPr>
        <w:rFonts w:ascii="Symbol" w:hAnsi="Symbol" w:hint="default"/>
      </w:rPr>
    </w:lvl>
    <w:lvl w:ilvl="1" w:tplc="04130003" w:tentative="1">
      <w:start w:val="1"/>
      <w:numFmt w:val="bullet"/>
      <w:lvlText w:val="o"/>
      <w:lvlJc w:val="left"/>
      <w:pPr>
        <w:ind w:left="1527" w:hanging="360"/>
      </w:pPr>
      <w:rPr>
        <w:rFonts w:ascii="Courier New" w:hAnsi="Courier New" w:hint="default"/>
      </w:rPr>
    </w:lvl>
    <w:lvl w:ilvl="2" w:tplc="04130005" w:tentative="1">
      <w:start w:val="1"/>
      <w:numFmt w:val="bullet"/>
      <w:lvlText w:val=""/>
      <w:lvlJc w:val="left"/>
      <w:pPr>
        <w:ind w:left="2247" w:hanging="360"/>
      </w:pPr>
      <w:rPr>
        <w:rFonts w:ascii="Wingdings" w:hAnsi="Wingdings" w:hint="default"/>
      </w:rPr>
    </w:lvl>
    <w:lvl w:ilvl="3" w:tplc="04130001" w:tentative="1">
      <w:start w:val="1"/>
      <w:numFmt w:val="bullet"/>
      <w:lvlText w:val=""/>
      <w:lvlJc w:val="left"/>
      <w:pPr>
        <w:ind w:left="2967" w:hanging="360"/>
      </w:pPr>
      <w:rPr>
        <w:rFonts w:ascii="Symbol" w:hAnsi="Symbol" w:hint="default"/>
      </w:rPr>
    </w:lvl>
    <w:lvl w:ilvl="4" w:tplc="04130003" w:tentative="1">
      <w:start w:val="1"/>
      <w:numFmt w:val="bullet"/>
      <w:lvlText w:val="o"/>
      <w:lvlJc w:val="left"/>
      <w:pPr>
        <w:ind w:left="3687" w:hanging="360"/>
      </w:pPr>
      <w:rPr>
        <w:rFonts w:ascii="Courier New" w:hAnsi="Courier New" w:hint="default"/>
      </w:rPr>
    </w:lvl>
    <w:lvl w:ilvl="5" w:tplc="04130005" w:tentative="1">
      <w:start w:val="1"/>
      <w:numFmt w:val="bullet"/>
      <w:lvlText w:val=""/>
      <w:lvlJc w:val="left"/>
      <w:pPr>
        <w:ind w:left="4407" w:hanging="360"/>
      </w:pPr>
      <w:rPr>
        <w:rFonts w:ascii="Wingdings" w:hAnsi="Wingdings" w:hint="default"/>
      </w:rPr>
    </w:lvl>
    <w:lvl w:ilvl="6" w:tplc="04130001" w:tentative="1">
      <w:start w:val="1"/>
      <w:numFmt w:val="bullet"/>
      <w:lvlText w:val=""/>
      <w:lvlJc w:val="left"/>
      <w:pPr>
        <w:ind w:left="5127" w:hanging="360"/>
      </w:pPr>
      <w:rPr>
        <w:rFonts w:ascii="Symbol" w:hAnsi="Symbol" w:hint="default"/>
      </w:rPr>
    </w:lvl>
    <w:lvl w:ilvl="7" w:tplc="04130003" w:tentative="1">
      <w:start w:val="1"/>
      <w:numFmt w:val="bullet"/>
      <w:lvlText w:val="o"/>
      <w:lvlJc w:val="left"/>
      <w:pPr>
        <w:ind w:left="5847" w:hanging="360"/>
      </w:pPr>
      <w:rPr>
        <w:rFonts w:ascii="Courier New" w:hAnsi="Courier New" w:hint="default"/>
      </w:rPr>
    </w:lvl>
    <w:lvl w:ilvl="8" w:tplc="04130005" w:tentative="1">
      <w:start w:val="1"/>
      <w:numFmt w:val="bullet"/>
      <w:lvlText w:val=""/>
      <w:lvlJc w:val="left"/>
      <w:pPr>
        <w:ind w:left="6567" w:hanging="360"/>
      </w:pPr>
      <w:rPr>
        <w:rFonts w:ascii="Wingdings" w:hAnsi="Wingdings" w:hint="default"/>
      </w:rPr>
    </w:lvl>
  </w:abstractNum>
  <w:abstractNum w:abstractNumId="21" w15:restartNumberingAfterBreak="0">
    <w:nsid w:val="4E282C43"/>
    <w:multiLevelType w:val="hybridMultilevel"/>
    <w:tmpl w:val="CB38A0F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4F5823F4"/>
    <w:multiLevelType w:val="hybridMultilevel"/>
    <w:tmpl w:val="656C48D6"/>
    <w:lvl w:ilvl="0" w:tplc="C986D6EC">
      <w:start w:val="1"/>
      <w:numFmt w:val="bullet"/>
      <w:pStyle w:val="Opsommingaanbeveling"/>
      <w:lvlText w:val=""/>
      <w:lvlJc w:val="left"/>
      <w:pPr>
        <w:ind w:left="711" w:hanging="360"/>
      </w:pPr>
      <w:rPr>
        <w:rFonts w:ascii="Webdings" w:hAnsi="Webdings" w:hint="default"/>
        <w:color w:val="115F67"/>
      </w:rPr>
    </w:lvl>
    <w:lvl w:ilvl="1" w:tplc="04090003" w:tentative="1">
      <w:start w:val="1"/>
      <w:numFmt w:val="bullet"/>
      <w:lvlText w:val="o"/>
      <w:lvlJc w:val="left"/>
      <w:pPr>
        <w:ind w:left="1433" w:hanging="360"/>
      </w:pPr>
      <w:rPr>
        <w:rFonts w:ascii="Courier New" w:hAnsi="Courier New" w:cs="Courier New" w:hint="default"/>
      </w:rPr>
    </w:lvl>
    <w:lvl w:ilvl="2" w:tplc="04090005" w:tentative="1">
      <w:start w:val="1"/>
      <w:numFmt w:val="bullet"/>
      <w:lvlText w:val=""/>
      <w:lvlJc w:val="left"/>
      <w:pPr>
        <w:ind w:left="2153" w:hanging="360"/>
      </w:pPr>
      <w:rPr>
        <w:rFonts w:ascii="Wingdings" w:hAnsi="Wingdings" w:hint="default"/>
      </w:rPr>
    </w:lvl>
    <w:lvl w:ilvl="3" w:tplc="04090001" w:tentative="1">
      <w:start w:val="1"/>
      <w:numFmt w:val="bullet"/>
      <w:lvlText w:val=""/>
      <w:lvlJc w:val="left"/>
      <w:pPr>
        <w:ind w:left="2873" w:hanging="360"/>
      </w:pPr>
      <w:rPr>
        <w:rFonts w:ascii="Symbol" w:hAnsi="Symbol" w:hint="default"/>
      </w:rPr>
    </w:lvl>
    <w:lvl w:ilvl="4" w:tplc="04090003" w:tentative="1">
      <w:start w:val="1"/>
      <w:numFmt w:val="bullet"/>
      <w:lvlText w:val="o"/>
      <w:lvlJc w:val="left"/>
      <w:pPr>
        <w:ind w:left="3593" w:hanging="360"/>
      </w:pPr>
      <w:rPr>
        <w:rFonts w:ascii="Courier New" w:hAnsi="Courier New" w:cs="Courier New" w:hint="default"/>
      </w:rPr>
    </w:lvl>
    <w:lvl w:ilvl="5" w:tplc="04090005" w:tentative="1">
      <w:start w:val="1"/>
      <w:numFmt w:val="bullet"/>
      <w:lvlText w:val=""/>
      <w:lvlJc w:val="left"/>
      <w:pPr>
        <w:ind w:left="4313" w:hanging="360"/>
      </w:pPr>
      <w:rPr>
        <w:rFonts w:ascii="Wingdings" w:hAnsi="Wingdings" w:hint="default"/>
      </w:rPr>
    </w:lvl>
    <w:lvl w:ilvl="6" w:tplc="04090001" w:tentative="1">
      <w:start w:val="1"/>
      <w:numFmt w:val="bullet"/>
      <w:lvlText w:val=""/>
      <w:lvlJc w:val="left"/>
      <w:pPr>
        <w:ind w:left="5033" w:hanging="360"/>
      </w:pPr>
      <w:rPr>
        <w:rFonts w:ascii="Symbol" w:hAnsi="Symbol" w:hint="default"/>
      </w:rPr>
    </w:lvl>
    <w:lvl w:ilvl="7" w:tplc="04090003" w:tentative="1">
      <w:start w:val="1"/>
      <w:numFmt w:val="bullet"/>
      <w:lvlText w:val="o"/>
      <w:lvlJc w:val="left"/>
      <w:pPr>
        <w:ind w:left="5753" w:hanging="360"/>
      </w:pPr>
      <w:rPr>
        <w:rFonts w:ascii="Courier New" w:hAnsi="Courier New" w:cs="Courier New" w:hint="default"/>
      </w:rPr>
    </w:lvl>
    <w:lvl w:ilvl="8" w:tplc="04090005" w:tentative="1">
      <w:start w:val="1"/>
      <w:numFmt w:val="bullet"/>
      <w:lvlText w:val=""/>
      <w:lvlJc w:val="left"/>
      <w:pPr>
        <w:ind w:left="6473" w:hanging="360"/>
      </w:pPr>
      <w:rPr>
        <w:rFonts w:ascii="Wingdings" w:hAnsi="Wingdings" w:hint="default"/>
      </w:rPr>
    </w:lvl>
  </w:abstractNum>
  <w:abstractNum w:abstractNumId="23" w15:restartNumberingAfterBreak="0">
    <w:nsid w:val="5044776B"/>
    <w:multiLevelType w:val="hybridMultilevel"/>
    <w:tmpl w:val="CF8CC3B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5A62299D"/>
    <w:multiLevelType w:val="hybridMultilevel"/>
    <w:tmpl w:val="671C18C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5ED43EAE"/>
    <w:multiLevelType w:val="hybridMultilevel"/>
    <w:tmpl w:val="B99AE3D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60D62F8F"/>
    <w:multiLevelType w:val="hybridMultilevel"/>
    <w:tmpl w:val="04C2F5A4"/>
    <w:lvl w:ilvl="0" w:tplc="BA38B024">
      <w:numFmt w:val="bullet"/>
      <w:lvlText w:val="•"/>
      <w:lvlJc w:val="left"/>
      <w:pPr>
        <w:ind w:left="720" w:hanging="360"/>
      </w:pPr>
      <w:rPr>
        <w:rFonts w:ascii="Verdana" w:eastAsiaTheme="minorHAnsi" w:hAnsi="Verdana"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7" w15:restartNumberingAfterBreak="0">
    <w:nsid w:val="610D6B7A"/>
    <w:multiLevelType w:val="hybridMultilevel"/>
    <w:tmpl w:val="F0069FA0"/>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63044DFC"/>
    <w:multiLevelType w:val="hybridMultilevel"/>
    <w:tmpl w:val="F5486E9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718B24F8"/>
    <w:multiLevelType w:val="hybridMultilevel"/>
    <w:tmpl w:val="407680A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72771B12"/>
    <w:multiLevelType w:val="hybridMultilevel"/>
    <w:tmpl w:val="C9AA2CA0"/>
    <w:lvl w:ilvl="0" w:tplc="6ADCF890">
      <w:start w:val="1"/>
      <w:numFmt w:val="bullet"/>
      <w:lvlText w:val=""/>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74192BB9"/>
    <w:multiLevelType w:val="hybridMultilevel"/>
    <w:tmpl w:val="9A54F09E"/>
    <w:lvl w:ilvl="0" w:tplc="6944D3CA">
      <w:start w:val="1"/>
      <w:numFmt w:val="bullet"/>
      <w:pStyle w:val="Opsommingniv1"/>
      <w:lvlText w:val=""/>
      <w:lvlJc w:val="left"/>
      <w:pPr>
        <w:ind w:left="450" w:hanging="360"/>
      </w:pPr>
      <w:rPr>
        <w:rFonts w:ascii="Symbol" w:hAnsi="Symbol" w:hint="default"/>
        <w:color w:val="auto"/>
      </w:rPr>
    </w:lvl>
    <w:lvl w:ilvl="1" w:tplc="08130003">
      <w:start w:val="1"/>
      <w:numFmt w:val="bullet"/>
      <w:lvlText w:val="o"/>
      <w:lvlJc w:val="left"/>
      <w:pPr>
        <w:ind w:left="1080" w:hanging="360"/>
      </w:pPr>
      <w:rPr>
        <w:rFonts w:ascii="Courier New" w:hAnsi="Courier New" w:cs="Courier New" w:hint="default"/>
      </w:rPr>
    </w:lvl>
    <w:lvl w:ilvl="2" w:tplc="08130005">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2" w15:restartNumberingAfterBreak="0">
    <w:nsid w:val="7D1019C0"/>
    <w:multiLevelType w:val="multilevel"/>
    <w:tmpl w:val="118CA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F5B08AF"/>
    <w:multiLevelType w:val="hybridMultilevel"/>
    <w:tmpl w:val="9F46C8E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1"/>
  </w:num>
  <w:num w:numId="2">
    <w:abstractNumId w:val="0"/>
  </w:num>
  <w:num w:numId="3">
    <w:abstractNumId w:val="22"/>
  </w:num>
  <w:num w:numId="4">
    <w:abstractNumId w:val="33"/>
  </w:num>
  <w:num w:numId="5">
    <w:abstractNumId w:val="26"/>
  </w:num>
  <w:num w:numId="6">
    <w:abstractNumId w:val="25"/>
  </w:num>
  <w:num w:numId="7">
    <w:abstractNumId w:val="21"/>
  </w:num>
  <w:num w:numId="8">
    <w:abstractNumId w:val="2"/>
  </w:num>
  <w:num w:numId="9">
    <w:abstractNumId w:val="20"/>
  </w:num>
  <w:num w:numId="10">
    <w:abstractNumId w:val="12"/>
  </w:num>
  <w:num w:numId="11">
    <w:abstractNumId w:val="11"/>
  </w:num>
  <w:num w:numId="12">
    <w:abstractNumId w:val="17"/>
  </w:num>
  <w:num w:numId="13">
    <w:abstractNumId w:val="28"/>
  </w:num>
  <w:num w:numId="14">
    <w:abstractNumId w:val="5"/>
  </w:num>
  <w:num w:numId="15">
    <w:abstractNumId w:val="29"/>
  </w:num>
  <w:num w:numId="16">
    <w:abstractNumId w:val="1"/>
  </w:num>
  <w:num w:numId="17">
    <w:abstractNumId w:val="6"/>
  </w:num>
  <w:num w:numId="18">
    <w:abstractNumId w:val="13"/>
  </w:num>
  <w:num w:numId="19">
    <w:abstractNumId w:val="4"/>
  </w:num>
  <w:num w:numId="20">
    <w:abstractNumId w:val="9"/>
  </w:num>
  <w:num w:numId="21">
    <w:abstractNumId w:val="24"/>
  </w:num>
  <w:num w:numId="22">
    <w:abstractNumId w:val="7"/>
  </w:num>
  <w:num w:numId="23">
    <w:abstractNumId w:val="10"/>
  </w:num>
  <w:num w:numId="24">
    <w:abstractNumId w:val="23"/>
  </w:num>
  <w:num w:numId="25">
    <w:abstractNumId w:val="15"/>
  </w:num>
  <w:num w:numId="26">
    <w:abstractNumId w:val="3"/>
  </w:num>
  <w:num w:numId="27">
    <w:abstractNumId w:val="30"/>
  </w:num>
  <w:num w:numId="28">
    <w:abstractNumId w:val="27"/>
  </w:num>
  <w:num w:numId="29">
    <w:abstractNumId w:val="14"/>
  </w:num>
  <w:num w:numId="30">
    <w:abstractNumId w:val="8"/>
  </w:num>
  <w:num w:numId="31">
    <w:abstractNumId w:val="16"/>
  </w:num>
  <w:num w:numId="32">
    <w:abstractNumId w:val="19"/>
  </w:num>
  <w:num w:numId="33">
    <w:abstractNumId w:val="18"/>
  </w:num>
  <w:num w:numId="34">
    <w:abstractNumId w:val="3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defaultTabStop w:val="0"/>
  <w:hyphenationZone w:val="425"/>
  <w:drawingGridHorizontalSpacing w:val="181"/>
  <w:drawingGridVerticalSpacing w:val="181"/>
  <w:doNotUseMarginsForDrawingGridOrigin/>
  <w:drawingGridHorizontalOrigin w:val="1440"/>
  <w:drawingGridVerticalOrigin w:val="144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565"/>
    <w:rsid w:val="000001DC"/>
    <w:rsid w:val="00001321"/>
    <w:rsid w:val="00001FA6"/>
    <w:rsid w:val="0000266E"/>
    <w:rsid w:val="00002FEE"/>
    <w:rsid w:val="000052DF"/>
    <w:rsid w:val="00005878"/>
    <w:rsid w:val="00006ECC"/>
    <w:rsid w:val="0000782F"/>
    <w:rsid w:val="00007F59"/>
    <w:rsid w:val="00011D98"/>
    <w:rsid w:val="00012979"/>
    <w:rsid w:val="00012DFC"/>
    <w:rsid w:val="00013BEE"/>
    <w:rsid w:val="00014C8D"/>
    <w:rsid w:val="0001619E"/>
    <w:rsid w:val="000169D0"/>
    <w:rsid w:val="00020F05"/>
    <w:rsid w:val="000210C5"/>
    <w:rsid w:val="000227E7"/>
    <w:rsid w:val="00022AB5"/>
    <w:rsid w:val="00023092"/>
    <w:rsid w:val="000230A3"/>
    <w:rsid w:val="000231D6"/>
    <w:rsid w:val="00026632"/>
    <w:rsid w:val="00026C25"/>
    <w:rsid w:val="00027A8A"/>
    <w:rsid w:val="00027D46"/>
    <w:rsid w:val="00030FA4"/>
    <w:rsid w:val="000316A0"/>
    <w:rsid w:val="00032457"/>
    <w:rsid w:val="000333F3"/>
    <w:rsid w:val="00033496"/>
    <w:rsid w:val="000335F6"/>
    <w:rsid w:val="00036F1A"/>
    <w:rsid w:val="00037352"/>
    <w:rsid w:val="00040BDD"/>
    <w:rsid w:val="00042172"/>
    <w:rsid w:val="00042578"/>
    <w:rsid w:val="00042FFC"/>
    <w:rsid w:val="00045132"/>
    <w:rsid w:val="00045148"/>
    <w:rsid w:val="000458EF"/>
    <w:rsid w:val="0004650B"/>
    <w:rsid w:val="000465B6"/>
    <w:rsid w:val="00046F80"/>
    <w:rsid w:val="000507DF"/>
    <w:rsid w:val="00050948"/>
    <w:rsid w:val="00050C51"/>
    <w:rsid w:val="000534EC"/>
    <w:rsid w:val="000548A2"/>
    <w:rsid w:val="000573ED"/>
    <w:rsid w:val="000613EC"/>
    <w:rsid w:val="000638E4"/>
    <w:rsid w:val="00064E91"/>
    <w:rsid w:val="00066431"/>
    <w:rsid w:val="000670EB"/>
    <w:rsid w:val="0007242E"/>
    <w:rsid w:val="000738DE"/>
    <w:rsid w:val="00073C1F"/>
    <w:rsid w:val="00075063"/>
    <w:rsid w:val="000763AD"/>
    <w:rsid w:val="0007682A"/>
    <w:rsid w:val="00081053"/>
    <w:rsid w:val="00081D4A"/>
    <w:rsid w:val="00082648"/>
    <w:rsid w:val="00082E97"/>
    <w:rsid w:val="000837D7"/>
    <w:rsid w:val="00084367"/>
    <w:rsid w:val="000878A0"/>
    <w:rsid w:val="000879BB"/>
    <w:rsid w:val="00090246"/>
    <w:rsid w:val="00090F86"/>
    <w:rsid w:val="0009331A"/>
    <w:rsid w:val="000A0243"/>
    <w:rsid w:val="000A205F"/>
    <w:rsid w:val="000A2239"/>
    <w:rsid w:val="000A2E4A"/>
    <w:rsid w:val="000A406D"/>
    <w:rsid w:val="000A41E0"/>
    <w:rsid w:val="000A4304"/>
    <w:rsid w:val="000A5693"/>
    <w:rsid w:val="000A5A23"/>
    <w:rsid w:val="000A5F3B"/>
    <w:rsid w:val="000A5F48"/>
    <w:rsid w:val="000A69E9"/>
    <w:rsid w:val="000A6C52"/>
    <w:rsid w:val="000A6E58"/>
    <w:rsid w:val="000B0526"/>
    <w:rsid w:val="000B1DD0"/>
    <w:rsid w:val="000B3222"/>
    <w:rsid w:val="000B4C34"/>
    <w:rsid w:val="000B7596"/>
    <w:rsid w:val="000C01E9"/>
    <w:rsid w:val="000C2E57"/>
    <w:rsid w:val="000D00C5"/>
    <w:rsid w:val="000D27E6"/>
    <w:rsid w:val="000D3E17"/>
    <w:rsid w:val="000D4071"/>
    <w:rsid w:val="000D4FA1"/>
    <w:rsid w:val="000E15A7"/>
    <w:rsid w:val="000E1F4D"/>
    <w:rsid w:val="000E2538"/>
    <w:rsid w:val="000E2B8D"/>
    <w:rsid w:val="000E3C3A"/>
    <w:rsid w:val="000F0751"/>
    <w:rsid w:val="000F1DE7"/>
    <w:rsid w:val="000F327D"/>
    <w:rsid w:val="000F3EA7"/>
    <w:rsid w:val="000F40FD"/>
    <w:rsid w:val="000F4DBC"/>
    <w:rsid w:val="000F6F60"/>
    <w:rsid w:val="000F70CC"/>
    <w:rsid w:val="00100E59"/>
    <w:rsid w:val="00100EEB"/>
    <w:rsid w:val="0010129D"/>
    <w:rsid w:val="00101B95"/>
    <w:rsid w:val="00104865"/>
    <w:rsid w:val="001049D9"/>
    <w:rsid w:val="00106EE5"/>
    <w:rsid w:val="0011009C"/>
    <w:rsid w:val="00110744"/>
    <w:rsid w:val="00113B8D"/>
    <w:rsid w:val="0011493F"/>
    <w:rsid w:val="0011583B"/>
    <w:rsid w:val="00116A5E"/>
    <w:rsid w:val="0012008C"/>
    <w:rsid w:val="001229E8"/>
    <w:rsid w:val="00126B11"/>
    <w:rsid w:val="00127D1D"/>
    <w:rsid w:val="0013079E"/>
    <w:rsid w:val="00131D9A"/>
    <w:rsid w:val="001326EA"/>
    <w:rsid w:val="00140FD7"/>
    <w:rsid w:val="00141207"/>
    <w:rsid w:val="00143802"/>
    <w:rsid w:val="00143F13"/>
    <w:rsid w:val="00145E19"/>
    <w:rsid w:val="0014603B"/>
    <w:rsid w:val="001511E0"/>
    <w:rsid w:val="00151235"/>
    <w:rsid w:val="001517E8"/>
    <w:rsid w:val="00151966"/>
    <w:rsid w:val="00152ECC"/>
    <w:rsid w:val="00153ADD"/>
    <w:rsid w:val="001548C9"/>
    <w:rsid w:val="00155A9B"/>
    <w:rsid w:val="00157702"/>
    <w:rsid w:val="00162D70"/>
    <w:rsid w:val="00165179"/>
    <w:rsid w:val="00166F86"/>
    <w:rsid w:val="00167B5E"/>
    <w:rsid w:val="00173062"/>
    <w:rsid w:val="001750BE"/>
    <w:rsid w:val="001751EE"/>
    <w:rsid w:val="00175482"/>
    <w:rsid w:val="001756C4"/>
    <w:rsid w:val="00176567"/>
    <w:rsid w:val="00176578"/>
    <w:rsid w:val="00181626"/>
    <w:rsid w:val="00182827"/>
    <w:rsid w:val="00182DFC"/>
    <w:rsid w:val="001843BC"/>
    <w:rsid w:val="0018495E"/>
    <w:rsid w:val="00185056"/>
    <w:rsid w:val="0018561D"/>
    <w:rsid w:val="00191A1F"/>
    <w:rsid w:val="00191DE5"/>
    <w:rsid w:val="00192170"/>
    <w:rsid w:val="00192EAD"/>
    <w:rsid w:val="00193460"/>
    <w:rsid w:val="001936E4"/>
    <w:rsid w:val="00193C81"/>
    <w:rsid w:val="00194485"/>
    <w:rsid w:val="00195366"/>
    <w:rsid w:val="001966B8"/>
    <w:rsid w:val="00196B2D"/>
    <w:rsid w:val="001A03B5"/>
    <w:rsid w:val="001A4DDA"/>
    <w:rsid w:val="001A6638"/>
    <w:rsid w:val="001A674F"/>
    <w:rsid w:val="001A7BC4"/>
    <w:rsid w:val="001A7D7E"/>
    <w:rsid w:val="001B15DE"/>
    <w:rsid w:val="001B1A93"/>
    <w:rsid w:val="001B28CC"/>
    <w:rsid w:val="001B2B42"/>
    <w:rsid w:val="001B3203"/>
    <w:rsid w:val="001B3E50"/>
    <w:rsid w:val="001B5F6E"/>
    <w:rsid w:val="001C089A"/>
    <w:rsid w:val="001C0C5F"/>
    <w:rsid w:val="001C17E3"/>
    <w:rsid w:val="001C1ED8"/>
    <w:rsid w:val="001C29B1"/>
    <w:rsid w:val="001C3036"/>
    <w:rsid w:val="001C6682"/>
    <w:rsid w:val="001C7084"/>
    <w:rsid w:val="001C7407"/>
    <w:rsid w:val="001C7804"/>
    <w:rsid w:val="001C7C09"/>
    <w:rsid w:val="001C7E0B"/>
    <w:rsid w:val="001D0A9E"/>
    <w:rsid w:val="001D10D2"/>
    <w:rsid w:val="001D26BA"/>
    <w:rsid w:val="001D2ACE"/>
    <w:rsid w:val="001D605F"/>
    <w:rsid w:val="001D6F4F"/>
    <w:rsid w:val="001D7D3B"/>
    <w:rsid w:val="001E194A"/>
    <w:rsid w:val="001E3C4F"/>
    <w:rsid w:val="001E4656"/>
    <w:rsid w:val="001E77D0"/>
    <w:rsid w:val="001F0273"/>
    <w:rsid w:val="001F03B1"/>
    <w:rsid w:val="001F2E70"/>
    <w:rsid w:val="001F34D1"/>
    <w:rsid w:val="001F4C80"/>
    <w:rsid w:val="001F7C0D"/>
    <w:rsid w:val="00201945"/>
    <w:rsid w:val="00203C64"/>
    <w:rsid w:val="002065E4"/>
    <w:rsid w:val="002072AF"/>
    <w:rsid w:val="00207684"/>
    <w:rsid w:val="00210095"/>
    <w:rsid w:val="002121A9"/>
    <w:rsid w:val="0021251D"/>
    <w:rsid w:val="00212564"/>
    <w:rsid w:val="00213711"/>
    <w:rsid w:val="0021376C"/>
    <w:rsid w:val="00214AD4"/>
    <w:rsid w:val="0022041B"/>
    <w:rsid w:val="00222087"/>
    <w:rsid w:val="002224C9"/>
    <w:rsid w:val="0022308C"/>
    <w:rsid w:val="00225FDD"/>
    <w:rsid w:val="00227087"/>
    <w:rsid w:val="00227467"/>
    <w:rsid w:val="00227CD9"/>
    <w:rsid w:val="00227EB7"/>
    <w:rsid w:val="002302B9"/>
    <w:rsid w:val="0023394D"/>
    <w:rsid w:val="00233D37"/>
    <w:rsid w:val="00233DC9"/>
    <w:rsid w:val="002357EA"/>
    <w:rsid w:val="00240228"/>
    <w:rsid w:val="002441C4"/>
    <w:rsid w:val="00244396"/>
    <w:rsid w:val="00244C44"/>
    <w:rsid w:val="002525CF"/>
    <w:rsid w:val="002528BB"/>
    <w:rsid w:val="00255BA2"/>
    <w:rsid w:val="00256186"/>
    <w:rsid w:val="00256BED"/>
    <w:rsid w:val="00263ACA"/>
    <w:rsid w:val="00266645"/>
    <w:rsid w:val="0026682B"/>
    <w:rsid w:val="0027072F"/>
    <w:rsid w:val="002730FF"/>
    <w:rsid w:val="00273457"/>
    <w:rsid w:val="002748D6"/>
    <w:rsid w:val="002751E4"/>
    <w:rsid w:val="00275A91"/>
    <w:rsid w:val="002765E3"/>
    <w:rsid w:val="00277E5E"/>
    <w:rsid w:val="002800F9"/>
    <w:rsid w:val="0028128F"/>
    <w:rsid w:val="0028197E"/>
    <w:rsid w:val="00282480"/>
    <w:rsid w:val="00283281"/>
    <w:rsid w:val="002847B5"/>
    <w:rsid w:val="00284A24"/>
    <w:rsid w:val="00284BC1"/>
    <w:rsid w:val="00285218"/>
    <w:rsid w:val="00285519"/>
    <w:rsid w:val="002869EA"/>
    <w:rsid w:val="00287D39"/>
    <w:rsid w:val="002930DF"/>
    <w:rsid w:val="00294378"/>
    <w:rsid w:val="002965B1"/>
    <w:rsid w:val="00296B46"/>
    <w:rsid w:val="002974BE"/>
    <w:rsid w:val="002A0841"/>
    <w:rsid w:val="002A08A6"/>
    <w:rsid w:val="002A122B"/>
    <w:rsid w:val="002A221C"/>
    <w:rsid w:val="002A377E"/>
    <w:rsid w:val="002A73CB"/>
    <w:rsid w:val="002A7A45"/>
    <w:rsid w:val="002B14C7"/>
    <w:rsid w:val="002B2CA9"/>
    <w:rsid w:val="002B33F1"/>
    <w:rsid w:val="002B3AAC"/>
    <w:rsid w:val="002B42DA"/>
    <w:rsid w:val="002B42DD"/>
    <w:rsid w:val="002B4BBD"/>
    <w:rsid w:val="002B5B1E"/>
    <w:rsid w:val="002B6610"/>
    <w:rsid w:val="002B6986"/>
    <w:rsid w:val="002B7A94"/>
    <w:rsid w:val="002B7E79"/>
    <w:rsid w:val="002C0854"/>
    <w:rsid w:val="002C10F4"/>
    <w:rsid w:val="002C44CA"/>
    <w:rsid w:val="002C6292"/>
    <w:rsid w:val="002C70FF"/>
    <w:rsid w:val="002C7C3F"/>
    <w:rsid w:val="002D0586"/>
    <w:rsid w:val="002D1963"/>
    <w:rsid w:val="002D5765"/>
    <w:rsid w:val="002D6692"/>
    <w:rsid w:val="002D6834"/>
    <w:rsid w:val="002D7491"/>
    <w:rsid w:val="002E0BD4"/>
    <w:rsid w:val="002E279B"/>
    <w:rsid w:val="002E4B0E"/>
    <w:rsid w:val="002E4C28"/>
    <w:rsid w:val="002E4E72"/>
    <w:rsid w:val="002E52E8"/>
    <w:rsid w:val="002E76B6"/>
    <w:rsid w:val="002E7C20"/>
    <w:rsid w:val="002F0DB3"/>
    <w:rsid w:val="002F43B6"/>
    <w:rsid w:val="002F454A"/>
    <w:rsid w:val="002F55E9"/>
    <w:rsid w:val="002F5A1B"/>
    <w:rsid w:val="002F7B18"/>
    <w:rsid w:val="00301031"/>
    <w:rsid w:val="00302C6C"/>
    <w:rsid w:val="00303BBE"/>
    <w:rsid w:val="003040BC"/>
    <w:rsid w:val="00305271"/>
    <w:rsid w:val="00310493"/>
    <w:rsid w:val="0031059E"/>
    <w:rsid w:val="003105DE"/>
    <w:rsid w:val="00310A4E"/>
    <w:rsid w:val="003115FF"/>
    <w:rsid w:val="00311A8F"/>
    <w:rsid w:val="00312C79"/>
    <w:rsid w:val="00312F13"/>
    <w:rsid w:val="00314531"/>
    <w:rsid w:val="003164A7"/>
    <w:rsid w:val="00316F83"/>
    <w:rsid w:val="00317709"/>
    <w:rsid w:val="00321861"/>
    <w:rsid w:val="0032312B"/>
    <w:rsid w:val="00324AEA"/>
    <w:rsid w:val="00324EB7"/>
    <w:rsid w:val="003250C1"/>
    <w:rsid w:val="0032678A"/>
    <w:rsid w:val="00326F13"/>
    <w:rsid w:val="0033349F"/>
    <w:rsid w:val="00333F8D"/>
    <w:rsid w:val="00334A7B"/>
    <w:rsid w:val="00334F27"/>
    <w:rsid w:val="003353D1"/>
    <w:rsid w:val="0033590C"/>
    <w:rsid w:val="003359B1"/>
    <w:rsid w:val="0033608A"/>
    <w:rsid w:val="0033768E"/>
    <w:rsid w:val="0034013F"/>
    <w:rsid w:val="00341C33"/>
    <w:rsid w:val="00346C03"/>
    <w:rsid w:val="003474CC"/>
    <w:rsid w:val="00351687"/>
    <w:rsid w:val="003518C4"/>
    <w:rsid w:val="00352C48"/>
    <w:rsid w:val="00355063"/>
    <w:rsid w:val="0035573C"/>
    <w:rsid w:val="00356187"/>
    <w:rsid w:val="00360533"/>
    <w:rsid w:val="003663A8"/>
    <w:rsid w:val="00366521"/>
    <w:rsid w:val="00370007"/>
    <w:rsid w:val="0037246A"/>
    <w:rsid w:val="00372E3D"/>
    <w:rsid w:val="00373B53"/>
    <w:rsid w:val="003758B2"/>
    <w:rsid w:val="00376767"/>
    <w:rsid w:val="00377E2E"/>
    <w:rsid w:val="00382340"/>
    <w:rsid w:val="00384AD5"/>
    <w:rsid w:val="003859BD"/>
    <w:rsid w:val="00386E77"/>
    <w:rsid w:val="0038748B"/>
    <w:rsid w:val="00390569"/>
    <w:rsid w:val="0039360D"/>
    <w:rsid w:val="00393913"/>
    <w:rsid w:val="00393955"/>
    <w:rsid w:val="0039586E"/>
    <w:rsid w:val="003960A3"/>
    <w:rsid w:val="003A0B40"/>
    <w:rsid w:val="003A0EA0"/>
    <w:rsid w:val="003A22F6"/>
    <w:rsid w:val="003A2431"/>
    <w:rsid w:val="003A2646"/>
    <w:rsid w:val="003A32FB"/>
    <w:rsid w:val="003A331F"/>
    <w:rsid w:val="003A3CDE"/>
    <w:rsid w:val="003A45E4"/>
    <w:rsid w:val="003A58ED"/>
    <w:rsid w:val="003A69A5"/>
    <w:rsid w:val="003A7294"/>
    <w:rsid w:val="003A7C59"/>
    <w:rsid w:val="003B14B0"/>
    <w:rsid w:val="003B23B0"/>
    <w:rsid w:val="003B30CB"/>
    <w:rsid w:val="003B616A"/>
    <w:rsid w:val="003B7FF4"/>
    <w:rsid w:val="003C03E4"/>
    <w:rsid w:val="003C0F5F"/>
    <w:rsid w:val="003C1F51"/>
    <w:rsid w:val="003C2B5C"/>
    <w:rsid w:val="003C2D61"/>
    <w:rsid w:val="003C3A14"/>
    <w:rsid w:val="003C3C2E"/>
    <w:rsid w:val="003C466A"/>
    <w:rsid w:val="003C549E"/>
    <w:rsid w:val="003C7D80"/>
    <w:rsid w:val="003D56F1"/>
    <w:rsid w:val="003D59E4"/>
    <w:rsid w:val="003D66BF"/>
    <w:rsid w:val="003D670B"/>
    <w:rsid w:val="003E05A3"/>
    <w:rsid w:val="003E1065"/>
    <w:rsid w:val="003E28A5"/>
    <w:rsid w:val="003E4150"/>
    <w:rsid w:val="003E4D8A"/>
    <w:rsid w:val="003E62AA"/>
    <w:rsid w:val="003F1520"/>
    <w:rsid w:val="003F2039"/>
    <w:rsid w:val="003F36E2"/>
    <w:rsid w:val="003F6433"/>
    <w:rsid w:val="003F6843"/>
    <w:rsid w:val="003F6CF4"/>
    <w:rsid w:val="003F770A"/>
    <w:rsid w:val="004005D2"/>
    <w:rsid w:val="00402389"/>
    <w:rsid w:val="00403CFC"/>
    <w:rsid w:val="00405207"/>
    <w:rsid w:val="00407BDE"/>
    <w:rsid w:val="004100A8"/>
    <w:rsid w:val="00410A45"/>
    <w:rsid w:val="00411C73"/>
    <w:rsid w:val="00411DF5"/>
    <w:rsid w:val="00414FAE"/>
    <w:rsid w:val="004168CC"/>
    <w:rsid w:val="00417281"/>
    <w:rsid w:val="004173DA"/>
    <w:rsid w:val="004202AE"/>
    <w:rsid w:val="0042439C"/>
    <w:rsid w:val="0043660F"/>
    <w:rsid w:val="00436F17"/>
    <w:rsid w:val="00437B7D"/>
    <w:rsid w:val="00441D4F"/>
    <w:rsid w:val="00444373"/>
    <w:rsid w:val="00446CD7"/>
    <w:rsid w:val="00450816"/>
    <w:rsid w:val="00451970"/>
    <w:rsid w:val="00451A2F"/>
    <w:rsid w:val="00451E23"/>
    <w:rsid w:val="00452DD1"/>
    <w:rsid w:val="00453351"/>
    <w:rsid w:val="004538E4"/>
    <w:rsid w:val="00453C8C"/>
    <w:rsid w:val="0045500C"/>
    <w:rsid w:val="00457A5D"/>
    <w:rsid w:val="00462053"/>
    <w:rsid w:val="00462447"/>
    <w:rsid w:val="004643EF"/>
    <w:rsid w:val="00467969"/>
    <w:rsid w:val="00471DB2"/>
    <w:rsid w:val="004738F8"/>
    <w:rsid w:val="00473E9C"/>
    <w:rsid w:val="00474167"/>
    <w:rsid w:val="00474DB9"/>
    <w:rsid w:val="004753E5"/>
    <w:rsid w:val="00480936"/>
    <w:rsid w:val="00480C3A"/>
    <w:rsid w:val="00480CBB"/>
    <w:rsid w:val="004818D6"/>
    <w:rsid w:val="00481CC8"/>
    <w:rsid w:val="0048285F"/>
    <w:rsid w:val="004848C4"/>
    <w:rsid w:val="00484966"/>
    <w:rsid w:val="0049109F"/>
    <w:rsid w:val="004914D9"/>
    <w:rsid w:val="004924F8"/>
    <w:rsid w:val="00493893"/>
    <w:rsid w:val="00493A59"/>
    <w:rsid w:val="00496CF8"/>
    <w:rsid w:val="0049710F"/>
    <w:rsid w:val="00497D24"/>
    <w:rsid w:val="004A09EF"/>
    <w:rsid w:val="004A0A95"/>
    <w:rsid w:val="004A0ED1"/>
    <w:rsid w:val="004A150C"/>
    <w:rsid w:val="004A28F6"/>
    <w:rsid w:val="004A3E1F"/>
    <w:rsid w:val="004A5D5C"/>
    <w:rsid w:val="004B1385"/>
    <w:rsid w:val="004B216F"/>
    <w:rsid w:val="004B441C"/>
    <w:rsid w:val="004B4B3D"/>
    <w:rsid w:val="004B5B56"/>
    <w:rsid w:val="004B6362"/>
    <w:rsid w:val="004B7812"/>
    <w:rsid w:val="004B7A23"/>
    <w:rsid w:val="004C0D9A"/>
    <w:rsid w:val="004C0EEC"/>
    <w:rsid w:val="004C29E6"/>
    <w:rsid w:val="004C4146"/>
    <w:rsid w:val="004C599D"/>
    <w:rsid w:val="004C61A6"/>
    <w:rsid w:val="004C6A86"/>
    <w:rsid w:val="004C7BB2"/>
    <w:rsid w:val="004C7F54"/>
    <w:rsid w:val="004D0997"/>
    <w:rsid w:val="004D10D2"/>
    <w:rsid w:val="004D12A6"/>
    <w:rsid w:val="004D1AE4"/>
    <w:rsid w:val="004D20D2"/>
    <w:rsid w:val="004D345C"/>
    <w:rsid w:val="004D79AD"/>
    <w:rsid w:val="004E22B1"/>
    <w:rsid w:val="004E3DB4"/>
    <w:rsid w:val="004E4A02"/>
    <w:rsid w:val="004E6AD6"/>
    <w:rsid w:val="004F039D"/>
    <w:rsid w:val="004F2207"/>
    <w:rsid w:val="004F23AD"/>
    <w:rsid w:val="004F2415"/>
    <w:rsid w:val="004F32D4"/>
    <w:rsid w:val="004F34A8"/>
    <w:rsid w:val="004F4710"/>
    <w:rsid w:val="004F5429"/>
    <w:rsid w:val="004F5C03"/>
    <w:rsid w:val="004F634A"/>
    <w:rsid w:val="004F7BD8"/>
    <w:rsid w:val="0050029F"/>
    <w:rsid w:val="005025A0"/>
    <w:rsid w:val="00503243"/>
    <w:rsid w:val="00503D42"/>
    <w:rsid w:val="00504995"/>
    <w:rsid w:val="005051F7"/>
    <w:rsid w:val="0050524E"/>
    <w:rsid w:val="005054E8"/>
    <w:rsid w:val="00506646"/>
    <w:rsid w:val="00506C82"/>
    <w:rsid w:val="00506D03"/>
    <w:rsid w:val="00507033"/>
    <w:rsid w:val="00507A9A"/>
    <w:rsid w:val="005102AA"/>
    <w:rsid w:val="00511B0C"/>
    <w:rsid w:val="0051249D"/>
    <w:rsid w:val="00514AB2"/>
    <w:rsid w:val="00514ADF"/>
    <w:rsid w:val="00514CA2"/>
    <w:rsid w:val="0051787D"/>
    <w:rsid w:val="0052046A"/>
    <w:rsid w:val="005223A2"/>
    <w:rsid w:val="0052298B"/>
    <w:rsid w:val="00523427"/>
    <w:rsid w:val="00523660"/>
    <w:rsid w:val="005261A8"/>
    <w:rsid w:val="00526274"/>
    <w:rsid w:val="00526F0A"/>
    <w:rsid w:val="00526F0D"/>
    <w:rsid w:val="00530A99"/>
    <w:rsid w:val="00530C94"/>
    <w:rsid w:val="00532796"/>
    <w:rsid w:val="00536588"/>
    <w:rsid w:val="00536E5D"/>
    <w:rsid w:val="00537315"/>
    <w:rsid w:val="00540A48"/>
    <w:rsid w:val="00540DA8"/>
    <w:rsid w:val="005415E7"/>
    <w:rsid w:val="00541C77"/>
    <w:rsid w:val="005457C7"/>
    <w:rsid w:val="0055028F"/>
    <w:rsid w:val="005512C8"/>
    <w:rsid w:val="00554DCD"/>
    <w:rsid w:val="00554F64"/>
    <w:rsid w:val="00557278"/>
    <w:rsid w:val="00562E8B"/>
    <w:rsid w:val="00564F82"/>
    <w:rsid w:val="00566F48"/>
    <w:rsid w:val="00567A8D"/>
    <w:rsid w:val="005701EA"/>
    <w:rsid w:val="00572B5D"/>
    <w:rsid w:val="00573ACE"/>
    <w:rsid w:val="0057402E"/>
    <w:rsid w:val="005740D6"/>
    <w:rsid w:val="005756B7"/>
    <w:rsid w:val="0057574B"/>
    <w:rsid w:val="00581A0F"/>
    <w:rsid w:val="0058235C"/>
    <w:rsid w:val="00583253"/>
    <w:rsid w:val="00583E04"/>
    <w:rsid w:val="00584F1B"/>
    <w:rsid w:val="005867D4"/>
    <w:rsid w:val="005878FD"/>
    <w:rsid w:val="00591509"/>
    <w:rsid w:val="0059203E"/>
    <w:rsid w:val="0059389A"/>
    <w:rsid w:val="005948A0"/>
    <w:rsid w:val="0059584E"/>
    <w:rsid w:val="005A330C"/>
    <w:rsid w:val="005A48B1"/>
    <w:rsid w:val="005A4B32"/>
    <w:rsid w:val="005A61C8"/>
    <w:rsid w:val="005B1603"/>
    <w:rsid w:val="005B2410"/>
    <w:rsid w:val="005B4069"/>
    <w:rsid w:val="005B4278"/>
    <w:rsid w:val="005B4715"/>
    <w:rsid w:val="005B54E4"/>
    <w:rsid w:val="005B638E"/>
    <w:rsid w:val="005B67EC"/>
    <w:rsid w:val="005B7014"/>
    <w:rsid w:val="005B72E9"/>
    <w:rsid w:val="005C04F5"/>
    <w:rsid w:val="005C174B"/>
    <w:rsid w:val="005C176D"/>
    <w:rsid w:val="005C267F"/>
    <w:rsid w:val="005C3313"/>
    <w:rsid w:val="005C33F6"/>
    <w:rsid w:val="005C33F7"/>
    <w:rsid w:val="005C3E74"/>
    <w:rsid w:val="005C4458"/>
    <w:rsid w:val="005C489C"/>
    <w:rsid w:val="005C4C0F"/>
    <w:rsid w:val="005C4CCD"/>
    <w:rsid w:val="005C5BDE"/>
    <w:rsid w:val="005C6C09"/>
    <w:rsid w:val="005C746D"/>
    <w:rsid w:val="005C7CE0"/>
    <w:rsid w:val="005D2510"/>
    <w:rsid w:val="005D2F65"/>
    <w:rsid w:val="005D52BF"/>
    <w:rsid w:val="005D5C7B"/>
    <w:rsid w:val="005D664A"/>
    <w:rsid w:val="005D6AD9"/>
    <w:rsid w:val="005D6D56"/>
    <w:rsid w:val="005E0CDC"/>
    <w:rsid w:val="005E1C3D"/>
    <w:rsid w:val="005E2E37"/>
    <w:rsid w:val="005E4B9B"/>
    <w:rsid w:val="005E5352"/>
    <w:rsid w:val="005E5663"/>
    <w:rsid w:val="005E6AC4"/>
    <w:rsid w:val="005E7406"/>
    <w:rsid w:val="005E775C"/>
    <w:rsid w:val="005F0160"/>
    <w:rsid w:val="005F15CD"/>
    <w:rsid w:val="005F184B"/>
    <w:rsid w:val="005F1EFA"/>
    <w:rsid w:val="005F1FE1"/>
    <w:rsid w:val="005F331F"/>
    <w:rsid w:val="005F572E"/>
    <w:rsid w:val="005F6E6D"/>
    <w:rsid w:val="0060192B"/>
    <w:rsid w:val="0060210D"/>
    <w:rsid w:val="0060345D"/>
    <w:rsid w:val="0060443C"/>
    <w:rsid w:val="00611AF7"/>
    <w:rsid w:val="00614D69"/>
    <w:rsid w:val="006201FF"/>
    <w:rsid w:val="006207F6"/>
    <w:rsid w:val="0062141A"/>
    <w:rsid w:val="0062156E"/>
    <w:rsid w:val="0062219E"/>
    <w:rsid w:val="00623989"/>
    <w:rsid w:val="0062405D"/>
    <w:rsid w:val="0062482A"/>
    <w:rsid w:val="00624AF4"/>
    <w:rsid w:val="00624DDE"/>
    <w:rsid w:val="00626CE4"/>
    <w:rsid w:val="006306D8"/>
    <w:rsid w:val="00631022"/>
    <w:rsid w:val="0063450E"/>
    <w:rsid w:val="00634E8B"/>
    <w:rsid w:val="0063659B"/>
    <w:rsid w:val="0064052A"/>
    <w:rsid w:val="00640582"/>
    <w:rsid w:val="006408D9"/>
    <w:rsid w:val="006418B8"/>
    <w:rsid w:val="00642142"/>
    <w:rsid w:val="0064249A"/>
    <w:rsid w:val="00645CEA"/>
    <w:rsid w:val="00646820"/>
    <w:rsid w:val="00650392"/>
    <w:rsid w:val="006536A7"/>
    <w:rsid w:val="00653AF1"/>
    <w:rsid w:val="00654DCE"/>
    <w:rsid w:val="00655C9A"/>
    <w:rsid w:val="006564A5"/>
    <w:rsid w:val="00657308"/>
    <w:rsid w:val="00657701"/>
    <w:rsid w:val="00660966"/>
    <w:rsid w:val="006625E9"/>
    <w:rsid w:val="00662EAF"/>
    <w:rsid w:val="00666339"/>
    <w:rsid w:val="006675EF"/>
    <w:rsid w:val="00667DFB"/>
    <w:rsid w:val="0067034A"/>
    <w:rsid w:val="00670DD3"/>
    <w:rsid w:val="0067285C"/>
    <w:rsid w:val="006735CC"/>
    <w:rsid w:val="0067475F"/>
    <w:rsid w:val="006770D2"/>
    <w:rsid w:val="006803E4"/>
    <w:rsid w:val="0068178A"/>
    <w:rsid w:val="00681D41"/>
    <w:rsid w:val="00682508"/>
    <w:rsid w:val="006838C7"/>
    <w:rsid w:val="00683B80"/>
    <w:rsid w:val="00684469"/>
    <w:rsid w:val="00684A73"/>
    <w:rsid w:val="00684E81"/>
    <w:rsid w:val="00685D45"/>
    <w:rsid w:val="0068689D"/>
    <w:rsid w:val="00687023"/>
    <w:rsid w:val="00687B95"/>
    <w:rsid w:val="006901CB"/>
    <w:rsid w:val="00690789"/>
    <w:rsid w:val="006923AC"/>
    <w:rsid w:val="00692E20"/>
    <w:rsid w:val="006938B2"/>
    <w:rsid w:val="00694A9C"/>
    <w:rsid w:val="00694FA2"/>
    <w:rsid w:val="00695C5D"/>
    <w:rsid w:val="0069611E"/>
    <w:rsid w:val="006961B0"/>
    <w:rsid w:val="00696727"/>
    <w:rsid w:val="006978CA"/>
    <w:rsid w:val="006A09B1"/>
    <w:rsid w:val="006A0BA7"/>
    <w:rsid w:val="006A1369"/>
    <w:rsid w:val="006A193C"/>
    <w:rsid w:val="006A2203"/>
    <w:rsid w:val="006A2DC1"/>
    <w:rsid w:val="006A3985"/>
    <w:rsid w:val="006A3990"/>
    <w:rsid w:val="006A64FA"/>
    <w:rsid w:val="006B0495"/>
    <w:rsid w:val="006B0781"/>
    <w:rsid w:val="006B123E"/>
    <w:rsid w:val="006B2400"/>
    <w:rsid w:val="006B28DD"/>
    <w:rsid w:val="006B31B1"/>
    <w:rsid w:val="006B55D3"/>
    <w:rsid w:val="006B63CD"/>
    <w:rsid w:val="006B6E0A"/>
    <w:rsid w:val="006B75EA"/>
    <w:rsid w:val="006B7AB5"/>
    <w:rsid w:val="006C040C"/>
    <w:rsid w:val="006C114D"/>
    <w:rsid w:val="006C20DC"/>
    <w:rsid w:val="006C31C5"/>
    <w:rsid w:val="006C3595"/>
    <w:rsid w:val="006C3B01"/>
    <w:rsid w:val="006C4376"/>
    <w:rsid w:val="006C4C90"/>
    <w:rsid w:val="006C62A4"/>
    <w:rsid w:val="006C7597"/>
    <w:rsid w:val="006D04C2"/>
    <w:rsid w:val="006D217D"/>
    <w:rsid w:val="006D4034"/>
    <w:rsid w:val="006D46D6"/>
    <w:rsid w:val="006D6B20"/>
    <w:rsid w:val="006D7806"/>
    <w:rsid w:val="006E0B07"/>
    <w:rsid w:val="006E18F0"/>
    <w:rsid w:val="006E2104"/>
    <w:rsid w:val="006E261D"/>
    <w:rsid w:val="006E3362"/>
    <w:rsid w:val="006E4E9F"/>
    <w:rsid w:val="006E6379"/>
    <w:rsid w:val="006E7A09"/>
    <w:rsid w:val="006F1733"/>
    <w:rsid w:val="006F1DAD"/>
    <w:rsid w:val="006F1F62"/>
    <w:rsid w:val="006F2401"/>
    <w:rsid w:val="006F3298"/>
    <w:rsid w:val="006F5C8E"/>
    <w:rsid w:val="007008DB"/>
    <w:rsid w:val="00701B6F"/>
    <w:rsid w:val="007023E8"/>
    <w:rsid w:val="0070290D"/>
    <w:rsid w:val="007032C6"/>
    <w:rsid w:val="00703364"/>
    <w:rsid w:val="00704725"/>
    <w:rsid w:val="00706846"/>
    <w:rsid w:val="00707713"/>
    <w:rsid w:val="00710F2C"/>
    <w:rsid w:val="00711AD6"/>
    <w:rsid w:val="00712405"/>
    <w:rsid w:val="00712B0F"/>
    <w:rsid w:val="00712BB2"/>
    <w:rsid w:val="00714BFA"/>
    <w:rsid w:val="00717C76"/>
    <w:rsid w:val="00717CB9"/>
    <w:rsid w:val="00721041"/>
    <w:rsid w:val="00723200"/>
    <w:rsid w:val="00723222"/>
    <w:rsid w:val="0072370C"/>
    <w:rsid w:val="0072457B"/>
    <w:rsid w:val="007245BE"/>
    <w:rsid w:val="0073087E"/>
    <w:rsid w:val="007310AD"/>
    <w:rsid w:val="00731DC5"/>
    <w:rsid w:val="0073454E"/>
    <w:rsid w:val="007347DC"/>
    <w:rsid w:val="00736E43"/>
    <w:rsid w:val="00736F9E"/>
    <w:rsid w:val="00737FAE"/>
    <w:rsid w:val="007406A4"/>
    <w:rsid w:val="007409E3"/>
    <w:rsid w:val="0074185D"/>
    <w:rsid w:val="0074355B"/>
    <w:rsid w:val="00743EFF"/>
    <w:rsid w:val="00744633"/>
    <w:rsid w:val="00744B57"/>
    <w:rsid w:val="00746D7E"/>
    <w:rsid w:val="00747EF9"/>
    <w:rsid w:val="00750176"/>
    <w:rsid w:val="00750619"/>
    <w:rsid w:val="00750A12"/>
    <w:rsid w:val="00751D14"/>
    <w:rsid w:val="0075280B"/>
    <w:rsid w:val="007528BA"/>
    <w:rsid w:val="00753063"/>
    <w:rsid w:val="00754884"/>
    <w:rsid w:val="00754E3C"/>
    <w:rsid w:val="00755440"/>
    <w:rsid w:val="0075618A"/>
    <w:rsid w:val="00761E96"/>
    <w:rsid w:val="007622D2"/>
    <w:rsid w:val="0076300D"/>
    <w:rsid w:val="00766A75"/>
    <w:rsid w:val="00770E37"/>
    <w:rsid w:val="00772F8F"/>
    <w:rsid w:val="007741D6"/>
    <w:rsid w:val="007755A7"/>
    <w:rsid w:val="00776F65"/>
    <w:rsid w:val="0078111A"/>
    <w:rsid w:val="007821D4"/>
    <w:rsid w:val="00784731"/>
    <w:rsid w:val="00785375"/>
    <w:rsid w:val="0078723B"/>
    <w:rsid w:val="00790436"/>
    <w:rsid w:val="007908B4"/>
    <w:rsid w:val="00791525"/>
    <w:rsid w:val="00791D3F"/>
    <w:rsid w:val="00793790"/>
    <w:rsid w:val="00795B31"/>
    <w:rsid w:val="00796813"/>
    <w:rsid w:val="00796DE8"/>
    <w:rsid w:val="007971A5"/>
    <w:rsid w:val="007A191F"/>
    <w:rsid w:val="007A2099"/>
    <w:rsid w:val="007A269A"/>
    <w:rsid w:val="007A2763"/>
    <w:rsid w:val="007A4871"/>
    <w:rsid w:val="007A7240"/>
    <w:rsid w:val="007A7546"/>
    <w:rsid w:val="007A78F7"/>
    <w:rsid w:val="007B1FCC"/>
    <w:rsid w:val="007B3C9A"/>
    <w:rsid w:val="007B4278"/>
    <w:rsid w:val="007B73F7"/>
    <w:rsid w:val="007C0B20"/>
    <w:rsid w:val="007C1CDA"/>
    <w:rsid w:val="007C20A1"/>
    <w:rsid w:val="007C3AF6"/>
    <w:rsid w:val="007C4264"/>
    <w:rsid w:val="007C5DB7"/>
    <w:rsid w:val="007C7C9A"/>
    <w:rsid w:val="007D078A"/>
    <w:rsid w:val="007D084C"/>
    <w:rsid w:val="007D107C"/>
    <w:rsid w:val="007D25A9"/>
    <w:rsid w:val="007D27CB"/>
    <w:rsid w:val="007D4813"/>
    <w:rsid w:val="007D55EF"/>
    <w:rsid w:val="007D657F"/>
    <w:rsid w:val="007E0258"/>
    <w:rsid w:val="007E1A10"/>
    <w:rsid w:val="007E1B67"/>
    <w:rsid w:val="007E3BF8"/>
    <w:rsid w:val="007E74A6"/>
    <w:rsid w:val="007F033B"/>
    <w:rsid w:val="007F0AE7"/>
    <w:rsid w:val="007F165A"/>
    <w:rsid w:val="007F181C"/>
    <w:rsid w:val="007F2B08"/>
    <w:rsid w:val="007F2FAF"/>
    <w:rsid w:val="007F3339"/>
    <w:rsid w:val="007F3D7C"/>
    <w:rsid w:val="007F53C0"/>
    <w:rsid w:val="007F577C"/>
    <w:rsid w:val="007F5DF3"/>
    <w:rsid w:val="007F6B63"/>
    <w:rsid w:val="007F78E1"/>
    <w:rsid w:val="00802626"/>
    <w:rsid w:val="00803F71"/>
    <w:rsid w:val="008042B2"/>
    <w:rsid w:val="00804D02"/>
    <w:rsid w:val="00806426"/>
    <w:rsid w:val="00806502"/>
    <w:rsid w:val="00807307"/>
    <w:rsid w:val="008114FD"/>
    <w:rsid w:val="008118A6"/>
    <w:rsid w:val="00813EB0"/>
    <w:rsid w:val="008155D7"/>
    <w:rsid w:val="00815678"/>
    <w:rsid w:val="008165EB"/>
    <w:rsid w:val="0081767A"/>
    <w:rsid w:val="00821AAD"/>
    <w:rsid w:val="00822BB2"/>
    <w:rsid w:val="008238BF"/>
    <w:rsid w:val="008239DA"/>
    <w:rsid w:val="00823A0C"/>
    <w:rsid w:val="00824D94"/>
    <w:rsid w:val="0083256C"/>
    <w:rsid w:val="008330FC"/>
    <w:rsid w:val="0083361D"/>
    <w:rsid w:val="00834462"/>
    <w:rsid w:val="00834967"/>
    <w:rsid w:val="00834EAB"/>
    <w:rsid w:val="00836C93"/>
    <w:rsid w:val="00837ED3"/>
    <w:rsid w:val="008415C2"/>
    <w:rsid w:val="00843B7B"/>
    <w:rsid w:val="00844220"/>
    <w:rsid w:val="00846BE4"/>
    <w:rsid w:val="008471E7"/>
    <w:rsid w:val="008501E6"/>
    <w:rsid w:val="00851322"/>
    <w:rsid w:val="00851A19"/>
    <w:rsid w:val="008527E1"/>
    <w:rsid w:val="00852F1C"/>
    <w:rsid w:val="00854E01"/>
    <w:rsid w:val="00855446"/>
    <w:rsid w:val="00855B78"/>
    <w:rsid w:val="00856804"/>
    <w:rsid w:val="00860048"/>
    <w:rsid w:val="00860789"/>
    <w:rsid w:val="0086144B"/>
    <w:rsid w:val="0086170B"/>
    <w:rsid w:val="00861D09"/>
    <w:rsid w:val="00861F1C"/>
    <w:rsid w:val="00862F3F"/>
    <w:rsid w:val="008656C9"/>
    <w:rsid w:val="0086582A"/>
    <w:rsid w:val="008665E5"/>
    <w:rsid w:val="00871027"/>
    <w:rsid w:val="008710EC"/>
    <w:rsid w:val="00871D6C"/>
    <w:rsid w:val="00872CCB"/>
    <w:rsid w:val="00873C89"/>
    <w:rsid w:val="00874AD9"/>
    <w:rsid w:val="008754EF"/>
    <w:rsid w:val="00875824"/>
    <w:rsid w:val="00877EB6"/>
    <w:rsid w:val="00877F76"/>
    <w:rsid w:val="00881D31"/>
    <w:rsid w:val="00881F63"/>
    <w:rsid w:val="008830DA"/>
    <w:rsid w:val="008830F9"/>
    <w:rsid w:val="0088332A"/>
    <w:rsid w:val="00883B35"/>
    <w:rsid w:val="00884C25"/>
    <w:rsid w:val="00885ED8"/>
    <w:rsid w:val="00891B61"/>
    <w:rsid w:val="0089521A"/>
    <w:rsid w:val="0089569A"/>
    <w:rsid w:val="00896EE5"/>
    <w:rsid w:val="00897563"/>
    <w:rsid w:val="008A179D"/>
    <w:rsid w:val="008A20A9"/>
    <w:rsid w:val="008A2376"/>
    <w:rsid w:val="008A3A3F"/>
    <w:rsid w:val="008A3AA6"/>
    <w:rsid w:val="008A5731"/>
    <w:rsid w:val="008A6208"/>
    <w:rsid w:val="008A774B"/>
    <w:rsid w:val="008B0097"/>
    <w:rsid w:val="008B0237"/>
    <w:rsid w:val="008B053B"/>
    <w:rsid w:val="008B0798"/>
    <w:rsid w:val="008B0C9E"/>
    <w:rsid w:val="008B10C4"/>
    <w:rsid w:val="008B1768"/>
    <w:rsid w:val="008B189B"/>
    <w:rsid w:val="008B29B9"/>
    <w:rsid w:val="008B2A23"/>
    <w:rsid w:val="008B2C1B"/>
    <w:rsid w:val="008B2E1F"/>
    <w:rsid w:val="008B4790"/>
    <w:rsid w:val="008B5AB7"/>
    <w:rsid w:val="008B6AA2"/>
    <w:rsid w:val="008C16AB"/>
    <w:rsid w:val="008C1B45"/>
    <w:rsid w:val="008C1DF3"/>
    <w:rsid w:val="008C2806"/>
    <w:rsid w:val="008C35BA"/>
    <w:rsid w:val="008C64FA"/>
    <w:rsid w:val="008C7741"/>
    <w:rsid w:val="008D1BE1"/>
    <w:rsid w:val="008D1C04"/>
    <w:rsid w:val="008D26D3"/>
    <w:rsid w:val="008D2746"/>
    <w:rsid w:val="008D3638"/>
    <w:rsid w:val="008D71B1"/>
    <w:rsid w:val="008D7F4A"/>
    <w:rsid w:val="008D7F95"/>
    <w:rsid w:val="008E07FF"/>
    <w:rsid w:val="008E2536"/>
    <w:rsid w:val="008E4239"/>
    <w:rsid w:val="008E5B26"/>
    <w:rsid w:val="008E605F"/>
    <w:rsid w:val="008F0147"/>
    <w:rsid w:val="008F288D"/>
    <w:rsid w:val="008F7631"/>
    <w:rsid w:val="00902153"/>
    <w:rsid w:val="009021F6"/>
    <w:rsid w:val="00904362"/>
    <w:rsid w:val="00904973"/>
    <w:rsid w:val="0090591E"/>
    <w:rsid w:val="00906EE3"/>
    <w:rsid w:val="009121F7"/>
    <w:rsid w:val="0091260D"/>
    <w:rsid w:val="00912B1D"/>
    <w:rsid w:val="00914A01"/>
    <w:rsid w:val="009156BD"/>
    <w:rsid w:val="00916766"/>
    <w:rsid w:val="00917F7C"/>
    <w:rsid w:val="0092045E"/>
    <w:rsid w:val="00920520"/>
    <w:rsid w:val="009205E4"/>
    <w:rsid w:val="00920954"/>
    <w:rsid w:val="009215CD"/>
    <w:rsid w:val="0092230F"/>
    <w:rsid w:val="00922757"/>
    <w:rsid w:val="00927A4A"/>
    <w:rsid w:val="00927AA9"/>
    <w:rsid w:val="00931800"/>
    <w:rsid w:val="009321F2"/>
    <w:rsid w:val="009335BE"/>
    <w:rsid w:val="00934354"/>
    <w:rsid w:val="009370E2"/>
    <w:rsid w:val="00940DB2"/>
    <w:rsid w:val="00941246"/>
    <w:rsid w:val="00941BB9"/>
    <w:rsid w:val="00941C93"/>
    <w:rsid w:val="0094293F"/>
    <w:rsid w:val="0094450D"/>
    <w:rsid w:val="0094615E"/>
    <w:rsid w:val="00946518"/>
    <w:rsid w:val="00946C49"/>
    <w:rsid w:val="00947B25"/>
    <w:rsid w:val="009521B9"/>
    <w:rsid w:val="00952BDE"/>
    <w:rsid w:val="009534A1"/>
    <w:rsid w:val="00953991"/>
    <w:rsid w:val="00953D2F"/>
    <w:rsid w:val="009600C2"/>
    <w:rsid w:val="00961D2E"/>
    <w:rsid w:val="009630DC"/>
    <w:rsid w:val="009637EE"/>
    <w:rsid w:val="00966041"/>
    <w:rsid w:val="00966A06"/>
    <w:rsid w:val="00967215"/>
    <w:rsid w:val="00970E80"/>
    <w:rsid w:val="00972564"/>
    <w:rsid w:val="0097352F"/>
    <w:rsid w:val="00975044"/>
    <w:rsid w:val="00975A6F"/>
    <w:rsid w:val="00975E13"/>
    <w:rsid w:val="0097750D"/>
    <w:rsid w:val="0098149A"/>
    <w:rsid w:val="009825C6"/>
    <w:rsid w:val="00983B20"/>
    <w:rsid w:val="00984B0E"/>
    <w:rsid w:val="009873E6"/>
    <w:rsid w:val="0099024D"/>
    <w:rsid w:val="0099066D"/>
    <w:rsid w:val="00993611"/>
    <w:rsid w:val="00993D5F"/>
    <w:rsid w:val="00994C29"/>
    <w:rsid w:val="009953B7"/>
    <w:rsid w:val="00996840"/>
    <w:rsid w:val="00996BB8"/>
    <w:rsid w:val="00996CC5"/>
    <w:rsid w:val="00997A58"/>
    <w:rsid w:val="00997E5F"/>
    <w:rsid w:val="00997E9E"/>
    <w:rsid w:val="009A12BA"/>
    <w:rsid w:val="009A2CCB"/>
    <w:rsid w:val="009A383C"/>
    <w:rsid w:val="009A40C9"/>
    <w:rsid w:val="009A4FCA"/>
    <w:rsid w:val="009A6B2C"/>
    <w:rsid w:val="009A70CD"/>
    <w:rsid w:val="009A7A0C"/>
    <w:rsid w:val="009B0E29"/>
    <w:rsid w:val="009B2615"/>
    <w:rsid w:val="009B52D7"/>
    <w:rsid w:val="009B5391"/>
    <w:rsid w:val="009B58AD"/>
    <w:rsid w:val="009B59F7"/>
    <w:rsid w:val="009B7255"/>
    <w:rsid w:val="009C0535"/>
    <w:rsid w:val="009C073C"/>
    <w:rsid w:val="009C0B42"/>
    <w:rsid w:val="009C1026"/>
    <w:rsid w:val="009C107B"/>
    <w:rsid w:val="009C69E7"/>
    <w:rsid w:val="009C6B17"/>
    <w:rsid w:val="009D0738"/>
    <w:rsid w:val="009D1642"/>
    <w:rsid w:val="009D1D58"/>
    <w:rsid w:val="009D25FB"/>
    <w:rsid w:val="009D266F"/>
    <w:rsid w:val="009D3AED"/>
    <w:rsid w:val="009D3D70"/>
    <w:rsid w:val="009D40D2"/>
    <w:rsid w:val="009D4D6A"/>
    <w:rsid w:val="009D567A"/>
    <w:rsid w:val="009D5FC2"/>
    <w:rsid w:val="009D66F6"/>
    <w:rsid w:val="009D739C"/>
    <w:rsid w:val="009D76AF"/>
    <w:rsid w:val="009E3990"/>
    <w:rsid w:val="009E4B9D"/>
    <w:rsid w:val="009E5596"/>
    <w:rsid w:val="009E5A92"/>
    <w:rsid w:val="009E5F1A"/>
    <w:rsid w:val="009F06D2"/>
    <w:rsid w:val="009F1147"/>
    <w:rsid w:val="009F16EF"/>
    <w:rsid w:val="009F1CAA"/>
    <w:rsid w:val="009F2740"/>
    <w:rsid w:val="009F2B7C"/>
    <w:rsid w:val="009F2D41"/>
    <w:rsid w:val="009F4C13"/>
    <w:rsid w:val="009F6D05"/>
    <w:rsid w:val="00A02A9D"/>
    <w:rsid w:val="00A02BF8"/>
    <w:rsid w:val="00A02DBA"/>
    <w:rsid w:val="00A0476D"/>
    <w:rsid w:val="00A04AC6"/>
    <w:rsid w:val="00A0759B"/>
    <w:rsid w:val="00A1286A"/>
    <w:rsid w:val="00A12E42"/>
    <w:rsid w:val="00A15B28"/>
    <w:rsid w:val="00A201A6"/>
    <w:rsid w:val="00A206E1"/>
    <w:rsid w:val="00A2280F"/>
    <w:rsid w:val="00A22935"/>
    <w:rsid w:val="00A22DD8"/>
    <w:rsid w:val="00A22FA8"/>
    <w:rsid w:val="00A22FB6"/>
    <w:rsid w:val="00A24C7E"/>
    <w:rsid w:val="00A253E9"/>
    <w:rsid w:val="00A26C27"/>
    <w:rsid w:val="00A27393"/>
    <w:rsid w:val="00A27DA7"/>
    <w:rsid w:val="00A31911"/>
    <w:rsid w:val="00A34A4D"/>
    <w:rsid w:val="00A35775"/>
    <w:rsid w:val="00A358DA"/>
    <w:rsid w:val="00A35F3A"/>
    <w:rsid w:val="00A4139F"/>
    <w:rsid w:val="00A41670"/>
    <w:rsid w:val="00A41FEF"/>
    <w:rsid w:val="00A422DF"/>
    <w:rsid w:val="00A427BE"/>
    <w:rsid w:val="00A42D6C"/>
    <w:rsid w:val="00A43657"/>
    <w:rsid w:val="00A44176"/>
    <w:rsid w:val="00A44970"/>
    <w:rsid w:val="00A46859"/>
    <w:rsid w:val="00A46AD7"/>
    <w:rsid w:val="00A46B13"/>
    <w:rsid w:val="00A5120C"/>
    <w:rsid w:val="00A51225"/>
    <w:rsid w:val="00A5139C"/>
    <w:rsid w:val="00A527E7"/>
    <w:rsid w:val="00A54CA1"/>
    <w:rsid w:val="00A55B6A"/>
    <w:rsid w:val="00A57211"/>
    <w:rsid w:val="00A57D2F"/>
    <w:rsid w:val="00A61DD5"/>
    <w:rsid w:val="00A62106"/>
    <w:rsid w:val="00A63E80"/>
    <w:rsid w:val="00A656BD"/>
    <w:rsid w:val="00A66170"/>
    <w:rsid w:val="00A708F6"/>
    <w:rsid w:val="00A720C0"/>
    <w:rsid w:val="00A72D38"/>
    <w:rsid w:val="00A74BF9"/>
    <w:rsid w:val="00A7744E"/>
    <w:rsid w:val="00A8113B"/>
    <w:rsid w:val="00A81711"/>
    <w:rsid w:val="00A820B3"/>
    <w:rsid w:val="00A82D6D"/>
    <w:rsid w:val="00A83957"/>
    <w:rsid w:val="00A83B3F"/>
    <w:rsid w:val="00A84592"/>
    <w:rsid w:val="00A9102F"/>
    <w:rsid w:val="00A9104E"/>
    <w:rsid w:val="00A91CC2"/>
    <w:rsid w:val="00A91D16"/>
    <w:rsid w:val="00A9318B"/>
    <w:rsid w:val="00A9387E"/>
    <w:rsid w:val="00A94D80"/>
    <w:rsid w:val="00A9583C"/>
    <w:rsid w:val="00A97794"/>
    <w:rsid w:val="00AA152C"/>
    <w:rsid w:val="00AA17B7"/>
    <w:rsid w:val="00AA3233"/>
    <w:rsid w:val="00AA4497"/>
    <w:rsid w:val="00AA4B8E"/>
    <w:rsid w:val="00AB0501"/>
    <w:rsid w:val="00AB0882"/>
    <w:rsid w:val="00AB17F7"/>
    <w:rsid w:val="00AB23BD"/>
    <w:rsid w:val="00AB2850"/>
    <w:rsid w:val="00AB3847"/>
    <w:rsid w:val="00AB3F47"/>
    <w:rsid w:val="00AB4235"/>
    <w:rsid w:val="00AB52DA"/>
    <w:rsid w:val="00AB7D70"/>
    <w:rsid w:val="00AC23A3"/>
    <w:rsid w:val="00AC2DE0"/>
    <w:rsid w:val="00AC3C0B"/>
    <w:rsid w:val="00AC3D5B"/>
    <w:rsid w:val="00AC51C0"/>
    <w:rsid w:val="00AC5495"/>
    <w:rsid w:val="00AC6B51"/>
    <w:rsid w:val="00AD26B7"/>
    <w:rsid w:val="00AD366B"/>
    <w:rsid w:val="00AD42FE"/>
    <w:rsid w:val="00AD4565"/>
    <w:rsid w:val="00AD6248"/>
    <w:rsid w:val="00AD6F61"/>
    <w:rsid w:val="00AE1EAF"/>
    <w:rsid w:val="00AE60A3"/>
    <w:rsid w:val="00AF09F5"/>
    <w:rsid w:val="00AF23DF"/>
    <w:rsid w:val="00AF2648"/>
    <w:rsid w:val="00AF31F0"/>
    <w:rsid w:val="00AF3BDA"/>
    <w:rsid w:val="00AF48B8"/>
    <w:rsid w:val="00AF618B"/>
    <w:rsid w:val="00B00C76"/>
    <w:rsid w:val="00B00CEB"/>
    <w:rsid w:val="00B015A8"/>
    <w:rsid w:val="00B01B20"/>
    <w:rsid w:val="00B032A0"/>
    <w:rsid w:val="00B11137"/>
    <w:rsid w:val="00B11394"/>
    <w:rsid w:val="00B13457"/>
    <w:rsid w:val="00B172C3"/>
    <w:rsid w:val="00B20F52"/>
    <w:rsid w:val="00B223F1"/>
    <w:rsid w:val="00B2484D"/>
    <w:rsid w:val="00B25C34"/>
    <w:rsid w:val="00B260A1"/>
    <w:rsid w:val="00B26522"/>
    <w:rsid w:val="00B27DA5"/>
    <w:rsid w:val="00B27DBD"/>
    <w:rsid w:val="00B30898"/>
    <w:rsid w:val="00B31363"/>
    <w:rsid w:val="00B3267E"/>
    <w:rsid w:val="00B3299C"/>
    <w:rsid w:val="00B360B9"/>
    <w:rsid w:val="00B361F9"/>
    <w:rsid w:val="00B369AB"/>
    <w:rsid w:val="00B423EB"/>
    <w:rsid w:val="00B43084"/>
    <w:rsid w:val="00B4399F"/>
    <w:rsid w:val="00B43BAB"/>
    <w:rsid w:val="00B45EF6"/>
    <w:rsid w:val="00B47E43"/>
    <w:rsid w:val="00B502E6"/>
    <w:rsid w:val="00B509F2"/>
    <w:rsid w:val="00B518F2"/>
    <w:rsid w:val="00B52088"/>
    <w:rsid w:val="00B5348C"/>
    <w:rsid w:val="00B5393C"/>
    <w:rsid w:val="00B54619"/>
    <w:rsid w:val="00B56D51"/>
    <w:rsid w:val="00B61B49"/>
    <w:rsid w:val="00B629E5"/>
    <w:rsid w:val="00B63EED"/>
    <w:rsid w:val="00B64212"/>
    <w:rsid w:val="00B644F8"/>
    <w:rsid w:val="00B64D14"/>
    <w:rsid w:val="00B6548F"/>
    <w:rsid w:val="00B67139"/>
    <w:rsid w:val="00B67F41"/>
    <w:rsid w:val="00B70D61"/>
    <w:rsid w:val="00B71604"/>
    <w:rsid w:val="00B75A4D"/>
    <w:rsid w:val="00B76E86"/>
    <w:rsid w:val="00B772F9"/>
    <w:rsid w:val="00B821DA"/>
    <w:rsid w:val="00B822BD"/>
    <w:rsid w:val="00B82BBC"/>
    <w:rsid w:val="00B8305B"/>
    <w:rsid w:val="00B8325C"/>
    <w:rsid w:val="00B833CC"/>
    <w:rsid w:val="00B83F16"/>
    <w:rsid w:val="00B84C8F"/>
    <w:rsid w:val="00B86055"/>
    <w:rsid w:val="00B86A15"/>
    <w:rsid w:val="00B87AC6"/>
    <w:rsid w:val="00B90C89"/>
    <w:rsid w:val="00B91968"/>
    <w:rsid w:val="00B92740"/>
    <w:rsid w:val="00B933AC"/>
    <w:rsid w:val="00B94C43"/>
    <w:rsid w:val="00B96A00"/>
    <w:rsid w:val="00BA150A"/>
    <w:rsid w:val="00BA1A74"/>
    <w:rsid w:val="00BA2EB2"/>
    <w:rsid w:val="00BA3318"/>
    <w:rsid w:val="00BA35FC"/>
    <w:rsid w:val="00BA3989"/>
    <w:rsid w:val="00BA45BB"/>
    <w:rsid w:val="00BA4A83"/>
    <w:rsid w:val="00BA6F6E"/>
    <w:rsid w:val="00BB11E4"/>
    <w:rsid w:val="00BB321E"/>
    <w:rsid w:val="00BB5A2F"/>
    <w:rsid w:val="00BB6656"/>
    <w:rsid w:val="00BB7B14"/>
    <w:rsid w:val="00BC0091"/>
    <w:rsid w:val="00BC5984"/>
    <w:rsid w:val="00BC5F00"/>
    <w:rsid w:val="00BC7E02"/>
    <w:rsid w:val="00BD313E"/>
    <w:rsid w:val="00BD3999"/>
    <w:rsid w:val="00BD67F5"/>
    <w:rsid w:val="00BD7122"/>
    <w:rsid w:val="00BD7B75"/>
    <w:rsid w:val="00BE02A0"/>
    <w:rsid w:val="00BE2E4C"/>
    <w:rsid w:val="00BE2EA6"/>
    <w:rsid w:val="00BE3C61"/>
    <w:rsid w:val="00BE4DD8"/>
    <w:rsid w:val="00BE4EBD"/>
    <w:rsid w:val="00BE771F"/>
    <w:rsid w:val="00BE7C40"/>
    <w:rsid w:val="00BF3E14"/>
    <w:rsid w:val="00BF4AE6"/>
    <w:rsid w:val="00BF7A5E"/>
    <w:rsid w:val="00C0043E"/>
    <w:rsid w:val="00C01A01"/>
    <w:rsid w:val="00C04046"/>
    <w:rsid w:val="00C053B7"/>
    <w:rsid w:val="00C068E7"/>
    <w:rsid w:val="00C0764B"/>
    <w:rsid w:val="00C078E4"/>
    <w:rsid w:val="00C10F1B"/>
    <w:rsid w:val="00C1141E"/>
    <w:rsid w:val="00C11AFA"/>
    <w:rsid w:val="00C12EFC"/>
    <w:rsid w:val="00C143F1"/>
    <w:rsid w:val="00C150ED"/>
    <w:rsid w:val="00C15A4F"/>
    <w:rsid w:val="00C175A2"/>
    <w:rsid w:val="00C17A98"/>
    <w:rsid w:val="00C17DDD"/>
    <w:rsid w:val="00C21F71"/>
    <w:rsid w:val="00C22486"/>
    <w:rsid w:val="00C2276A"/>
    <w:rsid w:val="00C24168"/>
    <w:rsid w:val="00C25C18"/>
    <w:rsid w:val="00C2632A"/>
    <w:rsid w:val="00C30373"/>
    <w:rsid w:val="00C31FAF"/>
    <w:rsid w:val="00C3385D"/>
    <w:rsid w:val="00C41863"/>
    <w:rsid w:val="00C4313E"/>
    <w:rsid w:val="00C43683"/>
    <w:rsid w:val="00C45302"/>
    <w:rsid w:val="00C456AA"/>
    <w:rsid w:val="00C46D64"/>
    <w:rsid w:val="00C5197F"/>
    <w:rsid w:val="00C51AD6"/>
    <w:rsid w:val="00C53CA9"/>
    <w:rsid w:val="00C53E9C"/>
    <w:rsid w:val="00C55E24"/>
    <w:rsid w:val="00C56544"/>
    <w:rsid w:val="00C56CC4"/>
    <w:rsid w:val="00C56E62"/>
    <w:rsid w:val="00C56F18"/>
    <w:rsid w:val="00C56F69"/>
    <w:rsid w:val="00C575AF"/>
    <w:rsid w:val="00C57EF7"/>
    <w:rsid w:val="00C61F74"/>
    <w:rsid w:val="00C627C1"/>
    <w:rsid w:val="00C62B8B"/>
    <w:rsid w:val="00C62F96"/>
    <w:rsid w:val="00C64519"/>
    <w:rsid w:val="00C67F56"/>
    <w:rsid w:val="00C711A1"/>
    <w:rsid w:val="00C7555B"/>
    <w:rsid w:val="00C759B7"/>
    <w:rsid w:val="00C76A3E"/>
    <w:rsid w:val="00C76F26"/>
    <w:rsid w:val="00C77184"/>
    <w:rsid w:val="00C771AC"/>
    <w:rsid w:val="00C771E9"/>
    <w:rsid w:val="00C81565"/>
    <w:rsid w:val="00C82FA7"/>
    <w:rsid w:val="00C8469E"/>
    <w:rsid w:val="00C85C3E"/>
    <w:rsid w:val="00C865A5"/>
    <w:rsid w:val="00C86DAA"/>
    <w:rsid w:val="00C8794F"/>
    <w:rsid w:val="00C87EF7"/>
    <w:rsid w:val="00C90F2B"/>
    <w:rsid w:val="00C90FD7"/>
    <w:rsid w:val="00C946EE"/>
    <w:rsid w:val="00C97F26"/>
    <w:rsid w:val="00CA1FDF"/>
    <w:rsid w:val="00CA2412"/>
    <w:rsid w:val="00CA3B7C"/>
    <w:rsid w:val="00CA42B9"/>
    <w:rsid w:val="00CA44D8"/>
    <w:rsid w:val="00CA46AB"/>
    <w:rsid w:val="00CA4E07"/>
    <w:rsid w:val="00CA536F"/>
    <w:rsid w:val="00CA6666"/>
    <w:rsid w:val="00CA67F1"/>
    <w:rsid w:val="00CA72C9"/>
    <w:rsid w:val="00CA7DA0"/>
    <w:rsid w:val="00CA7DFB"/>
    <w:rsid w:val="00CB0758"/>
    <w:rsid w:val="00CB1351"/>
    <w:rsid w:val="00CB1967"/>
    <w:rsid w:val="00CB2700"/>
    <w:rsid w:val="00CB3194"/>
    <w:rsid w:val="00CB3919"/>
    <w:rsid w:val="00CB605F"/>
    <w:rsid w:val="00CB7A98"/>
    <w:rsid w:val="00CC04AD"/>
    <w:rsid w:val="00CC21E1"/>
    <w:rsid w:val="00CC270C"/>
    <w:rsid w:val="00CC46AC"/>
    <w:rsid w:val="00CC7048"/>
    <w:rsid w:val="00CC7E51"/>
    <w:rsid w:val="00CD0FD8"/>
    <w:rsid w:val="00CD20F2"/>
    <w:rsid w:val="00CD3257"/>
    <w:rsid w:val="00CD58C6"/>
    <w:rsid w:val="00CE5D1C"/>
    <w:rsid w:val="00CE6772"/>
    <w:rsid w:val="00CF50DA"/>
    <w:rsid w:val="00CF5278"/>
    <w:rsid w:val="00CF7099"/>
    <w:rsid w:val="00CF72C4"/>
    <w:rsid w:val="00D006A0"/>
    <w:rsid w:val="00D03725"/>
    <w:rsid w:val="00D04FB1"/>
    <w:rsid w:val="00D05E1B"/>
    <w:rsid w:val="00D1070E"/>
    <w:rsid w:val="00D112CA"/>
    <w:rsid w:val="00D1132C"/>
    <w:rsid w:val="00D12125"/>
    <w:rsid w:val="00D14B92"/>
    <w:rsid w:val="00D15D09"/>
    <w:rsid w:val="00D164AD"/>
    <w:rsid w:val="00D2045F"/>
    <w:rsid w:val="00D206FF"/>
    <w:rsid w:val="00D21407"/>
    <w:rsid w:val="00D22713"/>
    <w:rsid w:val="00D22A74"/>
    <w:rsid w:val="00D234FA"/>
    <w:rsid w:val="00D304A2"/>
    <w:rsid w:val="00D3081B"/>
    <w:rsid w:val="00D31DA7"/>
    <w:rsid w:val="00D31F81"/>
    <w:rsid w:val="00D34EE2"/>
    <w:rsid w:val="00D36502"/>
    <w:rsid w:val="00D36B67"/>
    <w:rsid w:val="00D37547"/>
    <w:rsid w:val="00D40485"/>
    <w:rsid w:val="00D4487E"/>
    <w:rsid w:val="00D44CEF"/>
    <w:rsid w:val="00D45CC9"/>
    <w:rsid w:val="00D509B8"/>
    <w:rsid w:val="00D50BAC"/>
    <w:rsid w:val="00D52E77"/>
    <w:rsid w:val="00D55ECC"/>
    <w:rsid w:val="00D56846"/>
    <w:rsid w:val="00D56AEB"/>
    <w:rsid w:val="00D618B4"/>
    <w:rsid w:val="00D618F3"/>
    <w:rsid w:val="00D619F5"/>
    <w:rsid w:val="00D62651"/>
    <w:rsid w:val="00D631B8"/>
    <w:rsid w:val="00D632A1"/>
    <w:rsid w:val="00D64104"/>
    <w:rsid w:val="00D70EF6"/>
    <w:rsid w:val="00D7152C"/>
    <w:rsid w:val="00D71D8A"/>
    <w:rsid w:val="00D71EE8"/>
    <w:rsid w:val="00D720FA"/>
    <w:rsid w:val="00D72CBD"/>
    <w:rsid w:val="00D76F52"/>
    <w:rsid w:val="00D770CA"/>
    <w:rsid w:val="00D802FE"/>
    <w:rsid w:val="00D81330"/>
    <w:rsid w:val="00D81E94"/>
    <w:rsid w:val="00D84296"/>
    <w:rsid w:val="00D84D98"/>
    <w:rsid w:val="00D8523F"/>
    <w:rsid w:val="00D852C2"/>
    <w:rsid w:val="00D856D2"/>
    <w:rsid w:val="00D85CCD"/>
    <w:rsid w:val="00D86D0A"/>
    <w:rsid w:val="00D876B3"/>
    <w:rsid w:val="00D90BAA"/>
    <w:rsid w:val="00D91F39"/>
    <w:rsid w:val="00D93197"/>
    <w:rsid w:val="00D93A22"/>
    <w:rsid w:val="00D93DC2"/>
    <w:rsid w:val="00D971F7"/>
    <w:rsid w:val="00D97710"/>
    <w:rsid w:val="00DA1466"/>
    <w:rsid w:val="00DA1F1A"/>
    <w:rsid w:val="00DA220C"/>
    <w:rsid w:val="00DA3AC0"/>
    <w:rsid w:val="00DA3AD0"/>
    <w:rsid w:val="00DA3BBA"/>
    <w:rsid w:val="00DA5736"/>
    <w:rsid w:val="00DB0BAF"/>
    <w:rsid w:val="00DB1230"/>
    <w:rsid w:val="00DB4294"/>
    <w:rsid w:val="00DB4E5C"/>
    <w:rsid w:val="00DB6624"/>
    <w:rsid w:val="00DB66BF"/>
    <w:rsid w:val="00DB6EEC"/>
    <w:rsid w:val="00DC0944"/>
    <w:rsid w:val="00DC18BC"/>
    <w:rsid w:val="00DC260D"/>
    <w:rsid w:val="00DC750A"/>
    <w:rsid w:val="00DC7E73"/>
    <w:rsid w:val="00DD01B0"/>
    <w:rsid w:val="00DD0DB7"/>
    <w:rsid w:val="00DD2021"/>
    <w:rsid w:val="00DD2214"/>
    <w:rsid w:val="00DD223C"/>
    <w:rsid w:val="00DD2BA5"/>
    <w:rsid w:val="00DD3A24"/>
    <w:rsid w:val="00DD5A25"/>
    <w:rsid w:val="00DD5A9D"/>
    <w:rsid w:val="00DD6083"/>
    <w:rsid w:val="00DE324D"/>
    <w:rsid w:val="00DE33D6"/>
    <w:rsid w:val="00DE6E03"/>
    <w:rsid w:val="00DF0243"/>
    <w:rsid w:val="00DF1327"/>
    <w:rsid w:val="00DF14F4"/>
    <w:rsid w:val="00DF36A5"/>
    <w:rsid w:val="00DF7B06"/>
    <w:rsid w:val="00E005BD"/>
    <w:rsid w:val="00E03349"/>
    <w:rsid w:val="00E03904"/>
    <w:rsid w:val="00E040E7"/>
    <w:rsid w:val="00E11353"/>
    <w:rsid w:val="00E152DB"/>
    <w:rsid w:val="00E17779"/>
    <w:rsid w:val="00E2057C"/>
    <w:rsid w:val="00E2096B"/>
    <w:rsid w:val="00E21278"/>
    <w:rsid w:val="00E2367F"/>
    <w:rsid w:val="00E23947"/>
    <w:rsid w:val="00E273E2"/>
    <w:rsid w:val="00E27CB9"/>
    <w:rsid w:val="00E320D0"/>
    <w:rsid w:val="00E328B3"/>
    <w:rsid w:val="00E34DF8"/>
    <w:rsid w:val="00E35D9D"/>
    <w:rsid w:val="00E35FCC"/>
    <w:rsid w:val="00E3643B"/>
    <w:rsid w:val="00E368ED"/>
    <w:rsid w:val="00E37D5E"/>
    <w:rsid w:val="00E37EF4"/>
    <w:rsid w:val="00E42832"/>
    <w:rsid w:val="00E42ECD"/>
    <w:rsid w:val="00E455EA"/>
    <w:rsid w:val="00E45987"/>
    <w:rsid w:val="00E45B47"/>
    <w:rsid w:val="00E46047"/>
    <w:rsid w:val="00E461F6"/>
    <w:rsid w:val="00E51343"/>
    <w:rsid w:val="00E5217C"/>
    <w:rsid w:val="00E52CD1"/>
    <w:rsid w:val="00E53229"/>
    <w:rsid w:val="00E5334F"/>
    <w:rsid w:val="00E54342"/>
    <w:rsid w:val="00E54961"/>
    <w:rsid w:val="00E6115B"/>
    <w:rsid w:val="00E6174C"/>
    <w:rsid w:val="00E63A88"/>
    <w:rsid w:val="00E72FA4"/>
    <w:rsid w:val="00E73229"/>
    <w:rsid w:val="00E740B1"/>
    <w:rsid w:val="00E755DD"/>
    <w:rsid w:val="00E77B12"/>
    <w:rsid w:val="00E82470"/>
    <w:rsid w:val="00E83F65"/>
    <w:rsid w:val="00E844DC"/>
    <w:rsid w:val="00E84D6C"/>
    <w:rsid w:val="00E84EAE"/>
    <w:rsid w:val="00E8686D"/>
    <w:rsid w:val="00E87CBD"/>
    <w:rsid w:val="00E900E6"/>
    <w:rsid w:val="00E9153D"/>
    <w:rsid w:val="00E92419"/>
    <w:rsid w:val="00E9242D"/>
    <w:rsid w:val="00E936F6"/>
    <w:rsid w:val="00E938B4"/>
    <w:rsid w:val="00E93957"/>
    <w:rsid w:val="00E93A52"/>
    <w:rsid w:val="00E94BD8"/>
    <w:rsid w:val="00E95B08"/>
    <w:rsid w:val="00E974D0"/>
    <w:rsid w:val="00E9752E"/>
    <w:rsid w:val="00E97BF3"/>
    <w:rsid w:val="00EA330B"/>
    <w:rsid w:val="00EA431C"/>
    <w:rsid w:val="00EA57FA"/>
    <w:rsid w:val="00EA5AE9"/>
    <w:rsid w:val="00EA5D0C"/>
    <w:rsid w:val="00EA6F79"/>
    <w:rsid w:val="00EA712B"/>
    <w:rsid w:val="00EA79A6"/>
    <w:rsid w:val="00EB01AC"/>
    <w:rsid w:val="00EB075D"/>
    <w:rsid w:val="00EB2397"/>
    <w:rsid w:val="00EB338F"/>
    <w:rsid w:val="00EB5F1D"/>
    <w:rsid w:val="00EB69D3"/>
    <w:rsid w:val="00EB77EA"/>
    <w:rsid w:val="00EC05B8"/>
    <w:rsid w:val="00EC0757"/>
    <w:rsid w:val="00EC25A4"/>
    <w:rsid w:val="00EC2FE7"/>
    <w:rsid w:val="00EC40D1"/>
    <w:rsid w:val="00EC4F55"/>
    <w:rsid w:val="00EC6E24"/>
    <w:rsid w:val="00ED073A"/>
    <w:rsid w:val="00ED10DF"/>
    <w:rsid w:val="00ED1C3F"/>
    <w:rsid w:val="00ED209D"/>
    <w:rsid w:val="00ED21B6"/>
    <w:rsid w:val="00ED2A9D"/>
    <w:rsid w:val="00ED30A4"/>
    <w:rsid w:val="00ED739C"/>
    <w:rsid w:val="00EE0C7E"/>
    <w:rsid w:val="00EE15B1"/>
    <w:rsid w:val="00EE1BEB"/>
    <w:rsid w:val="00EE2336"/>
    <w:rsid w:val="00EE26F8"/>
    <w:rsid w:val="00EE295E"/>
    <w:rsid w:val="00EE6422"/>
    <w:rsid w:val="00EF08EB"/>
    <w:rsid w:val="00EF12D6"/>
    <w:rsid w:val="00EF243C"/>
    <w:rsid w:val="00EF2A59"/>
    <w:rsid w:val="00EF2C86"/>
    <w:rsid w:val="00EF32E5"/>
    <w:rsid w:val="00EF3EFC"/>
    <w:rsid w:val="00EF446F"/>
    <w:rsid w:val="00EF4E1A"/>
    <w:rsid w:val="00EF4EFE"/>
    <w:rsid w:val="00EF5581"/>
    <w:rsid w:val="00EF58F8"/>
    <w:rsid w:val="00EF67C9"/>
    <w:rsid w:val="00EF6C97"/>
    <w:rsid w:val="00EF7B7D"/>
    <w:rsid w:val="00F00E6E"/>
    <w:rsid w:val="00F0182D"/>
    <w:rsid w:val="00F0311A"/>
    <w:rsid w:val="00F04DFE"/>
    <w:rsid w:val="00F05CB4"/>
    <w:rsid w:val="00F066D9"/>
    <w:rsid w:val="00F103FB"/>
    <w:rsid w:val="00F10D57"/>
    <w:rsid w:val="00F1299E"/>
    <w:rsid w:val="00F12B47"/>
    <w:rsid w:val="00F12B9F"/>
    <w:rsid w:val="00F15152"/>
    <w:rsid w:val="00F1716F"/>
    <w:rsid w:val="00F20A91"/>
    <w:rsid w:val="00F2203A"/>
    <w:rsid w:val="00F22CFB"/>
    <w:rsid w:val="00F23251"/>
    <w:rsid w:val="00F23A65"/>
    <w:rsid w:val="00F26142"/>
    <w:rsid w:val="00F26E35"/>
    <w:rsid w:val="00F27D60"/>
    <w:rsid w:val="00F316F3"/>
    <w:rsid w:val="00F320D0"/>
    <w:rsid w:val="00F326E2"/>
    <w:rsid w:val="00F32F67"/>
    <w:rsid w:val="00F36535"/>
    <w:rsid w:val="00F36E3A"/>
    <w:rsid w:val="00F41A6E"/>
    <w:rsid w:val="00F41D99"/>
    <w:rsid w:val="00F42BEE"/>
    <w:rsid w:val="00F42CD9"/>
    <w:rsid w:val="00F44432"/>
    <w:rsid w:val="00F44D3C"/>
    <w:rsid w:val="00F50663"/>
    <w:rsid w:val="00F50DC9"/>
    <w:rsid w:val="00F51DA3"/>
    <w:rsid w:val="00F560F1"/>
    <w:rsid w:val="00F567F5"/>
    <w:rsid w:val="00F571BE"/>
    <w:rsid w:val="00F63186"/>
    <w:rsid w:val="00F650F1"/>
    <w:rsid w:val="00F65122"/>
    <w:rsid w:val="00F65C6F"/>
    <w:rsid w:val="00F672F1"/>
    <w:rsid w:val="00F7085C"/>
    <w:rsid w:val="00F71D32"/>
    <w:rsid w:val="00F71DA5"/>
    <w:rsid w:val="00F7393A"/>
    <w:rsid w:val="00F73AAA"/>
    <w:rsid w:val="00F742F4"/>
    <w:rsid w:val="00F754A0"/>
    <w:rsid w:val="00F7620B"/>
    <w:rsid w:val="00F76975"/>
    <w:rsid w:val="00F7756B"/>
    <w:rsid w:val="00F8054E"/>
    <w:rsid w:val="00F814E8"/>
    <w:rsid w:val="00F814F1"/>
    <w:rsid w:val="00F83477"/>
    <w:rsid w:val="00F83528"/>
    <w:rsid w:val="00F83771"/>
    <w:rsid w:val="00F84E5D"/>
    <w:rsid w:val="00F85893"/>
    <w:rsid w:val="00F85FDD"/>
    <w:rsid w:val="00F87DDB"/>
    <w:rsid w:val="00F90300"/>
    <w:rsid w:val="00F90EA4"/>
    <w:rsid w:val="00F915B8"/>
    <w:rsid w:val="00F91B52"/>
    <w:rsid w:val="00F9463E"/>
    <w:rsid w:val="00F94BA4"/>
    <w:rsid w:val="00F9696F"/>
    <w:rsid w:val="00F96FAB"/>
    <w:rsid w:val="00F9783B"/>
    <w:rsid w:val="00FA0D54"/>
    <w:rsid w:val="00FA1C5D"/>
    <w:rsid w:val="00FA5ABB"/>
    <w:rsid w:val="00FA6CA1"/>
    <w:rsid w:val="00FB23A6"/>
    <w:rsid w:val="00FB28CE"/>
    <w:rsid w:val="00FB38F2"/>
    <w:rsid w:val="00FB4464"/>
    <w:rsid w:val="00FB446B"/>
    <w:rsid w:val="00FB50E6"/>
    <w:rsid w:val="00FB5303"/>
    <w:rsid w:val="00FB62A5"/>
    <w:rsid w:val="00FC1858"/>
    <w:rsid w:val="00FC2DBE"/>
    <w:rsid w:val="00FC2DEE"/>
    <w:rsid w:val="00FC319B"/>
    <w:rsid w:val="00FC696B"/>
    <w:rsid w:val="00FC6E9F"/>
    <w:rsid w:val="00FD1A93"/>
    <w:rsid w:val="00FE0344"/>
    <w:rsid w:val="00FE106A"/>
    <w:rsid w:val="00FE170E"/>
    <w:rsid w:val="00FE1985"/>
    <w:rsid w:val="00FE1AC0"/>
    <w:rsid w:val="00FE524A"/>
    <w:rsid w:val="00FE69E4"/>
    <w:rsid w:val="00FE7376"/>
    <w:rsid w:val="00FF059C"/>
    <w:rsid w:val="00FF0EB3"/>
    <w:rsid w:val="00FF23F9"/>
    <w:rsid w:val="00FF2DD0"/>
    <w:rsid w:val="00FF571E"/>
    <w:rsid w:val="00FF6AA7"/>
    <w:rsid w:val="00FF6C13"/>
    <w:rsid w:val="00FF6DD4"/>
    <w:rsid w:val="00FF743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9C7C1D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b/>
        <w:color w:val="0C464C" w:themeColor="accent6" w:themeShade="BF"/>
        <w:sz w:val="48"/>
        <w:szCs w:val="48"/>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C0B42"/>
    <w:pPr>
      <w:spacing w:after="240" w:line="360" w:lineRule="exact"/>
    </w:pPr>
    <w:rPr>
      <w:rFonts w:ascii="Verdana" w:hAnsi="Verdana" w:cs="Arial"/>
      <w:b w:val="0"/>
      <w:bCs/>
      <w:color w:val="000000" w:themeColor="text1"/>
      <w:sz w:val="24"/>
      <w:szCs w:val="24"/>
    </w:rPr>
  </w:style>
  <w:style w:type="paragraph" w:styleId="Kop1">
    <w:name w:val="heading 1"/>
    <w:basedOn w:val="Standaard"/>
    <w:next w:val="Standaard"/>
    <w:link w:val="Kop1Char"/>
    <w:autoRedefine/>
    <w:uiPriority w:val="9"/>
    <w:qFormat/>
    <w:rsid w:val="00012979"/>
    <w:pPr>
      <w:keepNext/>
      <w:keepLines/>
      <w:numPr>
        <w:numId w:val="25"/>
      </w:numPr>
      <w:pBdr>
        <w:bottom w:val="single" w:sz="18" w:space="3" w:color="115F67"/>
      </w:pBdr>
      <w:tabs>
        <w:tab w:val="left" w:pos="709"/>
      </w:tabs>
      <w:spacing w:before="480"/>
      <w:outlineLvl w:val="0"/>
    </w:pPr>
    <w:rPr>
      <w:rFonts w:eastAsiaTheme="majorEastAsia" w:cstheme="majorBidi"/>
      <w:b/>
      <w:color w:val="115F67"/>
      <w:sz w:val="40"/>
      <w:szCs w:val="32"/>
    </w:rPr>
  </w:style>
  <w:style w:type="paragraph" w:styleId="Kop2">
    <w:name w:val="heading 2"/>
    <w:basedOn w:val="Standaard"/>
    <w:next w:val="Standaard"/>
    <w:link w:val="Kop2Char"/>
    <w:autoRedefine/>
    <w:uiPriority w:val="9"/>
    <w:unhideWhenUsed/>
    <w:qFormat/>
    <w:rsid w:val="00872CCB"/>
    <w:pPr>
      <w:keepNext/>
      <w:keepLines/>
      <w:numPr>
        <w:ilvl w:val="1"/>
        <w:numId w:val="25"/>
      </w:numPr>
      <w:spacing w:before="40" w:after="120"/>
      <w:outlineLvl w:val="1"/>
    </w:pPr>
    <w:rPr>
      <w:rFonts w:eastAsiaTheme="majorEastAsia" w:cstheme="majorBidi"/>
      <w:b/>
      <w:bCs w:val="0"/>
      <w:color w:val="115F67"/>
      <w:sz w:val="32"/>
      <w:szCs w:val="26"/>
    </w:rPr>
  </w:style>
  <w:style w:type="paragraph" w:styleId="Kop3">
    <w:name w:val="heading 3"/>
    <w:basedOn w:val="Standaard"/>
    <w:next w:val="Standaard"/>
    <w:link w:val="Kop3Char"/>
    <w:uiPriority w:val="9"/>
    <w:unhideWhenUsed/>
    <w:qFormat/>
    <w:rsid w:val="00872CCB"/>
    <w:pPr>
      <w:keepNext/>
      <w:keepLines/>
      <w:numPr>
        <w:ilvl w:val="2"/>
        <w:numId w:val="25"/>
      </w:numPr>
      <w:spacing w:before="360" w:after="120"/>
      <w:outlineLvl w:val="2"/>
    </w:pPr>
    <w:rPr>
      <w:rFonts w:eastAsiaTheme="majorEastAsia" w:cstheme="majorBidi"/>
      <w:b/>
      <w:color w:val="auto"/>
      <w:sz w:val="28"/>
      <w:szCs w:val="28"/>
    </w:rPr>
  </w:style>
  <w:style w:type="paragraph" w:styleId="Kop4">
    <w:name w:val="heading 4"/>
    <w:basedOn w:val="Standaard"/>
    <w:next w:val="Standaard"/>
    <w:link w:val="Kop4Char"/>
    <w:uiPriority w:val="9"/>
    <w:unhideWhenUsed/>
    <w:qFormat/>
    <w:rsid w:val="00872CCB"/>
    <w:pPr>
      <w:keepNext/>
      <w:keepLines/>
      <w:numPr>
        <w:ilvl w:val="3"/>
        <w:numId w:val="25"/>
      </w:numPr>
      <w:spacing w:before="40" w:after="0"/>
      <w:outlineLvl w:val="3"/>
    </w:pPr>
    <w:rPr>
      <w:rFonts w:eastAsiaTheme="majorEastAsia" w:cstheme="majorBidi"/>
      <w:i/>
      <w:iCs/>
      <w:color w:val="115F67"/>
      <w:sz w:val="26"/>
      <w:szCs w:val="26"/>
    </w:rPr>
  </w:style>
  <w:style w:type="paragraph" w:styleId="Kop5">
    <w:name w:val="heading 5"/>
    <w:basedOn w:val="Standaard"/>
    <w:next w:val="Standaard"/>
    <w:link w:val="Kop5Char"/>
    <w:uiPriority w:val="9"/>
    <w:semiHidden/>
    <w:unhideWhenUsed/>
    <w:rsid w:val="00872CCB"/>
    <w:pPr>
      <w:keepNext/>
      <w:keepLines/>
      <w:numPr>
        <w:ilvl w:val="4"/>
        <w:numId w:val="25"/>
      </w:numPr>
      <w:spacing w:before="40" w:after="0"/>
      <w:outlineLvl w:val="4"/>
    </w:pPr>
    <w:rPr>
      <w:rFonts w:asciiTheme="majorHAnsi" w:eastAsiaTheme="majorEastAsia" w:hAnsiTheme="majorHAnsi" w:cstheme="majorBidi"/>
      <w:color w:val="115F67" w:themeColor="accent1"/>
      <w14:textFill>
        <w14:solidFill>
          <w14:schemeClr w14:val="accent1">
            <w14:lumMod w14:val="75000"/>
            <w14:lumMod w14:val="65000"/>
            <w14:lumOff w14:val="35000"/>
          </w14:schemeClr>
        </w14:solidFill>
      </w14:textFill>
    </w:rPr>
  </w:style>
  <w:style w:type="paragraph" w:styleId="Kop6">
    <w:name w:val="heading 6"/>
    <w:basedOn w:val="Standaard"/>
    <w:next w:val="Standaard"/>
    <w:link w:val="Kop6Char"/>
    <w:uiPriority w:val="9"/>
    <w:semiHidden/>
    <w:unhideWhenUsed/>
    <w:qFormat/>
    <w:rsid w:val="00872CCB"/>
    <w:pPr>
      <w:keepNext/>
      <w:keepLines/>
      <w:numPr>
        <w:ilvl w:val="5"/>
        <w:numId w:val="25"/>
      </w:numPr>
      <w:spacing w:before="40" w:after="0"/>
      <w:outlineLvl w:val="5"/>
    </w:pPr>
    <w:rPr>
      <w:rFonts w:asciiTheme="majorHAnsi" w:eastAsiaTheme="majorEastAsia" w:hAnsiTheme="majorHAnsi" w:cstheme="majorBidi"/>
      <w:color w:val="115F67" w:themeColor="accent1"/>
      <w14:textFill>
        <w14:solidFill>
          <w14:schemeClr w14:val="accent1">
            <w14:lumMod w14:val="50000"/>
            <w14:lumMod w14:val="65000"/>
            <w14:lumOff w14:val="35000"/>
          </w14:schemeClr>
        </w14:solidFill>
      </w14:textFill>
    </w:rPr>
  </w:style>
  <w:style w:type="paragraph" w:styleId="Kop7">
    <w:name w:val="heading 7"/>
    <w:basedOn w:val="Standaard"/>
    <w:next w:val="Standaard"/>
    <w:link w:val="Kop7Char"/>
    <w:uiPriority w:val="9"/>
    <w:semiHidden/>
    <w:unhideWhenUsed/>
    <w:qFormat/>
    <w:rsid w:val="00872CCB"/>
    <w:pPr>
      <w:keepNext/>
      <w:keepLines/>
      <w:numPr>
        <w:ilvl w:val="6"/>
        <w:numId w:val="25"/>
      </w:numPr>
      <w:spacing w:before="40" w:after="0"/>
      <w:outlineLvl w:val="6"/>
    </w:pPr>
    <w:rPr>
      <w:rFonts w:asciiTheme="majorHAnsi" w:eastAsiaTheme="majorEastAsia" w:hAnsiTheme="majorHAnsi" w:cstheme="majorBidi"/>
      <w:i/>
      <w:iCs/>
      <w:color w:val="115F67" w:themeColor="accent1"/>
      <w14:textFill>
        <w14:solidFill>
          <w14:schemeClr w14:val="accent1">
            <w14:lumMod w14:val="50000"/>
            <w14:lumMod w14:val="65000"/>
            <w14:lumOff w14:val="35000"/>
          </w14:schemeClr>
        </w14:solidFill>
      </w14:textFill>
    </w:rPr>
  </w:style>
  <w:style w:type="paragraph" w:styleId="Kop8">
    <w:name w:val="heading 8"/>
    <w:basedOn w:val="Standaard"/>
    <w:next w:val="Standaard"/>
    <w:link w:val="Kop8Char"/>
    <w:uiPriority w:val="9"/>
    <w:semiHidden/>
    <w:unhideWhenUsed/>
    <w:qFormat/>
    <w:rsid w:val="00872CCB"/>
    <w:pPr>
      <w:keepNext/>
      <w:keepLines/>
      <w:numPr>
        <w:ilvl w:val="7"/>
        <w:numId w:val="25"/>
      </w:numPr>
      <w:spacing w:before="40" w:after="0"/>
      <w:outlineLvl w:val="7"/>
    </w:pPr>
    <w:rPr>
      <w:rFonts w:asciiTheme="majorHAnsi" w:eastAsiaTheme="majorEastAsia" w:hAnsiTheme="majorHAnsi" w:cstheme="majorBidi"/>
      <w:sz w:val="21"/>
      <w:szCs w:val="21"/>
      <w14:textFill>
        <w14:solidFill>
          <w14:schemeClr w14:val="tx1">
            <w14:lumMod w14:val="85000"/>
            <w14:lumOff w14:val="15000"/>
            <w14:lumMod w14:val="65000"/>
            <w14:lumOff w14:val="35000"/>
          </w14:schemeClr>
        </w14:solidFill>
      </w14:textFill>
    </w:rPr>
  </w:style>
  <w:style w:type="paragraph" w:styleId="Kop9">
    <w:name w:val="heading 9"/>
    <w:basedOn w:val="Standaard"/>
    <w:next w:val="Standaard"/>
    <w:link w:val="Kop9Char"/>
    <w:uiPriority w:val="9"/>
    <w:semiHidden/>
    <w:unhideWhenUsed/>
    <w:qFormat/>
    <w:rsid w:val="00872CCB"/>
    <w:pPr>
      <w:keepNext/>
      <w:keepLines/>
      <w:numPr>
        <w:ilvl w:val="8"/>
        <w:numId w:val="25"/>
      </w:numPr>
      <w:spacing w:before="40" w:after="0"/>
      <w:outlineLvl w:val="8"/>
    </w:pPr>
    <w:rPr>
      <w:rFonts w:asciiTheme="majorHAnsi" w:eastAsiaTheme="majorEastAsia" w:hAnsiTheme="majorHAnsi" w:cstheme="majorBidi"/>
      <w:i/>
      <w:iCs/>
      <w:sz w:val="21"/>
      <w:szCs w:val="21"/>
      <w14:textFill>
        <w14:solidFill>
          <w14:schemeClr w14:val="tx1">
            <w14:lumMod w14:val="85000"/>
            <w14:lumOff w14:val="15000"/>
            <w14:lumMod w14:val="65000"/>
            <w14:lumOff w14:val="35000"/>
          </w14:schemeClr>
        </w14:solidFill>
      </w14:textFil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Ondertitel">
    <w:name w:val="Subtitle"/>
    <w:basedOn w:val="Standaard"/>
    <w:next w:val="Standaard"/>
    <w:link w:val="OndertitelChar"/>
    <w:uiPriority w:val="11"/>
    <w:qFormat/>
    <w:rsid w:val="00145E19"/>
    <w:pPr>
      <w:numPr>
        <w:ilvl w:val="1"/>
      </w:numPr>
      <w:spacing w:after="480"/>
    </w:pPr>
    <w:rPr>
      <w:rFonts w:eastAsiaTheme="minorEastAsia"/>
      <w:b/>
      <w:color w:val="115F67"/>
      <w:spacing w:val="15"/>
      <w:sz w:val="28"/>
      <w:szCs w:val="28"/>
    </w:rPr>
  </w:style>
  <w:style w:type="character" w:customStyle="1" w:styleId="OndertitelChar">
    <w:name w:val="Ondertitel Char"/>
    <w:basedOn w:val="Standaardalinea-lettertype"/>
    <w:link w:val="Ondertitel"/>
    <w:uiPriority w:val="11"/>
    <w:rsid w:val="00145E19"/>
    <w:rPr>
      <w:rFonts w:ascii="Verdana" w:eastAsiaTheme="minorEastAsia" w:hAnsi="Verdana" w:cs="Arial"/>
      <w:bCs/>
      <w:color w:val="115F67"/>
      <w:spacing w:val="15"/>
      <w:sz w:val="28"/>
      <w:szCs w:val="28"/>
    </w:rPr>
  </w:style>
  <w:style w:type="paragraph" w:styleId="Titel">
    <w:name w:val="Title"/>
    <w:basedOn w:val="Standaard"/>
    <w:next w:val="Standaard"/>
    <w:link w:val="TitelChar"/>
    <w:uiPriority w:val="10"/>
    <w:qFormat/>
    <w:rsid w:val="00856804"/>
    <w:pPr>
      <w:spacing w:after="0" w:line="240" w:lineRule="auto"/>
      <w:contextualSpacing/>
    </w:pPr>
    <w:rPr>
      <w:rFonts w:eastAsiaTheme="majorEastAsia"/>
      <w:color w:val="115F67"/>
      <w:spacing w:val="-10"/>
      <w:kern w:val="28"/>
      <w:sz w:val="56"/>
      <w:szCs w:val="56"/>
      <w:lang w:val="nl-BE"/>
    </w:rPr>
  </w:style>
  <w:style w:type="character" w:customStyle="1" w:styleId="TitelChar">
    <w:name w:val="Titel Char"/>
    <w:basedOn w:val="Standaardalinea-lettertype"/>
    <w:link w:val="Titel"/>
    <w:uiPriority w:val="10"/>
    <w:rsid w:val="00856804"/>
    <w:rPr>
      <w:rFonts w:ascii="Arial" w:eastAsiaTheme="majorEastAsia" w:hAnsi="Arial" w:cs="Arial"/>
      <w:b w:val="0"/>
      <w:bCs/>
      <w:color w:val="115F67"/>
      <w:spacing w:val="-10"/>
      <w:kern w:val="28"/>
      <w:sz w:val="56"/>
      <w:szCs w:val="56"/>
      <w:lang w:val="nl-BE"/>
    </w:rPr>
  </w:style>
  <w:style w:type="character" w:customStyle="1" w:styleId="Kop1Char">
    <w:name w:val="Kop 1 Char"/>
    <w:basedOn w:val="Standaardalinea-lettertype"/>
    <w:link w:val="Kop1"/>
    <w:uiPriority w:val="9"/>
    <w:rsid w:val="00012979"/>
    <w:rPr>
      <w:rFonts w:ascii="Verdana" w:eastAsiaTheme="majorEastAsia" w:hAnsi="Verdana" w:cstheme="majorBidi"/>
      <w:bCs/>
      <w:color w:val="115F67"/>
      <w:sz w:val="40"/>
      <w:szCs w:val="32"/>
    </w:rPr>
  </w:style>
  <w:style w:type="paragraph" w:styleId="Kopvaninhoudsopgave">
    <w:name w:val="TOC Heading"/>
    <w:basedOn w:val="Kop1"/>
    <w:next w:val="Standaard"/>
    <w:uiPriority w:val="39"/>
    <w:unhideWhenUsed/>
    <w:qFormat/>
    <w:rsid w:val="00807307"/>
    <w:pPr>
      <w:numPr>
        <w:numId w:val="0"/>
      </w:numPr>
      <w:outlineLvl w:val="9"/>
    </w:pPr>
    <w:rPr>
      <w:lang w:eastAsia="nl-NL"/>
    </w:rPr>
  </w:style>
  <w:style w:type="paragraph" w:styleId="Inhopg1">
    <w:name w:val="toc 1"/>
    <w:aliases w:val="opmaak niv1"/>
    <w:basedOn w:val="Standaard"/>
    <w:next w:val="Kop1"/>
    <w:link w:val="Inhopg1Char"/>
    <w:autoRedefine/>
    <w:uiPriority w:val="39"/>
    <w:unhideWhenUsed/>
    <w:qFormat/>
    <w:rsid w:val="006C7597"/>
    <w:pPr>
      <w:spacing w:before="120" w:after="120"/>
    </w:pPr>
    <w:rPr>
      <w:rFonts w:asciiTheme="minorHAnsi" w:hAnsiTheme="minorHAnsi" w:cstheme="minorHAnsi"/>
      <w:b/>
      <w:caps/>
      <w:sz w:val="20"/>
      <w:szCs w:val="20"/>
    </w:rPr>
  </w:style>
  <w:style w:type="character" w:styleId="Hyperlink">
    <w:name w:val="Hyperlink"/>
    <w:basedOn w:val="Standaardalinea-lettertype"/>
    <w:uiPriority w:val="99"/>
    <w:unhideWhenUsed/>
    <w:rsid w:val="00791D3F"/>
    <w:rPr>
      <w:color w:val="115F67" w:themeColor="hyperlink"/>
      <w:u w:val="single"/>
    </w:rPr>
  </w:style>
  <w:style w:type="character" w:customStyle="1" w:styleId="Kop2Char">
    <w:name w:val="Kop 2 Char"/>
    <w:basedOn w:val="Standaardalinea-lettertype"/>
    <w:link w:val="Kop2"/>
    <w:uiPriority w:val="9"/>
    <w:rsid w:val="00872CCB"/>
    <w:rPr>
      <w:rFonts w:ascii="Verdana" w:eastAsiaTheme="majorEastAsia" w:hAnsi="Verdana" w:cstheme="majorBidi"/>
      <w:color w:val="115F67"/>
      <w:sz w:val="32"/>
      <w:szCs w:val="26"/>
    </w:rPr>
  </w:style>
  <w:style w:type="character" w:customStyle="1" w:styleId="Kop3Char">
    <w:name w:val="Kop 3 Char"/>
    <w:basedOn w:val="Standaardalinea-lettertype"/>
    <w:link w:val="Kop3"/>
    <w:uiPriority w:val="9"/>
    <w:rsid w:val="007E3BF8"/>
    <w:rPr>
      <w:rFonts w:ascii="Verdana" w:eastAsiaTheme="majorEastAsia" w:hAnsi="Verdana" w:cstheme="majorBidi"/>
      <w:bCs/>
      <w:color w:val="auto"/>
      <w:sz w:val="28"/>
      <w:szCs w:val="28"/>
    </w:rPr>
  </w:style>
  <w:style w:type="paragraph" w:styleId="Inhopg2">
    <w:name w:val="toc 2"/>
    <w:aliases w:val="inh niv2"/>
    <w:basedOn w:val="Inhgroenvet"/>
    <w:next w:val="Inhgroenvet"/>
    <w:autoRedefine/>
    <w:uiPriority w:val="39"/>
    <w:unhideWhenUsed/>
    <w:rsid w:val="004F2207"/>
    <w:pPr>
      <w:framePr w:wrap="auto"/>
      <w:tabs>
        <w:tab w:val="clear" w:pos="477"/>
      </w:tabs>
      <w:spacing w:before="0" w:after="0"/>
      <w:ind w:left="240"/>
    </w:pPr>
    <w:rPr>
      <w:caps w:val="0"/>
      <w:smallCaps/>
    </w:rPr>
  </w:style>
  <w:style w:type="paragraph" w:styleId="Lijstalinea">
    <w:name w:val="List Paragraph"/>
    <w:basedOn w:val="Standaard"/>
    <w:link w:val="LijstalineaChar"/>
    <w:uiPriority w:val="34"/>
    <w:qFormat/>
    <w:rsid w:val="00193C81"/>
    <w:pPr>
      <w:ind w:left="720"/>
      <w:contextualSpacing/>
    </w:pPr>
  </w:style>
  <w:style w:type="character" w:customStyle="1" w:styleId="Kop4Char">
    <w:name w:val="Kop 4 Char"/>
    <w:basedOn w:val="Standaardalinea-lettertype"/>
    <w:link w:val="Kop4"/>
    <w:uiPriority w:val="9"/>
    <w:rsid w:val="00CB7A98"/>
    <w:rPr>
      <w:rFonts w:ascii="Verdana" w:eastAsiaTheme="majorEastAsia" w:hAnsi="Verdana" w:cstheme="majorBidi"/>
      <w:b w:val="0"/>
      <w:bCs/>
      <w:i/>
      <w:iCs/>
      <w:color w:val="115F67"/>
      <w:sz w:val="26"/>
      <w:szCs w:val="26"/>
    </w:rPr>
  </w:style>
  <w:style w:type="character" w:customStyle="1" w:styleId="Kop5Char">
    <w:name w:val="Kop 5 Char"/>
    <w:basedOn w:val="Standaardalinea-lettertype"/>
    <w:link w:val="Kop5"/>
    <w:uiPriority w:val="9"/>
    <w:semiHidden/>
    <w:rsid w:val="00C175A2"/>
    <w:rPr>
      <w:rFonts w:asciiTheme="majorHAnsi" w:eastAsiaTheme="majorEastAsia" w:hAnsiTheme="majorHAnsi" w:cstheme="majorBidi"/>
      <w:b w:val="0"/>
      <w:bCs/>
      <w:color w:val="115F67" w:themeColor="accent1"/>
      <w:sz w:val="24"/>
      <w:szCs w:val="24"/>
      <w14:textFill>
        <w14:solidFill>
          <w14:schemeClr w14:val="accent1">
            <w14:lumMod w14:val="75000"/>
            <w14:lumMod w14:val="65000"/>
            <w14:lumOff w14:val="35000"/>
          </w14:schemeClr>
        </w14:solidFill>
      </w14:textFill>
    </w:rPr>
  </w:style>
  <w:style w:type="character" w:customStyle="1" w:styleId="Kop6Char">
    <w:name w:val="Kop 6 Char"/>
    <w:basedOn w:val="Standaardalinea-lettertype"/>
    <w:link w:val="Kop6"/>
    <w:uiPriority w:val="9"/>
    <w:semiHidden/>
    <w:rsid w:val="00C175A2"/>
    <w:rPr>
      <w:rFonts w:asciiTheme="majorHAnsi" w:eastAsiaTheme="majorEastAsia" w:hAnsiTheme="majorHAnsi" w:cstheme="majorBidi"/>
      <w:b w:val="0"/>
      <w:bCs/>
      <w:color w:val="115F67" w:themeColor="accent1"/>
      <w:sz w:val="24"/>
      <w:szCs w:val="24"/>
      <w14:textFill>
        <w14:solidFill>
          <w14:schemeClr w14:val="accent1">
            <w14:lumMod w14:val="50000"/>
            <w14:lumMod w14:val="65000"/>
            <w14:lumOff w14:val="35000"/>
          </w14:schemeClr>
        </w14:solidFill>
      </w14:textFill>
    </w:rPr>
  </w:style>
  <w:style w:type="character" w:customStyle="1" w:styleId="Kop7Char">
    <w:name w:val="Kop 7 Char"/>
    <w:basedOn w:val="Standaardalinea-lettertype"/>
    <w:link w:val="Kop7"/>
    <w:uiPriority w:val="9"/>
    <w:semiHidden/>
    <w:rsid w:val="00C175A2"/>
    <w:rPr>
      <w:rFonts w:asciiTheme="majorHAnsi" w:eastAsiaTheme="majorEastAsia" w:hAnsiTheme="majorHAnsi" w:cstheme="majorBidi"/>
      <w:b w:val="0"/>
      <w:bCs/>
      <w:i/>
      <w:iCs/>
      <w:color w:val="115F67" w:themeColor="accent1"/>
      <w:sz w:val="24"/>
      <w:szCs w:val="24"/>
      <w14:textFill>
        <w14:solidFill>
          <w14:schemeClr w14:val="accent1">
            <w14:lumMod w14:val="50000"/>
            <w14:lumMod w14:val="65000"/>
            <w14:lumOff w14:val="35000"/>
          </w14:schemeClr>
        </w14:solidFill>
      </w14:textFill>
    </w:rPr>
  </w:style>
  <w:style w:type="character" w:customStyle="1" w:styleId="Kop8Char">
    <w:name w:val="Kop 8 Char"/>
    <w:basedOn w:val="Standaardalinea-lettertype"/>
    <w:link w:val="Kop8"/>
    <w:uiPriority w:val="9"/>
    <w:semiHidden/>
    <w:rsid w:val="00C175A2"/>
    <w:rPr>
      <w:rFonts w:asciiTheme="majorHAnsi" w:eastAsiaTheme="majorEastAsia" w:hAnsiTheme="majorHAnsi" w:cstheme="majorBidi"/>
      <w:b w:val="0"/>
      <w:bCs/>
      <w:color w:val="000000" w:themeColor="text1"/>
      <w:sz w:val="21"/>
      <w:szCs w:val="21"/>
      <w14:textFill>
        <w14:solidFill>
          <w14:schemeClr w14:val="tx1">
            <w14:lumMod w14:val="85000"/>
            <w14:lumOff w14:val="15000"/>
            <w14:lumMod w14:val="65000"/>
            <w14:lumOff w14:val="35000"/>
          </w14:schemeClr>
        </w14:solidFill>
      </w14:textFill>
    </w:rPr>
  </w:style>
  <w:style w:type="character" w:customStyle="1" w:styleId="Kop9Char">
    <w:name w:val="Kop 9 Char"/>
    <w:basedOn w:val="Standaardalinea-lettertype"/>
    <w:link w:val="Kop9"/>
    <w:uiPriority w:val="9"/>
    <w:semiHidden/>
    <w:rsid w:val="00C175A2"/>
    <w:rPr>
      <w:rFonts w:asciiTheme="majorHAnsi" w:eastAsiaTheme="majorEastAsia" w:hAnsiTheme="majorHAnsi" w:cstheme="majorBidi"/>
      <w:b w:val="0"/>
      <w:bCs/>
      <w:i/>
      <w:iCs/>
      <w:color w:val="000000" w:themeColor="text1"/>
      <w:sz w:val="21"/>
      <w:szCs w:val="21"/>
      <w14:textFill>
        <w14:solidFill>
          <w14:schemeClr w14:val="tx1">
            <w14:lumMod w14:val="85000"/>
            <w14:lumOff w14:val="15000"/>
            <w14:lumMod w14:val="65000"/>
            <w14:lumOff w14:val="35000"/>
          </w14:schemeClr>
        </w14:solidFill>
      </w14:textFill>
    </w:rPr>
  </w:style>
  <w:style w:type="character" w:styleId="Onopgelostemelding">
    <w:name w:val="Unresolved Mention"/>
    <w:basedOn w:val="Standaardalinea-lettertype"/>
    <w:uiPriority w:val="99"/>
    <w:semiHidden/>
    <w:unhideWhenUsed/>
    <w:rsid w:val="002974BE"/>
    <w:rPr>
      <w:color w:val="605E5C"/>
      <w:shd w:val="clear" w:color="auto" w:fill="E1DFDD"/>
    </w:rPr>
  </w:style>
  <w:style w:type="paragraph" w:styleId="Inhopg3">
    <w:name w:val="toc 3"/>
    <w:basedOn w:val="inhoudstafelniv3"/>
    <w:next w:val="Standaard"/>
    <w:autoRedefine/>
    <w:uiPriority w:val="39"/>
    <w:unhideWhenUsed/>
    <w:rsid w:val="0074355B"/>
    <w:pPr>
      <w:tabs>
        <w:tab w:val="clear" w:pos="477"/>
        <w:tab w:val="clear" w:pos="720"/>
        <w:tab w:val="clear" w:pos="8152"/>
      </w:tabs>
      <w:spacing w:after="0"/>
      <w:ind w:left="480"/>
    </w:pPr>
    <w:rPr>
      <w:rFonts w:asciiTheme="minorHAnsi" w:hAnsiTheme="minorHAnsi" w:cstheme="minorHAnsi"/>
      <w:b w:val="0"/>
      <w:i/>
      <w:iCs/>
      <w:noProof w:val="0"/>
      <w:sz w:val="20"/>
      <w:szCs w:val="20"/>
    </w:rPr>
  </w:style>
  <w:style w:type="paragraph" w:styleId="Koptekst">
    <w:name w:val="header"/>
    <w:basedOn w:val="Standaard"/>
    <w:link w:val="KoptekstChar"/>
    <w:uiPriority w:val="99"/>
    <w:unhideWhenUsed/>
    <w:rsid w:val="0072457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2457B"/>
    <w:rPr>
      <w:rFonts w:ascii="Verdana" w:hAnsi="Verdana"/>
      <w:b w:val="0"/>
      <w:color w:val="auto"/>
      <w:sz w:val="24"/>
    </w:rPr>
  </w:style>
  <w:style w:type="paragraph" w:styleId="Voettekst">
    <w:name w:val="footer"/>
    <w:basedOn w:val="Standaard"/>
    <w:link w:val="VoettekstChar"/>
    <w:uiPriority w:val="99"/>
    <w:unhideWhenUsed/>
    <w:rsid w:val="0072457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2457B"/>
    <w:rPr>
      <w:rFonts w:ascii="Verdana" w:hAnsi="Verdana"/>
      <w:b w:val="0"/>
      <w:color w:val="auto"/>
      <w:sz w:val="24"/>
    </w:rPr>
  </w:style>
  <w:style w:type="paragraph" w:customStyle="1" w:styleId="Opsommingniv1">
    <w:name w:val="Opsomming niv1"/>
    <w:basedOn w:val="Lijstalinea"/>
    <w:link w:val="Opsommingniv1Char"/>
    <w:qFormat/>
    <w:rsid w:val="0034013F"/>
    <w:pPr>
      <w:numPr>
        <w:numId w:val="1"/>
      </w:numPr>
      <w:spacing w:after="120"/>
      <w:ind w:left="357" w:hanging="357"/>
      <w:contextualSpacing w:val="0"/>
    </w:pPr>
  </w:style>
  <w:style w:type="paragraph" w:customStyle="1" w:styleId="opsommingniveau2">
    <w:name w:val="opsomming niveau2"/>
    <w:basedOn w:val="Lijstalinea"/>
    <w:link w:val="opsommingniveau2Char"/>
    <w:qFormat/>
    <w:rsid w:val="009C0B42"/>
    <w:pPr>
      <w:numPr>
        <w:numId w:val="2"/>
      </w:numPr>
      <w:spacing w:before="120" w:after="120"/>
      <w:ind w:left="714" w:hanging="357"/>
      <w:contextualSpacing w:val="0"/>
    </w:pPr>
  </w:style>
  <w:style w:type="character" w:customStyle="1" w:styleId="LijstalineaChar">
    <w:name w:val="Lijstalinea Char"/>
    <w:basedOn w:val="Standaardalinea-lettertype"/>
    <w:link w:val="Lijstalinea"/>
    <w:uiPriority w:val="34"/>
    <w:rsid w:val="00854E01"/>
    <w:rPr>
      <w:rFonts w:ascii="Arial" w:hAnsi="Arial" w:cs="Arial"/>
      <w:b w:val="0"/>
      <w:bCs/>
      <w:color w:val="595959" w:themeColor="text1" w:themeTint="A6"/>
      <w:sz w:val="24"/>
      <w:szCs w:val="24"/>
    </w:rPr>
  </w:style>
  <w:style w:type="character" w:customStyle="1" w:styleId="Opsommingniv1Char">
    <w:name w:val="Opsomming niv1 Char"/>
    <w:basedOn w:val="LijstalineaChar"/>
    <w:link w:val="Opsommingniv1"/>
    <w:rsid w:val="0034013F"/>
    <w:rPr>
      <w:rFonts w:ascii="Verdana" w:hAnsi="Verdana" w:cs="Arial"/>
      <w:b w:val="0"/>
      <w:bCs/>
      <w:color w:val="000000" w:themeColor="text1"/>
      <w:sz w:val="24"/>
      <w:szCs w:val="24"/>
    </w:rPr>
  </w:style>
  <w:style w:type="character" w:styleId="Subtielebenadrukking">
    <w:name w:val="Subtle Emphasis"/>
    <w:basedOn w:val="Standaardalinea-lettertype"/>
    <w:uiPriority w:val="19"/>
    <w:rsid w:val="00CB7A98"/>
    <w:rPr>
      <w:b w:val="0"/>
      <w:i/>
      <w:iCs/>
      <w:color w:val="115F67"/>
    </w:rPr>
  </w:style>
  <w:style w:type="character" w:customStyle="1" w:styleId="opsommingniveau2Char">
    <w:name w:val="opsomming niveau2 Char"/>
    <w:basedOn w:val="LijstalineaChar"/>
    <w:link w:val="opsommingniveau2"/>
    <w:rsid w:val="009C0B42"/>
    <w:rPr>
      <w:rFonts w:ascii="Verdana" w:hAnsi="Verdana" w:cs="Arial"/>
      <w:b w:val="0"/>
      <w:bCs/>
      <w:color w:val="000000" w:themeColor="text1"/>
      <w:sz w:val="24"/>
      <w:szCs w:val="24"/>
    </w:rPr>
  </w:style>
  <w:style w:type="character" w:styleId="Nadruk">
    <w:name w:val="Emphasis"/>
    <w:basedOn w:val="Standaardalinea-lettertype"/>
    <w:uiPriority w:val="20"/>
    <w:rsid w:val="00CB7A98"/>
    <w:rPr>
      <w:i/>
      <w:iCs/>
    </w:rPr>
  </w:style>
  <w:style w:type="character" w:styleId="Zwaar">
    <w:name w:val="Strong"/>
    <w:basedOn w:val="Standaardalinea-lettertype"/>
    <w:uiPriority w:val="22"/>
    <w:qFormat/>
    <w:rsid w:val="00CB7A98"/>
    <w:rPr>
      <w:b w:val="0"/>
      <w:bCs/>
    </w:rPr>
  </w:style>
  <w:style w:type="paragraph" w:customStyle="1" w:styleId="Titelhoofddoc">
    <w:name w:val="Titel hoofddoc"/>
    <w:basedOn w:val="Titel"/>
    <w:link w:val="TitelhoofddocChar"/>
    <w:qFormat/>
    <w:rsid w:val="009B7255"/>
    <w:pPr>
      <w:pBdr>
        <w:bottom w:val="single" w:sz="18" w:space="5" w:color="115F67"/>
      </w:pBdr>
      <w:spacing w:after="360"/>
    </w:pPr>
    <w:rPr>
      <w:b/>
      <w:sz w:val="52"/>
      <w:szCs w:val="72"/>
    </w:rPr>
  </w:style>
  <w:style w:type="paragraph" w:customStyle="1" w:styleId="datumtitel">
    <w:name w:val="datumtitel"/>
    <w:basedOn w:val="Titel"/>
    <w:link w:val="datumtitelChar"/>
    <w:qFormat/>
    <w:rsid w:val="00CB7A98"/>
    <w:rPr>
      <w:color w:val="FFFFFF" w:themeColor="background1"/>
      <w:sz w:val="32"/>
      <w:szCs w:val="32"/>
    </w:rPr>
  </w:style>
  <w:style w:type="character" w:customStyle="1" w:styleId="TitelhoofddocChar">
    <w:name w:val="Titel hoofddoc Char"/>
    <w:basedOn w:val="TitelChar"/>
    <w:link w:val="Titelhoofddoc"/>
    <w:rsid w:val="009B7255"/>
    <w:rPr>
      <w:rFonts w:ascii="Verdana" w:eastAsiaTheme="majorEastAsia" w:hAnsi="Verdana" w:cs="Arial"/>
      <w:b/>
      <w:bCs/>
      <w:color w:val="115F67"/>
      <w:spacing w:val="-10"/>
      <w:kern w:val="28"/>
      <w:sz w:val="52"/>
      <w:szCs w:val="72"/>
      <w:lang w:val="nl-BE"/>
    </w:rPr>
  </w:style>
  <w:style w:type="paragraph" w:customStyle="1" w:styleId="noozotekst">
    <w:name w:val="noozotekst"/>
    <w:basedOn w:val="Inhopg1"/>
    <w:link w:val="noozotekstChar"/>
    <w:qFormat/>
    <w:rsid w:val="005B4069"/>
    <w:pPr>
      <w:framePr w:wrap="around" w:hAnchor="text"/>
      <w:tabs>
        <w:tab w:val="left" w:pos="477"/>
      </w:tabs>
    </w:pPr>
    <w:rPr>
      <w:b w:val="0"/>
      <w:bCs w:val="0"/>
    </w:rPr>
  </w:style>
  <w:style w:type="character" w:customStyle="1" w:styleId="datumtitelChar">
    <w:name w:val="datumtitel Char"/>
    <w:basedOn w:val="TitelChar"/>
    <w:link w:val="datumtitel"/>
    <w:rsid w:val="00CB7A98"/>
    <w:rPr>
      <w:rFonts w:ascii="Arial" w:eastAsiaTheme="majorEastAsia" w:hAnsi="Arial" w:cs="Arial"/>
      <w:b w:val="0"/>
      <w:bCs/>
      <w:color w:val="FFFFFF" w:themeColor="background1"/>
      <w:spacing w:val="-10"/>
      <w:kern w:val="28"/>
      <w:sz w:val="32"/>
      <w:szCs w:val="32"/>
      <w:lang w:val="nl-BE"/>
    </w:rPr>
  </w:style>
  <w:style w:type="paragraph" w:customStyle="1" w:styleId="inhoudstafelniv3">
    <w:name w:val="inhoudstafel niv3"/>
    <w:basedOn w:val="Standaard"/>
    <w:link w:val="inhoudstafelniv3Char"/>
    <w:qFormat/>
    <w:rsid w:val="005B4069"/>
    <w:pPr>
      <w:tabs>
        <w:tab w:val="left" w:pos="477"/>
        <w:tab w:val="left" w:pos="720"/>
        <w:tab w:val="right" w:leader="dot" w:pos="8152"/>
      </w:tabs>
      <w:spacing w:after="100"/>
      <w:ind w:left="477"/>
    </w:pPr>
    <w:rPr>
      <w:b/>
      <w:bCs w:val="0"/>
      <w:noProof/>
    </w:rPr>
  </w:style>
  <w:style w:type="character" w:customStyle="1" w:styleId="Inhopg1Char">
    <w:name w:val="Inhopg 1 Char"/>
    <w:aliases w:val="opmaak niv1 Char"/>
    <w:basedOn w:val="Standaardalinea-lettertype"/>
    <w:link w:val="Inhopg1"/>
    <w:uiPriority w:val="39"/>
    <w:rsid w:val="006C7597"/>
    <w:rPr>
      <w:rFonts w:asciiTheme="minorHAnsi" w:hAnsiTheme="minorHAnsi" w:cstheme="minorHAnsi"/>
      <w:bCs/>
      <w:caps/>
      <w:color w:val="000000" w:themeColor="text1"/>
      <w:sz w:val="20"/>
      <w:szCs w:val="20"/>
    </w:rPr>
  </w:style>
  <w:style w:type="character" w:customStyle="1" w:styleId="noozotekstChar">
    <w:name w:val="noozotekst Char"/>
    <w:basedOn w:val="Inhopg1Char"/>
    <w:link w:val="noozotekst"/>
    <w:rsid w:val="005B4069"/>
    <w:rPr>
      <w:rFonts w:ascii="Arial" w:hAnsi="Arial" w:cs="Arial"/>
      <w:b w:val="0"/>
      <w:bCs w:val="0"/>
      <w:caps/>
      <w:noProof/>
      <w:color w:val="115F67"/>
      <w:sz w:val="24"/>
      <w:szCs w:val="24"/>
    </w:rPr>
  </w:style>
  <w:style w:type="paragraph" w:customStyle="1" w:styleId="Inhgroenvet">
    <w:name w:val="Inh groen &amp; vet"/>
    <w:basedOn w:val="noozotekst"/>
    <w:link w:val="InhgroenvetChar"/>
    <w:qFormat/>
    <w:rsid w:val="005B4069"/>
    <w:pPr>
      <w:framePr w:wrap="around"/>
    </w:pPr>
  </w:style>
  <w:style w:type="character" w:customStyle="1" w:styleId="inhoudstafelniv3Char">
    <w:name w:val="inhoudstafel niv3 Char"/>
    <w:basedOn w:val="noozotekstChar"/>
    <w:link w:val="inhoudstafelniv3"/>
    <w:rsid w:val="005B4069"/>
    <w:rPr>
      <w:rFonts w:ascii="Arial" w:hAnsi="Arial" w:cs="Arial"/>
      <w:b w:val="0"/>
      <w:bCs w:val="0"/>
      <w:caps/>
      <w:noProof/>
      <w:color w:val="595959" w:themeColor="text1" w:themeTint="A6"/>
      <w:sz w:val="24"/>
      <w:szCs w:val="24"/>
    </w:rPr>
  </w:style>
  <w:style w:type="character" w:customStyle="1" w:styleId="InhgroenvetChar">
    <w:name w:val="Inh groen &amp; vet Char"/>
    <w:basedOn w:val="noozotekstChar"/>
    <w:link w:val="Inhgroenvet"/>
    <w:rsid w:val="005B4069"/>
    <w:rPr>
      <w:rFonts w:ascii="Arial" w:hAnsi="Arial" w:cs="Arial"/>
      <w:b w:val="0"/>
      <w:bCs w:val="0"/>
      <w:caps/>
      <w:noProof/>
      <w:color w:val="115F67"/>
      <w:sz w:val="24"/>
      <w:szCs w:val="24"/>
    </w:rPr>
  </w:style>
  <w:style w:type="paragraph" w:customStyle="1" w:styleId="Noozo">
    <w:name w:val="Noozo"/>
    <w:basedOn w:val="Opsommingniv1"/>
    <w:link w:val="NoozoChar"/>
    <w:qFormat/>
    <w:rsid w:val="009521B9"/>
  </w:style>
  <w:style w:type="character" w:styleId="Tekstvantijdelijkeaanduiding">
    <w:name w:val="Placeholder Text"/>
    <w:basedOn w:val="Standaardalinea-lettertype"/>
    <w:uiPriority w:val="99"/>
    <w:semiHidden/>
    <w:rsid w:val="003F2039"/>
    <w:rPr>
      <w:color w:val="808080"/>
    </w:rPr>
  </w:style>
  <w:style w:type="character" w:customStyle="1" w:styleId="normaltextrun">
    <w:name w:val="normaltextrun"/>
    <w:basedOn w:val="Standaardalinea-lettertype"/>
    <w:rsid w:val="00F567F5"/>
  </w:style>
  <w:style w:type="paragraph" w:customStyle="1" w:styleId="Opsommingn3">
    <w:name w:val="Opsomming n3"/>
    <w:basedOn w:val="opsommingniveau2"/>
    <w:link w:val="Opsommingn3Char"/>
    <w:qFormat/>
    <w:rsid w:val="009C0B42"/>
    <w:pPr>
      <w:numPr>
        <w:ilvl w:val="1"/>
      </w:numPr>
      <w:ind w:left="993" w:hanging="284"/>
    </w:pPr>
  </w:style>
  <w:style w:type="character" w:customStyle="1" w:styleId="Opsommingn3Char">
    <w:name w:val="Opsomming n3 Char"/>
    <w:basedOn w:val="opsommingniveau2Char"/>
    <w:link w:val="Opsommingn3"/>
    <w:rsid w:val="009C0B42"/>
    <w:rPr>
      <w:rFonts w:ascii="Verdana" w:hAnsi="Verdana" w:cs="Arial"/>
      <w:b w:val="0"/>
      <w:bCs/>
      <w:color w:val="000000" w:themeColor="text1"/>
      <w:sz w:val="24"/>
      <w:szCs w:val="24"/>
    </w:rPr>
  </w:style>
  <w:style w:type="paragraph" w:styleId="Inhopg4">
    <w:name w:val="toc 4"/>
    <w:basedOn w:val="Standaard"/>
    <w:next w:val="Standaard"/>
    <w:autoRedefine/>
    <w:uiPriority w:val="39"/>
    <w:semiHidden/>
    <w:unhideWhenUsed/>
    <w:rsid w:val="003A0B40"/>
    <w:pPr>
      <w:spacing w:after="0"/>
      <w:ind w:left="720"/>
    </w:pPr>
    <w:rPr>
      <w:rFonts w:asciiTheme="minorHAnsi" w:hAnsiTheme="minorHAnsi" w:cstheme="minorHAnsi"/>
      <w:bCs w:val="0"/>
      <w:sz w:val="18"/>
      <w:szCs w:val="18"/>
    </w:rPr>
  </w:style>
  <w:style w:type="paragraph" w:customStyle="1" w:styleId="Opsommingaanbeveling">
    <w:name w:val="Opsomming aanbeveling"/>
    <w:basedOn w:val="Noozo"/>
    <w:link w:val="OpsommingaanbevelingChar"/>
    <w:qFormat/>
    <w:rsid w:val="00941BB9"/>
    <w:pPr>
      <w:numPr>
        <w:numId w:val="3"/>
      </w:numPr>
      <w:ind w:left="360"/>
    </w:pPr>
    <w:rPr>
      <w:color w:val="115F67"/>
    </w:rPr>
  </w:style>
  <w:style w:type="character" w:customStyle="1" w:styleId="NoozoChar">
    <w:name w:val="Noozo Char"/>
    <w:basedOn w:val="Opsommingniv1Char"/>
    <w:link w:val="Noozo"/>
    <w:rsid w:val="005051F7"/>
    <w:rPr>
      <w:rFonts w:ascii="Verdana" w:hAnsi="Verdana" w:cs="Arial"/>
      <w:b w:val="0"/>
      <w:bCs/>
      <w:color w:val="000000" w:themeColor="text1"/>
      <w:sz w:val="24"/>
      <w:szCs w:val="24"/>
    </w:rPr>
  </w:style>
  <w:style w:type="character" w:customStyle="1" w:styleId="OpsommingaanbevelingChar">
    <w:name w:val="Opsomming aanbeveling Char"/>
    <w:basedOn w:val="NoozoChar"/>
    <w:link w:val="Opsommingaanbeveling"/>
    <w:rsid w:val="00941BB9"/>
    <w:rPr>
      <w:rFonts w:ascii="Verdana" w:hAnsi="Verdana" w:cs="Arial"/>
      <w:b w:val="0"/>
      <w:bCs/>
      <w:color w:val="115F67"/>
      <w:sz w:val="24"/>
      <w:szCs w:val="24"/>
    </w:rPr>
  </w:style>
  <w:style w:type="paragraph" w:customStyle="1" w:styleId="paragraph">
    <w:name w:val="paragraph"/>
    <w:basedOn w:val="Standaard"/>
    <w:rsid w:val="00143802"/>
    <w:pPr>
      <w:spacing w:before="100" w:beforeAutospacing="1" w:after="100" w:afterAutospacing="1" w:line="240" w:lineRule="auto"/>
    </w:pPr>
    <w:rPr>
      <w:rFonts w:ascii="Times New Roman" w:eastAsia="Times New Roman" w:hAnsi="Times New Roman" w:cs="Times New Roman"/>
      <w:bCs w:val="0"/>
      <w:color w:val="auto"/>
      <w:lang w:eastAsia="nl-NL"/>
    </w:rPr>
  </w:style>
  <w:style w:type="character" w:customStyle="1" w:styleId="eop">
    <w:name w:val="eop"/>
    <w:basedOn w:val="Standaardalinea-lettertype"/>
    <w:rsid w:val="00143802"/>
  </w:style>
  <w:style w:type="character" w:customStyle="1" w:styleId="contextualspellingandgrammarerror">
    <w:name w:val="contextualspellingandgrammarerror"/>
    <w:basedOn w:val="Standaardalinea-lettertype"/>
    <w:rsid w:val="00143802"/>
  </w:style>
  <w:style w:type="character" w:customStyle="1" w:styleId="spellingerror">
    <w:name w:val="spellingerror"/>
    <w:basedOn w:val="Standaardalinea-lettertype"/>
    <w:rsid w:val="00143802"/>
  </w:style>
  <w:style w:type="character" w:customStyle="1" w:styleId="scxw139703814">
    <w:name w:val="scxw139703814"/>
    <w:basedOn w:val="Standaardalinea-lettertype"/>
    <w:rsid w:val="00E42832"/>
  </w:style>
  <w:style w:type="paragraph" w:styleId="Voetnoottekst">
    <w:name w:val="footnote text"/>
    <w:basedOn w:val="Standaard"/>
    <w:link w:val="VoetnoottekstChar"/>
    <w:uiPriority w:val="99"/>
    <w:semiHidden/>
    <w:unhideWhenUsed/>
    <w:rsid w:val="00526F0D"/>
    <w:pPr>
      <w:spacing w:after="0" w:line="240" w:lineRule="auto"/>
    </w:pPr>
    <w:rPr>
      <w:rFonts w:cstheme="minorBidi"/>
      <w:bCs w:val="0"/>
      <w:color w:val="auto"/>
      <w:sz w:val="20"/>
      <w:szCs w:val="20"/>
    </w:rPr>
  </w:style>
  <w:style w:type="character" w:customStyle="1" w:styleId="VoetnoottekstChar">
    <w:name w:val="Voetnoottekst Char"/>
    <w:basedOn w:val="Standaardalinea-lettertype"/>
    <w:link w:val="Voetnoottekst"/>
    <w:uiPriority w:val="99"/>
    <w:semiHidden/>
    <w:rsid w:val="00526F0D"/>
    <w:rPr>
      <w:rFonts w:ascii="Verdana" w:hAnsi="Verdana" w:cstheme="minorBidi"/>
      <w:b w:val="0"/>
      <w:color w:val="auto"/>
      <w:sz w:val="20"/>
      <w:szCs w:val="20"/>
    </w:rPr>
  </w:style>
  <w:style w:type="paragraph" w:styleId="Eindnoottekst">
    <w:name w:val="endnote text"/>
    <w:basedOn w:val="Standaard"/>
    <w:link w:val="EindnoottekstChar"/>
    <w:uiPriority w:val="99"/>
    <w:semiHidden/>
    <w:unhideWhenUsed/>
    <w:rsid w:val="00526F0D"/>
    <w:pPr>
      <w:spacing w:after="0" w:line="240" w:lineRule="auto"/>
    </w:pPr>
    <w:rPr>
      <w:rFonts w:cstheme="minorBidi"/>
      <w:bCs w:val="0"/>
      <w:color w:val="auto"/>
      <w:sz w:val="20"/>
      <w:szCs w:val="20"/>
    </w:rPr>
  </w:style>
  <w:style w:type="character" w:customStyle="1" w:styleId="EindnoottekstChar">
    <w:name w:val="Eindnoottekst Char"/>
    <w:basedOn w:val="Standaardalinea-lettertype"/>
    <w:link w:val="Eindnoottekst"/>
    <w:uiPriority w:val="99"/>
    <w:semiHidden/>
    <w:rsid w:val="00526F0D"/>
    <w:rPr>
      <w:rFonts w:ascii="Verdana" w:hAnsi="Verdana" w:cstheme="minorBidi"/>
      <w:b w:val="0"/>
      <w:color w:val="auto"/>
      <w:sz w:val="20"/>
      <w:szCs w:val="20"/>
    </w:rPr>
  </w:style>
  <w:style w:type="character" w:styleId="Voetnootmarkering">
    <w:name w:val="footnote reference"/>
    <w:basedOn w:val="Standaardalinea-lettertype"/>
    <w:uiPriority w:val="99"/>
    <w:semiHidden/>
    <w:unhideWhenUsed/>
    <w:rsid w:val="00526F0D"/>
    <w:rPr>
      <w:vertAlign w:val="superscript"/>
    </w:rPr>
  </w:style>
  <w:style w:type="character" w:styleId="Eindnootmarkering">
    <w:name w:val="endnote reference"/>
    <w:basedOn w:val="Standaardalinea-lettertype"/>
    <w:uiPriority w:val="99"/>
    <w:semiHidden/>
    <w:unhideWhenUsed/>
    <w:rsid w:val="00526F0D"/>
    <w:rPr>
      <w:vertAlign w:val="superscript"/>
    </w:rPr>
  </w:style>
  <w:style w:type="paragraph" w:styleId="Ballontekst">
    <w:name w:val="Balloon Text"/>
    <w:basedOn w:val="Standaard"/>
    <w:link w:val="BallontekstChar"/>
    <w:uiPriority w:val="99"/>
    <w:semiHidden/>
    <w:unhideWhenUsed/>
    <w:rsid w:val="00310A4E"/>
    <w:pPr>
      <w:spacing w:after="0" w:line="240" w:lineRule="auto"/>
    </w:pPr>
    <w:rPr>
      <w:rFonts w:ascii="Times New Roman" w:hAnsi="Times New Roman" w:cs="Times New Roman"/>
      <w:sz w:val="18"/>
      <w:szCs w:val="18"/>
    </w:rPr>
  </w:style>
  <w:style w:type="character" w:customStyle="1" w:styleId="BallontekstChar">
    <w:name w:val="Ballontekst Char"/>
    <w:basedOn w:val="Standaardalinea-lettertype"/>
    <w:link w:val="Ballontekst"/>
    <w:uiPriority w:val="99"/>
    <w:semiHidden/>
    <w:rsid w:val="00310A4E"/>
    <w:rPr>
      <w:b w:val="0"/>
      <w:bCs/>
      <w:color w:val="000000" w:themeColor="text1"/>
      <w:sz w:val="18"/>
      <w:szCs w:val="18"/>
    </w:rPr>
  </w:style>
  <w:style w:type="character" w:styleId="GevolgdeHyperlink">
    <w:name w:val="FollowedHyperlink"/>
    <w:basedOn w:val="Standaardalinea-lettertype"/>
    <w:uiPriority w:val="99"/>
    <w:semiHidden/>
    <w:unhideWhenUsed/>
    <w:rsid w:val="005261A8"/>
    <w:rPr>
      <w:color w:val="115F67" w:themeColor="followedHyperlink"/>
      <w:u w:val="single"/>
    </w:rPr>
  </w:style>
  <w:style w:type="paragraph" w:styleId="Normaalweb">
    <w:name w:val="Normal (Web)"/>
    <w:basedOn w:val="Standaard"/>
    <w:uiPriority w:val="99"/>
    <w:semiHidden/>
    <w:unhideWhenUsed/>
    <w:rsid w:val="003B30CB"/>
    <w:rPr>
      <w:rFonts w:ascii="Times New Roman" w:hAnsi="Times New Roman" w:cs="Times New Roman"/>
    </w:rPr>
  </w:style>
  <w:style w:type="paragraph" w:styleId="Inhopg5">
    <w:name w:val="toc 5"/>
    <w:basedOn w:val="Standaard"/>
    <w:next w:val="Standaard"/>
    <w:autoRedefine/>
    <w:uiPriority w:val="39"/>
    <w:semiHidden/>
    <w:unhideWhenUsed/>
    <w:rsid w:val="00704725"/>
    <w:pPr>
      <w:spacing w:after="0"/>
      <w:ind w:left="960"/>
    </w:pPr>
    <w:rPr>
      <w:rFonts w:asciiTheme="minorHAnsi" w:hAnsiTheme="minorHAnsi" w:cstheme="minorHAnsi"/>
      <w:bCs w:val="0"/>
      <w:sz w:val="18"/>
      <w:szCs w:val="18"/>
    </w:rPr>
  </w:style>
  <w:style w:type="paragraph" w:styleId="Inhopg6">
    <w:name w:val="toc 6"/>
    <w:basedOn w:val="Standaard"/>
    <w:next w:val="Standaard"/>
    <w:autoRedefine/>
    <w:uiPriority w:val="39"/>
    <w:semiHidden/>
    <w:unhideWhenUsed/>
    <w:rsid w:val="00704725"/>
    <w:pPr>
      <w:spacing w:after="0"/>
      <w:ind w:left="1200"/>
    </w:pPr>
    <w:rPr>
      <w:rFonts w:asciiTheme="minorHAnsi" w:hAnsiTheme="minorHAnsi" w:cstheme="minorHAnsi"/>
      <w:bCs w:val="0"/>
      <w:sz w:val="18"/>
      <w:szCs w:val="18"/>
    </w:rPr>
  </w:style>
  <w:style w:type="paragraph" w:styleId="Inhopg7">
    <w:name w:val="toc 7"/>
    <w:basedOn w:val="Standaard"/>
    <w:next w:val="Standaard"/>
    <w:autoRedefine/>
    <w:uiPriority w:val="39"/>
    <w:semiHidden/>
    <w:unhideWhenUsed/>
    <w:rsid w:val="00704725"/>
    <w:pPr>
      <w:spacing w:after="0"/>
      <w:ind w:left="1440"/>
    </w:pPr>
    <w:rPr>
      <w:rFonts w:asciiTheme="minorHAnsi" w:hAnsiTheme="minorHAnsi" w:cstheme="minorHAnsi"/>
      <w:bCs w:val="0"/>
      <w:sz w:val="18"/>
      <w:szCs w:val="18"/>
    </w:rPr>
  </w:style>
  <w:style w:type="paragraph" w:styleId="Inhopg8">
    <w:name w:val="toc 8"/>
    <w:basedOn w:val="Standaard"/>
    <w:next w:val="Standaard"/>
    <w:autoRedefine/>
    <w:uiPriority w:val="39"/>
    <w:semiHidden/>
    <w:unhideWhenUsed/>
    <w:rsid w:val="00704725"/>
    <w:pPr>
      <w:spacing w:after="0"/>
      <w:ind w:left="1680"/>
    </w:pPr>
    <w:rPr>
      <w:rFonts w:asciiTheme="minorHAnsi" w:hAnsiTheme="minorHAnsi" w:cstheme="minorHAnsi"/>
      <w:bCs w:val="0"/>
      <w:sz w:val="18"/>
      <w:szCs w:val="18"/>
    </w:rPr>
  </w:style>
  <w:style w:type="paragraph" w:styleId="Inhopg9">
    <w:name w:val="toc 9"/>
    <w:basedOn w:val="Standaard"/>
    <w:next w:val="Standaard"/>
    <w:autoRedefine/>
    <w:uiPriority w:val="39"/>
    <w:semiHidden/>
    <w:unhideWhenUsed/>
    <w:rsid w:val="00704725"/>
    <w:pPr>
      <w:spacing w:after="0"/>
      <w:ind w:left="1920"/>
    </w:pPr>
    <w:rPr>
      <w:rFonts w:asciiTheme="minorHAnsi" w:hAnsiTheme="minorHAnsi" w:cstheme="minorHAnsi"/>
      <w:bCs w:val="0"/>
      <w:sz w:val="18"/>
      <w:szCs w:val="18"/>
    </w:rPr>
  </w:style>
  <w:style w:type="character" w:styleId="Verwijzingopmerking">
    <w:name w:val="annotation reference"/>
    <w:basedOn w:val="Standaardalinea-lettertype"/>
    <w:uiPriority w:val="99"/>
    <w:semiHidden/>
    <w:unhideWhenUsed/>
    <w:rsid w:val="00947B25"/>
    <w:rPr>
      <w:sz w:val="16"/>
      <w:szCs w:val="16"/>
    </w:rPr>
  </w:style>
  <w:style w:type="paragraph" w:styleId="Tekstopmerking">
    <w:name w:val="annotation text"/>
    <w:basedOn w:val="Standaard"/>
    <w:link w:val="TekstopmerkingChar"/>
    <w:uiPriority w:val="99"/>
    <w:semiHidden/>
    <w:unhideWhenUsed/>
    <w:rsid w:val="00947B25"/>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947B25"/>
    <w:rPr>
      <w:rFonts w:ascii="Verdana" w:hAnsi="Verdana" w:cs="Arial"/>
      <w:b w:val="0"/>
      <w:bCs/>
      <w:color w:val="000000" w:themeColor="text1"/>
      <w:sz w:val="20"/>
      <w:szCs w:val="20"/>
    </w:rPr>
  </w:style>
  <w:style w:type="paragraph" w:styleId="Onderwerpvanopmerking">
    <w:name w:val="annotation subject"/>
    <w:basedOn w:val="Tekstopmerking"/>
    <w:next w:val="Tekstopmerking"/>
    <w:link w:val="OnderwerpvanopmerkingChar"/>
    <w:uiPriority w:val="99"/>
    <w:semiHidden/>
    <w:unhideWhenUsed/>
    <w:rsid w:val="00947B25"/>
    <w:rPr>
      <w:b/>
    </w:rPr>
  </w:style>
  <w:style w:type="character" w:customStyle="1" w:styleId="OnderwerpvanopmerkingChar">
    <w:name w:val="Onderwerp van opmerking Char"/>
    <w:basedOn w:val="TekstopmerkingChar"/>
    <w:link w:val="Onderwerpvanopmerking"/>
    <w:uiPriority w:val="99"/>
    <w:semiHidden/>
    <w:rsid w:val="00947B25"/>
    <w:rPr>
      <w:rFonts w:ascii="Verdana" w:hAnsi="Verdana" w:cs="Arial"/>
      <w:b/>
      <w:bCs/>
      <w:color w:val="000000" w:themeColor="text1"/>
      <w:sz w:val="20"/>
      <w:szCs w:val="20"/>
    </w:rPr>
  </w:style>
  <w:style w:type="paragraph" w:styleId="Revisie">
    <w:name w:val="Revision"/>
    <w:hidden/>
    <w:uiPriority w:val="99"/>
    <w:semiHidden/>
    <w:rsid w:val="00947B25"/>
    <w:pPr>
      <w:spacing w:after="0" w:line="240" w:lineRule="auto"/>
    </w:pPr>
    <w:rPr>
      <w:rFonts w:ascii="Verdana" w:hAnsi="Verdana" w:cs="Arial"/>
      <w:b w:val="0"/>
      <w:bCs/>
      <w:color w:val="000000" w:themeColor="text1"/>
      <w:sz w:val="24"/>
      <w:szCs w:val="24"/>
    </w:rPr>
  </w:style>
  <w:style w:type="character" w:customStyle="1" w:styleId="apple-converted-space">
    <w:name w:val="apple-converted-space"/>
    <w:basedOn w:val="Standaardalinea-lettertype"/>
    <w:rsid w:val="004F03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4320776">
      <w:bodyDiv w:val="1"/>
      <w:marLeft w:val="0"/>
      <w:marRight w:val="0"/>
      <w:marTop w:val="0"/>
      <w:marBottom w:val="0"/>
      <w:divBdr>
        <w:top w:val="none" w:sz="0" w:space="0" w:color="auto"/>
        <w:left w:val="none" w:sz="0" w:space="0" w:color="auto"/>
        <w:bottom w:val="none" w:sz="0" w:space="0" w:color="auto"/>
        <w:right w:val="none" w:sz="0" w:space="0" w:color="auto"/>
      </w:divBdr>
    </w:div>
    <w:div w:id="172843487">
      <w:bodyDiv w:val="1"/>
      <w:marLeft w:val="0"/>
      <w:marRight w:val="0"/>
      <w:marTop w:val="0"/>
      <w:marBottom w:val="0"/>
      <w:divBdr>
        <w:top w:val="none" w:sz="0" w:space="0" w:color="auto"/>
        <w:left w:val="none" w:sz="0" w:space="0" w:color="auto"/>
        <w:bottom w:val="none" w:sz="0" w:space="0" w:color="auto"/>
        <w:right w:val="none" w:sz="0" w:space="0" w:color="auto"/>
      </w:divBdr>
    </w:div>
    <w:div w:id="245579510">
      <w:bodyDiv w:val="1"/>
      <w:marLeft w:val="0"/>
      <w:marRight w:val="0"/>
      <w:marTop w:val="0"/>
      <w:marBottom w:val="0"/>
      <w:divBdr>
        <w:top w:val="none" w:sz="0" w:space="0" w:color="auto"/>
        <w:left w:val="none" w:sz="0" w:space="0" w:color="auto"/>
        <w:bottom w:val="none" w:sz="0" w:space="0" w:color="auto"/>
        <w:right w:val="none" w:sz="0" w:space="0" w:color="auto"/>
      </w:divBdr>
    </w:div>
    <w:div w:id="296878735">
      <w:bodyDiv w:val="1"/>
      <w:marLeft w:val="0"/>
      <w:marRight w:val="0"/>
      <w:marTop w:val="0"/>
      <w:marBottom w:val="0"/>
      <w:divBdr>
        <w:top w:val="none" w:sz="0" w:space="0" w:color="auto"/>
        <w:left w:val="none" w:sz="0" w:space="0" w:color="auto"/>
        <w:bottom w:val="none" w:sz="0" w:space="0" w:color="auto"/>
        <w:right w:val="none" w:sz="0" w:space="0" w:color="auto"/>
      </w:divBdr>
    </w:div>
    <w:div w:id="416170850">
      <w:bodyDiv w:val="1"/>
      <w:marLeft w:val="0"/>
      <w:marRight w:val="0"/>
      <w:marTop w:val="0"/>
      <w:marBottom w:val="0"/>
      <w:divBdr>
        <w:top w:val="none" w:sz="0" w:space="0" w:color="auto"/>
        <w:left w:val="none" w:sz="0" w:space="0" w:color="auto"/>
        <w:bottom w:val="none" w:sz="0" w:space="0" w:color="auto"/>
        <w:right w:val="none" w:sz="0" w:space="0" w:color="auto"/>
      </w:divBdr>
    </w:div>
    <w:div w:id="444623297">
      <w:bodyDiv w:val="1"/>
      <w:marLeft w:val="0"/>
      <w:marRight w:val="0"/>
      <w:marTop w:val="0"/>
      <w:marBottom w:val="0"/>
      <w:divBdr>
        <w:top w:val="none" w:sz="0" w:space="0" w:color="auto"/>
        <w:left w:val="none" w:sz="0" w:space="0" w:color="auto"/>
        <w:bottom w:val="none" w:sz="0" w:space="0" w:color="auto"/>
        <w:right w:val="none" w:sz="0" w:space="0" w:color="auto"/>
      </w:divBdr>
    </w:div>
    <w:div w:id="447818840">
      <w:bodyDiv w:val="1"/>
      <w:marLeft w:val="0"/>
      <w:marRight w:val="0"/>
      <w:marTop w:val="0"/>
      <w:marBottom w:val="0"/>
      <w:divBdr>
        <w:top w:val="none" w:sz="0" w:space="0" w:color="auto"/>
        <w:left w:val="none" w:sz="0" w:space="0" w:color="auto"/>
        <w:bottom w:val="none" w:sz="0" w:space="0" w:color="auto"/>
        <w:right w:val="none" w:sz="0" w:space="0" w:color="auto"/>
      </w:divBdr>
      <w:divsChild>
        <w:div w:id="1527914038">
          <w:marLeft w:val="0"/>
          <w:marRight w:val="0"/>
          <w:marTop w:val="0"/>
          <w:marBottom w:val="0"/>
          <w:divBdr>
            <w:top w:val="none" w:sz="0" w:space="0" w:color="auto"/>
            <w:left w:val="none" w:sz="0" w:space="0" w:color="auto"/>
            <w:bottom w:val="none" w:sz="0" w:space="0" w:color="auto"/>
            <w:right w:val="none" w:sz="0" w:space="0" w:color="auto"/>
          </w:divBdr>
          <w:divsChild>
            <w:div w:id="333147146">
              <w:marLeft w:val="0"/>
              <w:marRight w:val="0"/>
              <w:marTop w:val="0"/>
              <w:marBottom w:val="0"/>
              <w:divBdr>
                <w:top w:val="none" w:sz="0" w:space="0" w:color="auto"/>
                <w:left w:val="none" w:sz="0" w:space="0" w:color="auto"/>
                <w:bottom w:val="none" w:sz="0" w:space="0" w:color="auto"/>
                <w:right w:val="none" w:sz="0" w:space="0" w:color="auto"/>
              </w:divBdr>
              <w:divsChild>
                <w:div w:id="1240291121">
                  <w:marLeft w:val="0"/>
                  <w:marRight w:val="0"/>
                  <w:marTop w:val="0"/>
                  <w:marBottom w:val="0"/>
                  <w:divBdr>
                    <w:top w:val="none" w:sz="0" w:space="0" w:color="auto"/>
                    <w:left w:val="none" w:sz="0" w:space="0" w:color="auto"/>
                    <w:bottom w:val="none" w:sz="0" w:space="0" w:color="auto"/>
                    <w:right w:val="none" w:sz="0" w:space="0" w:color="auto"/>
                  </w:divBdr>
                </w:div>
              </w:divsChild>
            </w:div>
            <w:div w:id="474416110">
              <w:marLeft w:val="0"/>
              <w:marRight w:val="0"/>
              <w:marTop w:val="0"/>
              <w:marBottom w:val="0"/>
              <w:divBdr>
                <w:top w:val="none" w:sz="0" w:space="0" w:color="auto"/>
                <w:left w:val="none" w:sz="0" w:space="0" w:color="auto"/>
                <w:bottom w:val="none" w:sz="0" w:space="0" w:color="auto"/>
                <w:right w:val="none" w:sz="0" w:space="0" w:color="auto"/>
              </w:divBdr>
              <w:divsChild>
                <w:div w:id="187827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56264">
      <w:bodyDiv w:val="1"/>
      <w:marLeft w:val="0"/>
      <w:marRight w:val="0"/>
      <w:marTop w:val="0"/>
      <w:marBottom w:val="0"/>
      <w:divBdr>
        <w:top w:val="none" w:sz="0" w:space="0" w:color="auto"/>
        <w:left w:val="none" w:sz="0" w:space="0" w:color="auto"/>
        <w:bottom w:val="none" w:sz="0" w:space="0" w:color="auto"/>
        <w:right w:val="none" w:sz="0" w:space="0" w:color="auto"/>
      </w:divBdr>
    </w:div>
    <w:div w:id="622199866">
      <w:bodyDiv w:val="1"/>
      <w:marLeft w:val="0"/>
      <w:marRight w:val="0"/>
      <w:marTop w:val="0"/>
      <w:marBottom w:val="0"/>
      <w:divBdr>
        <w:top w:val="none" w:sz="0" w:space="0" w:color="auto"/>
        <w:left w:val="none" w:sz="0" w:space="0" w:color="auto"/>
        <w:bottom w:val="none" w:sz="0" w:space="0" w:color="auto"/>
        <w:right w:val="none" w:sz="0" w:space="0" w:color="auto"/>
      </w:divBdr>
    </w:div>
    <w:div w:id="755828142">
      <w:bodyDiv w:val="1"/>
      <w:marLeft w:val="0"/>
      <w:marRight w:val="0"/>
      <w:marTop w:val="0"/>
      <w:marBottom w:val="0"/>
      <w:divBdr>
        <w:top w:val="none" w:sz="0" w:space="0" w:color="auto"/>
        <w:left w:val="none" w:sz="0" w:space="0" w:color="auto"/>
        <w:bottom w:val="none" w:sz="0" w:space="0" w:color="auto"/>
        <w:right w:val="none" w:sz="0" w:space="0" w:color="auto"/>
      </w:divBdr>
    </w:div>
    <w:div w:id="815950685">
      <w:bodyDiv w:val="1"/>
      <w:marLeft w:val="0"/>
      <w:marRight w:val="0"/>
      <w:marTop w:val="0"/>
      <w:marBottom w:val="0"/>
      <w:divBdr>
        <w:top w:val="none" w:sz="0" w:space="0" w:color="auto"/>
        <w:left w:val="none" w:sz="0" w:space="0" w:color="auto"/>
        <w:bottom w:val="none" w:sz="0" w:space="0" w:color="auto"/>
        <w:right w:val="none" w:sz="0" w:space="0" w:color="auto"/>
      </w:divBdr>
      <w:divsChild>
        <w:div w:id="1994137046">
          <w:marLeft w:val="0"/>
          <w:marRight w:val="0"/>
          <w:marTop w:val="0"/>
          <w:marBottom w:val="0"/>
          <w:divBdr>
            <w:top w:val="none" w:sz="0" w:space="0" w:color="auto"/>
            <w:left w:val="none" w:sz="0" w:space="0" w:color="auto"/>
            <w:bottom w:val="none" w:sz="0" w:space="0" w:color="auto"/>
            <w:right w:val="none" w:sz="0" w:space="0" w:color="auto"/>
          </w:divBdr>
          <w:divsChild>
            <w:div w:id="1311715615">
              <w:marLeft w:val="0"/>
              <w:marRight w:val="0"/>
              <w:marTop w:val="0"/>
              <w:marBottom w:val="0"/>
              <w:divBdr>
                <w:top w:val="none" w:sz="0" w:space="0" w:color="auto"/>
                <w:left w:val="none" w:sz="0" w:space="0" w:color="auto"/>
                <w:bottom w:val="none" w:sz="0" w:space="0" w:color="auto"/>
                <w:right w:val="none" w:sz="0" w:space="0" w:color="auto"/>
              </w:divBdr>
              <w:divsChild>
                <w:div w:id="2135634142">
                  <w:marLeft w:val="0"/>
                  <w:marRight w:val="0"/>
                  <w:marTop w:val="0"/>
                  <w:marBottom w:val="0"/>
                  <w:divBdr>
                    <w:top w:val="none" w:sz="0" w:space="0" w:color="auto"/>
                    <w:left w:val="none" w:sz="0" w:space="0" w:color="auto"/>
                    <w:bottom w:val="none" w:sz="0" w:space="0" w:color="auto"/>
                    <w:right w:val="none" w:sz="0" w:space="0" w:color="auto"/>
                  </w:divBdr>
                </w:div>
              </w:divsChild>
            </w:div>
            <w:div w:id="1988850005">
              <w:marLeft w:val="0"/>
              <w:marRight w:val="0"/>
              <w:marTop w:val="0"/>
              <w:marBottom w:val="0"/>
              <w:divBdr>
                <w:top w:val="none" w:sz="0" w:space="0" w:color="auto"/>
                <w:left w:val="none" w:sz="0" w:space="0" w:color="auto"/>
                <w:bottom w:val="none" w:sz="0" w:space="0" w:color="auto"/>
                <w:right w:val="none" w:sz="0" w:space="0" w:color="auto"/>
              </w:divBdr>
              <w:divsChild>
                <w:div w:id="1207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984137">
      <w:bodyDiv w:val="1"/>
      <w:marLeft w:val="0"/>
      <w:marRight w:val="0"/>
      <w:marTop w:val="0"/>
      <w:marBottom w:val="0"/>
      <w:divBdr>
        <w:top w:val="none" w:sz="0" w:space="0" w:color="auto"/>
        <w:left w:val="none" w:sz="0" w:space="0" w:color="auto"/>
        <w:bottom w:val="none" w:sz="0" w:space="0" w:color="auto"/>
        <w:right w:val="none" w:sz="0" w:space="0" w:color="auto"/>
      </w:divBdr>
    </w:div>
    <w:div w:id="840123096">
      <w:bodyDiv w:val="1"/>
      <w:marLeft w:val="0"/>
      <w:marRight w:val="0"/>
      <w:marTop w:val="0"/>
      <w:marBottom w:val="0"/>
      <w:divBdr>
        <w:top w:val="none" w:sz="0" w:space="0" w:color="auto"/>
        <w:left w:val="none" w:sz="0" w:space="0" w:color="auto"/>
        <w:bottom w:val="none" w:sz="0" w:space="0" w:color="auto"/>
        <w:right w:val="none" w:sz="0" w:space="0" w:color="auto"/>
      </w:divBdr>
      <w:divsChild>
        <w:div w:id="781266682">
          <w:marLeft w:val="0"/>
          <w:marRight w:val="0"/>
          <w:marTop w:val="0"/>
          <w:marBottom w:val="0"/>
          <w:divBdr>
            <w:top w:val="none" w:sz="0" w:space="0" w:color="auto"/>
            <w:left w:val="none" w:sz="0" w:space="0" w:color="auto"/>
            <w:bottom w:val="none" w:sz="0" w:space="0" w:color="auto"/>
            <w:right w:val="none" w:sz="0" w:space="0" w:color="auto"/>
          </w:divBdr>
          <w:divsChild>
            <w:div w:id="63918223">
              <w:marLeft w:val="0"/>
              <w:marRight w:val="0"/>
              <w:marTop w:val="0"/>
              <w:marBottom w:val="0"/>
              <w:divBdr>
                <w:top w:val="none" w:sz="0" w:space="0" w:color="auto"/>
                <w:left w:val="none" w:sz="0" w:space="0" w:color="auto"/>
                <w:bottom w:val="none" w:sz="0" w:space="0" w:color="auto"/>
                <w:right w:val="none" w:sz="0" w:space="0" w:color="auto"/>
              </w:divBdr>
            </w:div>
          </w:divsChild>
        </w:div>
        <w:div w:id="1682512820">
          <w:marLeft w:val="0"/>
          <w:marRight w:val="0"/>
          <w:marTop w:val="0"/>
          <w:marBottom w:val="0"/>
          <w:divBdr>
            <w:top w:val="none" w:sz="0" w:space="0" w:color="auto"/>
            <w:left w:val="none" w:sz="0" w:space="0" w:color="auto"/>
            <w:bottom w:val="none" w:sz="0" w:space="0" w:color="auto"/>
            <w:right w:val="none" w:sz="0" w:space="0" w:color="auto"/>
          </w:divBdr>
          <w:divsChild>
            <w:div w:id="107942556">
              <w:marLeft w:val="0"/>
              <w:marRight w:val="0"/>
              <w:marTop w:val="0"/>
              <w:marBottom w:val="0"/>
              <w:divBdr>
                <w:top w:val="none" w:sz="0" w:space="0" w:color="auto"/>
                <w:left w:val="none" w:sz="0" w:space="0" w:color="auto"/>
                <w:bottom w:val="none" w:sz="0" w:space="0" w:color="auto"/>
                <w:right w:val="none" w:sz="0" w:space="0" w:color="auto"/>
              </w:divBdr>
            </w:div>
            <w:div w:id="105666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315168">
      <w:bodyDiv w:val="1"/>
      <w:marLeft w:val="0"/>
      <w:marRight w:val="0"/>
      <w:marTop w:val="0"/>
      <w:marBottom w:val="0"/>
      <w:divBdr>
        <w:top w:val="none" w:sz="0" w:space="0" w:color="auto"/>
        <w:left w:val="none" w:sz="0" w:space="0" w:color="auto"/>
        <w:bottom w:val="none" w:sz="0" w:space="0" w:color="auto"/>
        <w:right w:val="none" w:sz="0" w:space="0" w:color="auto"/>
      </w:divBdr>
    </w:div>
    <w:div w:id="921377783">
      <w:bodyDiv w:val="1"/>
      <w:marLeft w:val="0"/>
      <w:marRight w:val="0"/>
      <w:marTop w:val="0"/>
      <w:marBottom w:val="0"/>
      <w:divBdr>
        <w:top w:val="none" w:sz="0" w:space="0" w:color="auto"/>
        <w:left w:val="none" w:sz="0" w:space="0" w:color="auto"/>
        <w:bottom w:val="none" w:sz="0" w:space="0" w:color="auto"/>
        <w:right w:val="none" w:sz="0" w:space="0" w:color="auto"/>
      </w:divBdr>
    </w:div>
    <w:div w:id="986324192">
      <w:bodyDiv w:val="1"/>
      <w:marLeft w:val="0"/>
      <w:marRight w:val="0"/>
      <w:marTop w:val="0"/>
      <w:marBottom w:val="0"/>
      <w:divBdr>
        <w:top w:val="none" w:sz="0" w:space="0" w:color="auto"/>
        <w:left w:val="none" w:sz="0" w:space="0" w:color="auto"/>
        <w:bottom w:val="none" w:sz="0" w:space="0" w:color="auto"/>
        <w:right w:val="none" w:sz="0" w:space="0" w:color="auto"/>
      </w:divBdr>
    </w:div>
    <w:div w:id="1130171248">
      <w:bodyDiv w:val="1"/>
      <w:marLeft w:val="0"/>
      <w:marRight w:val="0"/>
      <w:marTop w:val="0"/>
      <w:marBottom w:val="0"/>
      <w:divBdr>
        <w:top w:val="none" w:sz="0" w:space="0" w:color="auto"/>
        <w:left w:val="none" w:sz="0" w:space="0" w:color="auto"/>
        <w:bottom w:val="none" w:sz="0" w:space="0" w:color="auto"/>
        <w:right w:val="none" w:sz="0" w:space="0" w:color="auto"/>
      </w:divBdr>
    </w:div>
    <w:div w:id="1227572125">
      <w:bodyDiv w:val="1"/>
      <w:marLeft w:val="0"/>
      <w:marRight w:val="0"/>
      <w:marTop w:val="0"/>
      <w:marBottom w:val="0"/>
      <w:divBdr>
        <w:top w:val="none" w:sz="0" w:space="0" w:color="auto"/>
        <w:left w:val="none" w:sz="0" w:space="0" w:color="auto"/>
        <w:bottom w:val="none" w:sz="0" w:space="0" w:color="auto"/>
        <w:right w:val="none" w:sz="0" w:space="0" w:color="auto"/>
      </w:divBdr>
      <w:divsChild>
        <w:div w:id="107285543">
          <w:marLeft w:val="0"/>
          <w:marRight w:val="0"/>
          <w:marTop w:val="0"/>
          <w:marBottom w:val="0"/>
          <w:divBdr>
            <w:top w:val="none" w:sz="0" w:space="0" w:color="auto"/>
            <w:left w:val="none" w:sz="0" w:space="0" w:color="auto"/>
            <w:bottom w:val="none" w:sz="0" w:space="0" w:color="auto"/>
            <w:right w:val="none" w:sz="0" w:space="0" w:color="auto"/>
          </w:divBdr>
          <w:divsChild>
            <w:div w:id="1214121878">
              <w:marLeft w:val="0"/>
              <w:marRight w:val="0"/>
              <w:marTop w:val="0"/>
              <w:marBottom w:val="0"/>
              <w:divBdr>
                <w:top w:val="none" w:sz="0" w:space="0" w:color="auto"/>
                <w:left w:val="none" w:sz="0" w:space="0" w:color="auto"/>
                <w:bottom w:val="none" w:sz="0" w:space="0" w:color="auto"/>
                <w:right w:val="none" w:sz="0" w:space="0" w:color="auto"/>
              </w:divBdr>
              <w:divsChild>
                <w:div w:id="179748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396356">
      <w:bodyDiv w:val="1"/>
      <w:marLeft w:val="0"/>
      <w:marRight w:val="0"/>
      <w:marTop w:val="0"/>
      <w:marBottom w:val="0"/>
      <w:divBdr>
        <w:top w:val="none" w:sz="0" w:space="0" w:color="auto"/>
        <w:left w:val="none" w:sz="0" w:space="0" w:color="auto"/>
        <w:bottom w:val="none" w:sz="0" w:space="0" w:color="auto"/>
        <w:right w:val="none" w:sz="0" w:space="0" w:color="auto"/>
      </w:divBdr>
    </w:div>
    <w:div w:id="1844079661">
      <w:bodyDiv w:val="1"/>
      <w:marLeft w:val="0"/>
      <w:marRight w:val="0"/>
      <w:marTop w:val="0"/>
      <w:marBottom w:val="0"/>
      <w:divBdr>
        <w:top w:val="none" w:sz="0" w:space="0" w:color="auto"/>
        <w:left w:val="none" w:sz="0" w:space="0" w:color="auto"/>
        <w:bottom w:val="none" w:sz="0" w:space="0" w:color="auto"/>
        <w:right w:val="none" w:sz="0" w:space="0" w:color="auto"/>
      </w:divBdr>
    </w:div>
    <w:div w:id="1890607583">
      <w:bodyDiv w:val="1"/>
      <w:marLeft w:val="0"/>
      <w:marRight w:val="0"/>
      <w:marTop w:val="0"/>
      <w:marBottom w:val="0"/>
      <w:divBdr>
        <w:top w:val="none" w:sz="0" w:space="0" w:color="auto"/>
        <w:left w:val="none" w:sz="0" w:space="0" w:color="auto"/>
        <w:bottom w:val="none" w:sz="0" w:space="0" w:color="auto"/>
        <w:right w:val="none" w:sz="0" w:space="0" w:color="auto"/>
      </w:divBdr>
      <w:divsChild>
        <w:div w:id="282619795">
          <w:marLeft w:val="0"/>
          <w:marRight w:val="0"/>
          <w:marTop w:val="0"/>
          <w:marBottom w:val="0"/>
          <w:divBdr>
            <w:top w:val="none" w:sz="0" w:space="0" w:color="auto"/>
            <w:left w:val="none" w:sz="0" w:space="0" w:color="auto"/>
            <w:bottom w:val="none" w:sz="0" w:space="0" w:color="auto"/>
            <w:right w:val="none" w:sz="0" w:space="0" w:color="auto"/>
          </w:divBdr>
          <w:divsChild>
            <w:div w:id="1133400811">
              <w:marLeft w:val="0"/>
              <w:marRight w:val="0"/>
              <w:marTop w:val="0"/>
              <w:marBottom w:val="0"/>
              <w:divBdr>
                <w:top w:val="none" w:sz="0" w:space="0" w:color="auto"/>
                <w:left w:val="none" w:sz="0" w:space="0" w:color="auto"/>
                <w:bottom w:val="none" w:sz="0" w:space="0" w:color="auto"/>
                <w:right w:val="none" w:sz="0" w:space="0" w:color="auto"/>
              </w:divBdr>
              <w:divsChild>
                <w:div w:id="161782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559820">
      <w:bodyDiv w:val="1"/>
      <w:marLeft w:val="0"/>
      <w:marRight w:val="0"/>
      <w:marTop w:val="0"/>
      <w:marBottom w:val="0"/>
      <w:divBdr>
        <w:top w:val="none" w:sz="0" w:space="0" w:color="auto"/>
        <w:left w:val="none" w:sz="0" w:space="0" w:color="auto"/>
        <w:bottom w:val="none" w:sz="0" w:space="0" w:color="auto"/>
        <w:right w:val="none" w:sz="0" w:space="0" w:color="auto"/>
      </w:divBdr>
    </w:div>
    <w:div w:id="2079860053">
      <w:bodyDiv w:val="1"/>
      <w:marLeft w:val="0"/>
      <w:marRight w:val="0"/>
      <w:marTop w:val="0"/>
      <w:marBottom w:val="0"/>
      <w:divBdr>
        <w:top w:val="none" w:sz="0" w:space="0" w:color="auto"/>
        <w:left w:val="none" w:sz="0" w:space="0" w:color="auto"/>
        <w:bottom w:val="none" w:sz="0" w:space="0" w:color="auto"/>
        <w:right w:val="none" w:sz="0" w:space="0" w:color="auto"/>
      </w:divBdr>
    </w:div>
    <w:div w:id="2101563926">
      <w:bodyDiv w:val="1"/>
      <w:marLeft w:val="0"/>
      <w:marRight w:val="0"/>
      <w:marTop w:val="0"/>
      <w:marBottom w:val="0"/>
      <w:divBdr>
        <w:top w:val="none" w:sz="0" w:space="0" w:color="auto"/>
        <w:left w:val="none" w:sz="0" w:space="0" w:color="auto"/>
        <w:bottom w:val="none" w:sz="0" w:space="0" w:color="auto"/>
        <w:right w:val="none" w:sz="0" w:space="0" w:color="auto"/>
      </w:divBdr>
    </w:div>
    <w:div w:id="2137946870">
      <w:bodyDiv w:val="1"/>
      <w:marLeft w:val="0"/>
      <w:marRight w:val="0"/>
      <w:marTop w:val="0"/>
      <w:marBottom w:val="0"/>
      <w:divBdr>
        <w:top w:val="none" w:sz="0" w:space="0" w:color="auto"/>
        <w:left w:val="none" w:sz="0" w:space="0" w:color="auto"/>
        <w:bottom w:val="none" w:sz="0" w:space="0" w:color="auto"/>
        <w:right w:val="none" w:sz="0" w:space="0" w:color="auto"/>
      </w:divBdr>
      <w:divsChild>
        <w:div w:id="239296200">
          <w:marLeft w:val="0"/>
          <w:marRight w:val="0"/>
          <w:marTop w:val="0"/>
          <w:marBottom w:val="0"/>
          <w:divBdr>
            <w:top w:val="none" w:sz="0" w:space="0" w:color="auto"/>
            <w:left w:val="none" w:sz="0" w:space="0" w:color="auto"/>
            <w:bottom w:val="none" w:sz="0" w:space="0" w:color="auto"/>
            <w:right w:val="none" w:sz="0" w:space="0" w:color="auto"/>
          </w:divBdr>
        </w:div>
        <w:div w:id="284502828">
          <w:marLeft w:val="0"/>
          <w:marRight w:val="0"/>
          <w:marTop w:val="0"/>
          <w:marBottom w:val="0"/>
          <w:divBdr>
            <w:top w:val="none" w:sz="0" w:space="0" w:color="auto"/>
            <w:left w:val="none" w:sz="0" w:space="0" w:color="auto"/>
            <w:bottom w:val="none" w:sz="0" w:space="0" w:color="auto"/>
            <w:right w:val="none" w:sz="0" w:space="0" w:color="auto"/>
          </w:divBdr>
        </w:div>
        <w:div w:id="677657481">
          <w:marLeft w:val="0"/>
          <w:marRight w:val="0"/>
          <w:marTop w:val="0"/>
          <w:marBottom w:val="0"/>
          <w:divBdr>
            <w:top w:val="none" w:sz="0" w:space="0" w:color="auto"/>
            <w:left w:val="none" w:sz="0" w:space="0" w:color="auto"/>
            <w:bottom w:val="none" w:sz="0" w:space="0" w:color="auto"/>
            <w:right w:val="none" w:sz="0" w:space="0" w:color="auto"/>
          </w:divBdr>
        </w:div>
        <w:div w:id="853425642">
          <w:marLeft w:val="0"/>
          <w:marRight w:val="0"/>
          <w:marTop w:val="0"/>
          <w:marBottom w:val="0"/>
          <w:divBdr>
            <w:top w:val="none" w:sz="0" w:space="0" w:color="auto"/>
            <w:left w:val="none" w:sz="0" w:space="0" w:color="auto"/>
            <w:bottom w:val="none" w:sz="0" w:space="0" w:color="auto"/>
            <w:right w:val="none" w:sz="0" w:space="0" w:color="auto"/>
          </w:divBdr>
        </w:div>
        <w:div w:id="876619467">
          <w:marLeft w:val="0"/>
          <w:marRight w:val="0"/>
          <w:marTop w:val="0"/>
          <w:marBottom w:val="0"/>
          <w:divBdr>
            <w:top w:val="none" w:sz="0" w:space="0" w:color="auto"/>
            <w:left w:val="none" w:sz="0" w:space="0" w:color="auto"/>
            <w:bottom w:val="none" w:sz="0" w:space="0" w:color="auto"/>
            <w:right w:val="none" w:sz="0" w:space="0" w:color="auto"/>
          </w:divBdr>
        </w:div>
        <w:div w:id="1026712980">
          <w:marLeft w:val="0"/>
          <w:marRight w:val="0"/>
          <w:marTop w:val="0"/>
          <w:marBottom w:val="0"/>
          <w:divBdr>
            <w:top w:val="none" w:sz="0" w:space="0" w:color="auto"/>
            <w:left w:val="none" w:sz="0" w:space="0" w:color="auto"/>
            <w:bottom w:val="none" w:sz="0" w:space="0" w:color="auto"/>
            <w:right w:val="none" w:sz="0" w:space="0" w:color="auto"/>
          </w:divBdr>
        </w:div>
        <w:div w:id="1146623662">
          <w:marLeft w:val="0"/>
          <w:marRight w:val="0"/>
          <w:marTop w:val="0"/>
          <w:marBottom w:val="0"/>
          <w:divBdr>
            <w:top w:val="none" w:sz="0" w:space="0" w:color="auto"/>
            <w:left w:val="none" w:sz="0" w:space="0" w:color="auto"/>
            <w:bottom w:val="none" w:sz="0" w:space="0" w:color="auto"/>
            <w:right w:val="none" w:sz="0" w:space="0" w:color="auto"/>
          </w:divBdr>
        </w:div>
        <w:div w:id="1332099736">
          <w:marLeft w:val="0"/>
          <w:marRight w:val="0"/>
          <w:marTop w:val="0"/>
          <w:marBottom w:val="0"/>
          <w:divBdr>
            <w:top w:val="none" w:sz="0" w:space="0" w:color="auto"/>
            <w:left w:val="none" w:sz="0" w:space="0" w:color="auto"/>
            <w:bottom w:val="none" w:sz="0" w:space="0" w:color="auto"/>
            <w:right w:val="none" w:sz="0" w:space="0" w:color="auto"/>
          </w:divBdr>
        </w:div>
        <w:div w:id="1494562440">
          <w:marLeft w:val="0"/>
          <w:marRight w:val="0"/>
          <w:marTop w:val="0"/>
          <w:marBottom w:val="0"/>
          <w:divBdr>
            <w:top w:val="none" w:sz="0" w:space="0" w:color="auto"/>
            <w:left w:val="none" w:sz="0" w:space="0" w:color="auto"/>
            <w:bottom w:val="none" w:sz="0" w:space="0" w:color="auto"/>
            <w:right w:val="none" w:sz="0" w:space="0" w:color="auto"/>
          </w:divBdr>
        </w:div>
        <w:div w:id="1547788411">
          <w:marLeft w:val="0"/>
          <w:marRight w:val="0"/>
          <w:marTop w:val="0"/>
          <w:marBottom w:val="0"/>
          <w:divBdr>
            <w:top w:val="none" w:sz="0" w:space="0" w:color="auto"/>
            <w:left w:val="none" w:sz="0" w:space="0" w:color="auto"/>
            <w:bottom w:val="none" w:sz="0" w:space="0" w:color="auto"/>
            <w:right w:val="none" w:sz="0" w:space="0" w:color="auto"/>
          </w:divBdr>
        </w:div>
        <w:div w:id="15512671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noozo-my.sharepoint.com/personal/johan_noozo_be/Documents/Adviesgroep-PB-JOHANV/Adviesthema's/Toegankelijkheid_transversaal/20201007/2020.07%20Planmatig%20werk%20maken%20van%20een%20betere%20toegankelijkheid" TargetMode="External"/><Relationship Id="rId18" Type="http://schemas.openxmlformats.org/officeDocument/2006/relationships/hyperlink" Target="https://documents-dds-ny.un.org/doc/UNDOC/GEN/G14/033/13/PDF/G1403313.pdf?OpenElement" TargetMode="External"/><Relationship Id="rId26" Type="http://schemas.openxmlformats.org/officeDocument/2006/relationships/hyperlink" Target="https://www.vlaamseregulatormedia.be/sites/default/files/mediadecreet_27_maart_2009_18b.pdf" TargetMode="External"/><Relationship Id="rId39" Type="http://schemas.openxmlformats.org/officeDocument/2006/relationships/hyperlink" Target="http://www.ejustice.just.fgov.be/cgi_loi/loi_a1.pl?language=nl&amp;cn=2018120705&amp;table_name=wet&amp;caller=list&amp;fromtab=wet" TargetMode="External"/><Relationship Id="rId21" Type="http://schemas.openxmlformats.org/officeDocument/2006/relationships/hyperlink" Target="https://inter.vlaanderen/onderzoek-uhasselt-naar-kosten-en-baten-van-integrale-toegankelijkheid-van-publieke-gebouwen" TargetMode="External"/><Relationship Id="rId34" Type="http://schemas.openxmlformats.org/officeDocument/2006/relationships/hyperlink" Target="https://www.unia.be/files/Documenten/Aanbevelingen-advies/Aanbeveling_toegankelijkheid_vlaamse_gemeenten_2019.pdf" TargetMode="External"/><Relationship Id="rId42" Type="http://schemas.openxmlformats.org/officeDocument/2006/relationships/hyperlink" Target="https://eur-lex.europa.eu/legal-content/NL/TXT/?uri=CELEX:32019L0882" TargetMode="External"/><Relationship Id="rId47" Type="http://schemas.openxmlformats.org/officeDocument/2006/relationships/hyperlink" Target="https://www.cen.eu/news/brief-news/Pages/NEWS-2019-014.aspx" TargetMode="External"/><Relationship Id="rId50" Type="http://schemas.openxmlformats.org/officeDocument/2006/relationships/hyperlink" Target="https://noozo.be/advies-stedenbouwkundige-verordening/" TargetMode="External"/><Relationship Id="rId55" Type="http://schemas.openxmlformats.org/officeDocument/2006/relationships/hyperlink" Target="http://www.onwheelsapp.com/" TargetMode="External"/><Relationship Id="rId7" Type="http://schemas.openxmlformats.org/officeDocument/2006/relationships/hyperlink" Target="mailto:johan@noozo.be" TargetMode="External"/><Relationship Id="rId2" Type="http://schemas.openxmlformats.org/officeDocument/2006/relationships/styles" Target="styles.xml"/><Relationship Id="rId16" Type="http://schemas.openxmlformats.org/officeDocument/2006/relationships/hyperlink" Target="https://www.unia.be/nl/actiedomeinen/onderwijs/wat-zijn-redelijke-aanpassingen" TargetMode="External"/><Relationship Id="rId29" Type="http://schemas.openxmlformats.org/officeDocument/2006/relationships/hyperlink" Target="https://docs.wegenenverkeer.be/Vademecums/Vademecum%20Voetgangersvoorzieningen.pdf" TargetMode="External"/><Relationship Id="rId11" Type="http://schemas.openxmlformats.org/officeDocument/2006/relationships/hyperlink" Target="https://noozo.be/naar-een-diverse-toegankelijke-en-vernieuwende-openbare-omroep/" TargetMode="External"/><Relationship Id="rId24" Type="http://schemas.openxmlformats.org/officeDocument/2006/relationships/hyperlink" Target="http://www.ejustice.just.fgov.be/cgi_loi/loi_a1.pl?language=nl&amp;cn=2018120705&amp;table_name=wet&amp;caller=list&amp;fromtab=wet" TargetMode="External"/><Relationship Id="rId32" Type="http://schemas.openxmlformats.org/officeDocument/2006/relationships/hyperlink" Target="https://noozo.be/lezing-beleidsplannen-vlaamse-regering/" TargetMode="External"/><Relationship Id="rId37" Type="http://schemas.openxmlformats.org/officeDocument/2006/relationships/hyperlink" Target="https://eur-lex.europa.eu/legal-content/NL/TXT/?uri=CELEX:32019L0882" TargetMode="External"/><Relationship Id="rId40" Type="http://schemas.openxmlformats.org/officeDocument/2006/relationships/hyperlink" Target="https://www.anysurfer.be/nl/toegankelijkheidsmonitor" TargetMode="External"/><Relationship Id="rId45" Type="http://schemas.openxmlformats.org/officeDocument/2006/relationships/hyperlink" Target="http://www.edf-feph.org/accessibility" TargetMode="External"/><Relationship Id="rId53" Type="http://schemas.openxmlformats.org/officeDocument/2006/relationships/hyperlink" Target="https://www.anysurfer.be/nl/labels/het-anysurferlabel-voor-websites/gelabelde-websites" TargetMode="External"/><Relationship Id="rId58" Type="http://schemas.openxmlformats.org/officeDocument/2006/relationships/hyperlink" Target="https://inter.vlaanderen/beleid/diensten/samenwerkingsovereenkomst-overheid" TargetMode="External"/><Relationship Id="rId5" Type="http://schemas.openxmlformats.org/officeDocument/2006/relationships/footnotes" Target="footnotes.xml"/><Relationship Id="rId19" Type="http://schemas.openxmlformats.org/officeDocument/2006/relationships/hyperlink" Target="https://tbinternet.ohchr.org/_layouts/15/treatybodyexternal/Download.aspx?symbolno=CRPD%2fC%2fBEL%2fCO%2f1&amp;Lang=en" TargetMode="External"/><Relationship Id="rId4" Type="http://schemas.openxmlformats.org/officeDocument/2006/relationships/webSettings" Target="webSettings.xml"/><Relationship Id="rId9" Type="http://schemas.openxmlformats.org/officeDocument/2006/relationships/hyperlink" Target="mailto:info@noozo.be" TargetMode="External"/><Relationship Id="rId14" Type="http://schemas.openxmlformats.org/officeDocument/2006/relationships/hyperlink" Target="https://inter.vlaanderen/toegankelijkheid-en-universal-design/integrale-toegankelijkheid" TargetMode="External"/><Relationship Id="rId22" Type="http://schemas.openxmlformats.org/officeDocument/2006/relationships/hyperlink" Target="https://www.linkedin.com/pulse/why-accessible-holiday-accommodations-do-good-pieter-ghijsels/" TargetMode="External"/><Relationship Id="rId27" Type="http://schemas.openxmlformats.org/officeDocument/2006/relationships/hyperlink" Target="https://codex.vlaanderen.be/Portals/Codex/documenten/1005401.html" TargetMode="External"/><Relationship Id="rId30" Type="http://schemas.openxmlformats.org/officeDocument/2006/relationships/hyperlink" Target="https://static.delijn.be/Images/bushaltegids_tcm7-25285_tcm3-1519%20(2)_tcm3-1519.pdf" TargetMode="External"/><Relationship Id="rId35" Type="http://schemas.openxmlformats.org/officeDocument/2006/relationships/hyperlink" Target="https://eur-lex.europa.eu/legal-content/NL/TXT/?uri=CELEX%3A32016L2102" TargetMode="External"/><Relationship Id="rId43" Type="http://schemas.openxmlformats.org/officeDocument/2006/relationships/hyperlink" Target="https://eur-lex.europa.eu/legal-content/NL/TXT/HTML/?uri=CELEX:32018L1972&amp;from=EN" TargetMode="External"/><Relationship Id="rId48" Type="http://schemas.openxmlformats.org/officeDocument/2006/relationships/hyperlink" Target="https://www.inclusion-europe.eu/wp-content/uploads/2020/06/Easy-to-read-checklist-Inclusion-Europe.pdf" TargetMode="External"/><Relationship Id="rId56" Type="http://schemas.openxmlformats.org/officeDocument/2006/relationships/hyperlink" Target="https://www.delijn.be/nl/overdelijn/organisatie/zorgzaam-ondernemen/toegankelijkheid/toegankelijkheidsweergave.html" TargetMode="External"/><Relationship Id="rId8" Type="http://schemas.openxmlformats.org/officeDocument/2006/relationships/image" Target="media/image1.png"/><Relationship Id="rId51" Type="http://schemas.openxmlformats.org/officeDocument/2006/relationships/hyperlink" Target="https://toevla.vlaanderen.be/publiek/nl/register/start" TargetMode="External"/><Relationship Id="rId3" Type="http://schemas.openxmlformats.org/officeDocument/2006/relationships/settings" Target="settings.xml"/><Relationship Id="rId12" Type="http://schemas.openxmlformats.org/officeDocument/2006/relationships/hyperlink" Target="https://noozo.be/advies-basisbereikbaarheid-aandachtspunten-bij-de-uitbouw-van-een-vraaggericht-openbaar-vervoer-voor-iedereen/" TargetMode="External"/><Relationship Id="rId17" Type="http://schemas.openxmlformats.org/officeDocument/2006/relationships/hyperlink" Target="https://www.gripvzw.be/nl/artikel/157/wat-is-het-verschil-tussen-inclusie-integratie-segregatie-en-uitsluiting" TargetMode="External"/><Relationship Id="rId25" Type="http://schemas.openxmlformats.org/officeDocument/2006/relationships/hyperlink" Target="https://eur-lex.europa.eu/legal-content/NL/TXT/?uri=CELEX%3A32016L2102" TargetMode="External"/><Relationship Id="rId33" Type="http://schemas.openxmlformats.org/officeDocument/2006/relationships/hyperlink" Target="https://www.belgium.be/sites/default/files/Regeerakkoord_2020.pdf" TargetMode="External"/><Relationship Id="rId38" Type="http://schemas.openxmlformats.org/officeDocument/2006/relationships/hyperlink" Target="https://eur-lex.europa.eu/legal-content/NL/TXT/?uri=CELEX%3A32016L2102" TargetMode="External"/><Relationship Id="rId46" Type="http://schemas.openxmlformats.org/officeDocument/2006/relationships/hyperlink" Target="https://www.iso.org/search.html?q=accessibility" TargetMode="External"/><Relationship Id="rId59" Type="http://schemas.openxmlformats.org/officeDocument/2006/relationships/fontTable" Target="fontTable.xml"/><Relationship Id="rId20" Type="http://schemas.openxmlformats.org/officeDocument/2006/relationships/hyperlink" Target="http://bdf.belgium.be/media/static/files/pdf_uncrpd/2014-12-19-uncrpd-aanbevelingen-officieuse-vertaling-door-fod-sociale-zekerheid-version-bdf.pdf" TargetMode="External"/><Relationship Id="rId41" Type="http://schemas.openxmlformats.org/officeDocument/2006/relationships/hyperlink" Target="https://eur-lex.europa.eu/legal-content/NL/TXT/?uri=CELEX:32018L1808" TargetMode="External"/><Relationship Id="rId54" Type="http://schemas.openxmlformats.org/officeDocument/2006/relationships/hyperlink" Target="https://www.hogenood.nu/"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inter.vlaanderen/toegankelijkheid-en-universal-design/universal-design" TargetMode="External"/><Relationship Id="rId23" Type="http://schemas.openxmlformats.org/officeDocument/2006/relationships/hyperlink" Target="http://www.ejustice.just.fgov.be/cgi_loi/change_lg.pl?language=nl&amp;la=N&amp;cn=2009060545&amp;table_name=wet" TargetMode="External"/><Relationship Id="rId28" Type="http://schemas.openxmlformats.org/officeDocument/2006/relationships/hyperlink" Target="https://www.vlaanderen.be/publicaties/toegankelijk-publiek-domein-vademecum" TargetMode="External"/><Relationship Id="rId36" Type="http://schemas.openxmlformats.org/officeDocument/2006/relationships/hyperlink" Target="https://eur-lex.europa.eu/legal-content/NL/TXT/?uri=CELEX:32018L1808" TargetMode="External"/><Relationship Id="rId49" Type="http://schemas.openxmlformats.org/officeDocument/2006/relationships/hyperlink" Target="https://www.europarl.europa.eu/doceo/document/TA-9-2020-0156_NL.html" TargetMode="External"/><Relationship Id="rId57" Type="http://schemas.openxmlformats.org/officeDocument/2006/relationships/hyperlink" Target="https://overheid.vlaanderen.be/toegankelijkheidsverklaring" TargetMode="External"/><Relationship Id="rId10" Type="http://schemas.openxmlformats.org/officeDocument/2006/relationships/hyperlink" Target="https://noozo.be/advies-mobiliteitscentrale-als-spil-in-de-vervoersketen-voor-personen-met-een-handicap/" TargetMode="External"/><Relationship Id="rId31" Type="http://schemas.openxmlformats.org/officeDocument/2006/relationships/hyperlink" Target="https://inter.vlaanderen/aanbod/publicaties" TargetMode="External"/><Relationship Id="rId44" Type="http://schemas.openxmlformats.org/officeDocument/2006/relationships/hyperlink" Target="https://eur-lex.europa.eu/legal-content/NL/TXT/HTML/?uri=CELEX:32006R1107&amp;qid=1601290399329&amp;from=NL" TargetMode="External"/><Relationship Id="rId52" Type="http://schemas.openxmlformats.org/officeDocument/2006/relationships/hyperlink" Target="https://www.visitflanders.com/nl/toegankelijkheid/plan-je-trip/" TargetMode="External"/><Relationship Id="rId60" Type="http://schemas.openxmlformats.org/officeDocument/2006/relationships/theme" Target="theme/theme1.xml"/></Relationships>
</file>

<file path=word/theme/theme1.xml><?xml version="1.0" encoding="utf-8"?>
<a:theme xmlns:a="http://schemas.openxmlformats.org/drawingml/2006/main" name="Kantoorthema">
  <a:themeElements>
    <a:clrScheme name="noozo">
      <a:dk1>
        <a:sysClr val="windowText" lastClr="000000"/>
      </a:dk1>
      <a:lt1>
        <a:sysClr val="window" lastClr="FFFFFF"/>
      </a:lt1>
      <a:dk2>
        <a:srgbClr val="115F67"/>
      </a:dk2>
      <a:lt2>
        <a:srgbClr val="E7E6E6"/>
      </a:lt2>
      <a:accent1>
        <a:srgbClr val="115F67"/>
      </a:accent1>
      <a:accent2>
        <a:srgbClr val="115F67"/>
      </a:accent2>
      <a:accent3>
        <a:srgbClr val="115F67"/>
      </a:accent3>
      <a:accent4>
        <a:srgbClr val="115F67"/>
      </a:accent4>
      <a:accent5>
        <a:srgbClr val="115F67"/>
      </a:accent5>
      <a:accent6>
        <a:srgbClr val="115F67"/>
      </a:accent6>
      <a:hlink>
        <a:srgbClr val="115F67"/>
      </a:hlink>
      <a:folHlink>
        <a:srgbClr val="115F67"/>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34</Pages>
  <Words>8496</Words>
  <Characters>46728</Characters>
  <Application>Microsoft Office Word</Application>
  <DocSecurity>0</DocSecurity>
  <Lines>389</Lines>
  <Paragraphs>110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55114</CharactersWithSpaces>
  <SharedDoc>false</SharedDoc>
  <HLinks>
    <vt:vector size="348" baseType="variant">
      <vt:variant>
        <vt:i4>7274619</vt:i4>
      </vt:variant>
      <vt:variant>
        <vt:i4>222</vt:i4>
      </vt:variant>
      <vt:variant>
        <vt:i4>0</vt:i4>
      </vt:variant>
      <vt:variant>
        <vt:i4>5</vt:i4>
      </vt:variant>
      <vt:variant>
        <vt:lpwstr>https://inter.vlaanderen/beleid/diensten/samenwerkingsovereenkomst-overheid</vt:lpwstr>
      </vt:variant>
      <vt:variant>
        <vt:lpwstr/>
      </vt:variant>
      <vt:variant>
        <vt:i4>2621481</vt:i4>
      </vt:variant>
      <vt:variant>
        <vt:i4>219</vt:i4>
      </vt:variant>
      <vt:variant>
        <vt:i4>0</vt:i4>
      </vt:variant>
      <vt:variant>
        <vt:i4>5</vt:i4>
      </vt:variant>
      <vt:variant>
        <vt:lpwstr>https://overheid.vlaanderen.be/toegankelijkheidsverklaring</vt:lpwstr>
      </vt:variant>
      <vt:variant>
        <vt:lpwstr/>
      </vt:variant>
      <vt:variant>
        <vt:i4>3801208</vt:i4>
      </vt:variant>
      <vt:variant>
        <vt:i4>216</vt:i4>
      </vt:variant>
      <vt:variant>
        <vt:i4>0</vt:i4>
      </vt:variant>
      <vt:variant>
        <vt:i4>5</vt:i4>
      </vt:variant>
      <vt:variant>
        <vt:lpwstr>https://www.delijn.be/nl/overdelijn/organisatie/zorgzaam-ondernemen/toegankelijkheid/toegankelijkheidsweergave.html</vt:lpwstr>
      </vt:variant>
      <vt:variant>
        <vt:lpwstr/>
      </vt:variant>
      <vt:variant>
        <vt:i4>2424945</vt:i4>
      </vt:variant>
      <vt:variant>
        <vt:i4>213</vt:i4>
      </vt:variant>
      <vt:variant>
        <vt:i4>0</vt:i4>
      </vt:variant>
      <vt:variant>
        <vt:i4>5</vt:i4>
      </vt:variant>
      <vt:variant>
        <vt:lpwstr>http://www.onwheelsapp.com/</vt:lpwstr>
      </vt:variant>
      <vt:variant>
        <vt:lpwstr/>
      </vt:variant>
      <vt:variant>
        <vt:i4>524309</vt:i4>
      </vt:variant>
      <vt:variant>
        <vt:i4>210</vt:i4>
      </vt:variant>
      <vt:variant>
        <vt:i4>0</vt:i4>
      </vt:variant>
      <vt:variant>
        <vt:i4>5</vt:i4>
      </vt:variant>
      <vt:variant>
        <vt:lpwstr>https://www.hogenood.nu/</vt:lpwstr>
      </vt:variant>
      <vt:variant>
        <vt:lpwstr/>
      </vt:variant>
      <vt:variant>
        <vt:i4>6357033</vt:i4>
      </vt:variant>
      <vt:variant>
        <vt:i4>207</vt:i4>
      </vt:variant>
      <vt:variant>
        <vt:i4>0</vt:i4>
      </vt:variant>
      <vt:variant>
        <vt:i4>5</vt:i4>
      </vt:variant>
      <vt:variant>
        <vt:lpwstr>https://www.anysurfer.be/nl/labels/het-anysurferlabel-voor-websites/gelabelde-websites</vt:lpwstr>
      </vt:variant>
      <vt:variant>
        <vt:lpwstr/>
      </vt:variant>
      <vt:variant>
        <vt:i4>3080238</vt:i4>
      </vt:variant>
      <vt:variant>
        <vt:i4>204</vt:i4>
      </vt:variant>
      <vt:variant>
        <vt:i4>0</vt:i4>
      </vt:variant>
      <vt:variant>
        <vt:i4>5</vt:i4>
      </vt:variant>
      <vt:variant>
        <vt:lpwstr>https://www.visitflanders.com/nl/toegankelijkheid/plan-je-trip/</vt:lpwstr>
      </vt:variant>
      <vt:variant>
        <vt:lpwstr/>
      </vt:variant>
      <vt:variant>
        <vt:i4>6684734</vt:i4>
      </vt:variant>
      <vt:variant>
        <vt:i4>201</vt:i4>
      </vt:variant>
      <vt:variant>
        <vt:i4>0</vt:i4>
      </vt:variant>
      <vt:variant>
        <vt:i4>5</vt:i4>
      </vt:variant>
      <vt:variant>
        <vt:lpwstr>https://toevla.vlaanderen.be/publiek/nl/register/start</vt:lpwstr>
      </vt:variant>
      <vt:variant>
        <vt:lpwstr/>
      </vt:variant>
      <vt:variant>
        <vt:i4>2097205</vt:i4>
      </vt:variant>
      <vt:variant>
        <vt:i4>198</vt:i4>
      </vt:variant>
      <vt:variant>
        <vt:i4>0</vt:i4>
      </vt:variant>
      <vt:variant>
        <vt:i4>5</vt:i4>
      </vt:variant>
      <vt:variant>
        <vt:lpwstr>https://www.cen.eu/news/brief-news/Pages/NEWS-2019-014.aspx</vt:lpwstr>
      </vt:variant>
      <vt:variant>
        <vt:lpwstr/>
      </vt:variant>
      <vt:variant>
        <vt:i4>4128864</vt:i4>
      </vt:variant>
      <vt:variant>
        <vt:i4>195</vt:i4>
      </vt:variant>
      <vt:variant>
        <vt:i4>0</vt:i4>
      </vt:variant>
      <vt:variant>
        <vt:i4>5</vt:i4>
      </vt:variant>
      <vt:variant>
        <vt:lpwstr>https://www.iso.org/search.html?q=accessibility</vt:lpwstr>
      </vt:variant>
      <vt:variant>
        <vt:lpwstr/>
      </vt:variant>
      <vt:variant>
        <vt:i4>4325380</vt:i4>
      </vt:variant>
      <vt:variant>
        <vt:i4>192</vt:i4>
      </vt:variant>
      <vt:variant>
        <vt:i4>0</vt:i4>
      </vt:variant>
      <vt:variant>
        <vt:i4>5</vt:i4>
      </vt:variant>
      <vt:variant>
        <vt:lpwstr>http://www.edf-feph.org/accessibility</vt:lpwstr>
      </vt:variant>
      <vt:variant>
        <vt:lpwstr/>
      </vt:variant>
      <vt:variant>
        <vt:i4>7995431</vt:i4>
      </vt:variant>
      <vt:variant>
        <vt:i4>189</vt:i4>
      </vt:variant>
      <vt:variant>
        <vt:i4>0</vt:i4>
      </vt:variant>
      <vt:variant>
        <vt:i4>5</vt:i4>
      </vt:variant>
      <vt:variant>
        <vt:lpwstr>https://eur-lex.europa.eu/legal-content/NL/TXT/HTML/?uri=CELEX:32006R1107&amp;qid=1601290399329&amp;from=NL</vt:lpwstr>
      </vt:variant>
      <vt:variant>
        <vt:lpwstr/>
      </vt:variant>
      <vt:variant>
        <vt:i4>786448</vt:i4>
      </vt:variant>
      <vt:variant>
        <vt:i4>186</vt:i4>
      </vt:variant>
      <vt:variant>
        <vt:i4>0</vt:i4>
      </vt:variant>
      <vt:variant>
        <vt:i4>5</vt:i4>
      </vt:variant>
      <vt:variant>
        <vt:lpwstr>https://eur-lex.europa.eu/legal-content/NL/TXT/HTML/?uri=CELEX:32018L1972&amp;from=EN</vt:lpwstr>
      </vt:variant>
      <vt:variant>
        <vt:lpwstr/>
      </vt:variant>
      <vt:variant>
        <vt:i4>196683</vt:i4>
      </vt:variant>
      <vt:variant>
        <vt:i4>183</vt:i4>
      </vt:variant>
      <vt:variant>
        <vt:i4>0</vt:i4>
      </vt:variant>
      <vt:variant>
        <vt:i4>5</vt:i4>
      </vt:variant>
      <vt:variant>
        <vt:lpwstr>https://eur-lex.europa.eu/legal-content/NL/TXT/?uri=CELEX:32019L0882</vt:lpwstr>
      </vt:variant>
      <vt:variant>
        <vt:lpwstr/>
      </vt:variant>
      <vt:variant>
        <vt:i4>589891</vt:i4>
      </vt:variant>
      <vt:variant>
        <vt:i4>180</vt:i4>
      </vt:variant>
      <vt:variant>
        <vt:i4>0</vt:i4>
      </vt:variant>
      <vt:variant>
        <vt:i4>5</vt:i4>
      </vt:variant>
      <vt:variant>
        <vt:lpwstr>https://eur-lex.europa.eu/legal-content/NL/TXT/?uri=CELEX:32018L1808</vt:lpwstr>
      </vt:variant>
      <vt:variant>
        <vt:lpwstr/>
      </vt:variant>
      <vt:variant>
        <vt:i4>5111912</vt:i4>
      </vt:variant>
      <vt:variant>
        <vt:i4>177</vt:i4>
      </vt:variant>
      <vt:variant>
        <vt:i4>0</vt:i4>
      </vt:variant>
      <vt:variant>
        <vt:i4>5</vt:i4>
      </vt:variant>
      <vt:variant>
        <vt:lpwstr>http://www.ejustice.just.fgov.be/cgi_loi/loi_a1.pl?language=nl&amp;cn=2018120705&amp;table_name=wet&amp;caller=list&amp;fromtab=wet</vt:lpwstr>
      </vt:variant>
      <vt:variant>
        <vt:lpwstr>LNK0011</vt:lpwstr>
      </vt:variant>
      <vt:variant>
        <vt:i4>7602301</vt:i4>
      </vt:variant>
      <vt:variant>
        <vt:i4>174</vt:i4>
      </vt:variant>
      <vt:variant>
        <vt:i4>0</vt:i4>
      </vt:variant>
      <vt:variant>
        <vt:i4>5</vt:i4>
      </vt:variant>
      <vt:variant>
        <vt:lpwstr>https://eur-lex.europa.eu/legal-content/NL/TXT/?uri=CELEX%3A32016L2102</vt:lpwstr>
      </vt:variant>
      <vt:variant>
        <vt:lpwstr/>
      </vt:variant>
      <vt:variant>
        <vt:i4>196683</vt:i4>
      </vt:variant>
      <vt:variant>
        <vt:i4>171</vt:i4>
      </vt:variant>
      <vt:variant>
        <vt:i4>0</vt:i4>
      </vt:variant>
      <vt:variant>
        <vt:i4>5</vt:i4>
      </vt:variant>
      <vt:variant>
        <vt:lpwstr>https://eur-lex.europa.eu/legal-content/NL/TXT/?uri=CELEX:32019L0882</vt:lpwstr>
      </vt:variant>
      <vt:variant>
        <vt:lpwstr/>
      </vt:variant>
      <vt:variant>
        <vt:i4>589891</vt:i4>
      </vt:variant>
      <vt:variant>
        <vt:i4>168</vt:i4>
      </vt:variant>
      <vt:variant>
        <vt:i4>0</vt:i4>
      </vt:variant>
      <vt:variant>
        <vt:i4>5</vt:i4>
      </vt:variant>
      <vt:variant>
        <vt:lpwstr>https://eur-lex.europa.eu/legal-content/NL/TXT/?uri=CELEX:32018L1808</vt:lpwstr>
      </vt:variant>
      <vt:variant>
        <vt:lpwstr/>
      </vt:variant>
      <vt:variant>
        <vt:i4>7602301</vt:i4>
      </vt:variant>
      <vt:variant>
        <vt:i4>165</vt:i4>
      </vt:variant>
      <vt:variant>
        <vt:i4>0</vt:i4>
      </vt:variant>
      <vt:variant>
        <vt:i4>5</vt:i4>
      </vt:variant>
      <vt:variant>
        <vt:lpwstr>https://eur-lex.europa.eu/legal-content/NL/TXT/?uri=CELEX%3A32016L2102</vt:lpwstr>
      </vt:variant>
      <vt:variant>
        <vt:lpwstr/>
      </vt:variant>
      <vt:variant>
        <vt:i4>6619245</vt:i4>
      </vt:variant>
      <vt:variant>
        <vt:i4>162</vt:i4>
      </vt:variant>
      <vt:variant>
        <vt:i4>0</vt:i4>
      </vt:variant>
      <vt:variant>
        <vt:i4>5</vt:i4>
      </vt:variant>
      <vt:variant>
        <vt:lpwstr>https://inter.vlaanderen/aanbod/publicaties</vt:lpwstr>
      </vt:variant>
      <vt:variant>
        <vt:lpwstr/>
      </vt:variant>
      <vt:variant>
        <vt:i4>7733259</vt:i4>
      </vt:variant>
      <vt:variant>
        <vt:i4>159</vt:i4>
      </vt:variant>
      <vt:variant>
        <vt:i4>0</vt:i4>
      </vt:variant>
      <vt:variant>
        <vt:i4>5</vt:i4>
      </vt:variant>
      <vt:variant>
        <vt:lpwstr>https://static.delijn.be/Images/bushaltegids_tcm7-25285_tcm3-1519 (2)_tcm3-1519.pdf</vt:lpwstr>
      </vt:variant>
      <vt:variant>
        <vt:lpwstr/>
      </vt:variant>
      <vt:variant>
        <vt:i4>4718611</vt:i4>
      </vt:variant>
      <vt:variant>
        <vt:i4>156</vt:i4>
      </vt:variant>
      <vt:variant>
        <vt:i4>0</vt:i4>
      </vt:variant>
      <vt:variant>
        <vt:i4>5</vt:i4>
      </vt:variant>
      <vt:variant>
        <vt:lpwstr>https://docs.wegenenverkeer.be/Vademecums/Vademecum Voetgangersvoorzieningen.pdf</vt:lpwstr>
      </vt:variant>
      <vt:variant>
        <vt:lpwstr/>
      </vt:variant>
      <vt:variant>
        <vt:i4>8126571</vt:i4>
      </vt:variant>
      <vt:variant>
        <vt:i4>153</vt:i4>
      </vt:variant>
      <vt:variant>
        <vt:i4>0</vt:i4>
      </vt:variant>
      <vt:variant>
        <vt:i4>5</vt:i4>
      </vt:variant>
      <vt:variant>
        <vt:lpwstr>https://www.vlaanderen.be/publicaties/toegankelijk-publiek-domein-vademecum</vt:lpwstr>
      </vt:variant>
      <vt:variant>
        <vt:lpwstr/>
      </vt:variant>
      <vt:variant>
        <vt:i4>1310787</vt:i4>
      </vt:variant>
      <vt:variant>
        <vt:i4>150</vt:i4>
      </vt:variant>
      <vt:variant>
        <vt:i4>0</vt:i4>
      </vt:variant>
      <vt:variant>
        <vt:i4>5</vt:i4>
      </vt:variant>
      <vt:variant>
        <vt:lpwstr>https://codex.vlaanderen.be/Portals/Codex/documenten/1005401.html</vt:lpwstr>
      </vt:variant>
      <vt:variant>
        <vt:lpwstr/>
      </vt:variant>
      <vt:variant>
        <vt:i4>2424882</vt:i4>
      </vt:variant>
      <vt:variant>
        <vt:i4>147</vt:i4>
      </vt:variant>
      <vt:variant>
        <vt:i4>0</vt:i4>
      </vt:variant>
      <vt:variant>
        <vt:i4>5</vt:i4>
      </vt:variant>
      <vt:variant>
        <vt:lpwstr>https://www.vlaamseregulatormedia.be/sites/default/files/mediadecreet_27_maart_2009_18b.pdf</vt:lpwstr>
      </vt:variant>
      <vt:variant>
        <vt:lpwstr/>
      </vt:variant>
      <vt:variant>
        <vt:i4>7602301</vt:i4>
      </vt:variant>
      <vt:variant>
        <vt:i4>144</vt:i4>
      </vt:variant>
      <vt:variant>
        <vt:i4>0</vt:i4>
      </vt:variant>
      <vt:variant>
        <vt:i4>5</vt:i4>
      </vt:variant>
      <vt:variant>
        <vt:lpwstr>https://eur-lex.europa.eu/legal-content/NL/TXT/?uri=CELEX%3A32016L2102</vt:lpwstr>
      </vt:variant>
      <vt:variant>
        <vt:lpwstr/>
      </vt:variant>
      <vt:variant>
        <vt:i4>5111912</vt:i4>
      </vt:variant>
      <vt:variant>
        <vt:i4>141</vt:i4>
      </vt:variant>
      <vt:variant>
        <vt:i4>0</vt:i4>
      </vt:variant>
      <vt:variant>
        <vt:i4>5</vt:i4>
      </vt:variant>
      <vt:variant>
        <vt:lpwstr>http://www.ejustice.just.fgov.be/cgi_loi/loi_a1.pl?language=nl&amp;cn=2018120705&amp;table_name=wet&amp;caller=list&amp;fromtab=wet</vt:lpwstr>
      </vt:variant>
      <vt:variant>
        <vt:lpwstr>LNK0011</vt:lpwstr>
      </vt:variant>
      <vt:variant>
        <vt:i4>5242994</vt:i4>
      </vt:variant>
      <vt:variant>
        <vt:i4>138</vt:i4>
      </vt:variant>
      <vt:variant>
        <vt:i4>0</vt:i4>
      </vt:variant>
      <vt:variant>
        <vt:i4>5</vt:i4>
      </vt:variant>
      <vt:variant>
        <vt:lpwstr>http://www.ejustice.just.fgov.be/cgi_loi/change_lg.pl?language=nl&amp;la=N&amp;cn=2009060545&amp;table_name=wet</vt:lpwstr>
      </vt:variant>
      <vt:variant>
        <vt:lpwstr/>
      </vt:variant>
      <vt:variant>
        <vt:i4>4980824</vt:i4>
      </vt:variant>
      <vt:variant>
        <vt:i4>135</vt:i4>
      </vt:variant>
      <vt:variant>
        <vt:i4>0</vt:i4>
      </vt:variant>
      <vt:variant>
        <vt:i4>5</vt:i4>
      </vt:variant>
      <vt:variant>
        <vt:lpwstr>https://www.linkedin.com/pulse/why-accessible-holiday-accommodations-do-good-pieter-ghijsels/</vt:lpwstr>
      </vt:variant>
      <vt:variant>
        <vt:lpwstr/>
      </vt:variant>
      <vt:variant>
        <vt:i4>5767248</vt:i4>
      </vt:variant>
      <vt:variant>
        <vt:i4>132</vt:i4>
      </vt:variant>
      <vt:variant>
        <vt:i4>0</vt:i4>
      </vt:variant>
      <vt:variant>
        <vt:i4>5</vt:i4>
      </vt:variant>
      <vt:variant>
        <vt:lpwstr>https://inter.vlaanderen/onderzoek-uhasselt-naar-kosten-en-baten-van-integrale-toegankelijkheid-van-publieke-gebouwen</vt:lpwstr>
      </vt:variant>
      <vt:variant>
        <vt:lpwstr/>
      </vt:variant>
      <vt:variant>
        <vt:i4>3342405</vt:i4>
      </vt:variant>
      <vt:variant>
        <vt:i4>129</vt:i4>
      </vt:variant>
      <vt:variant>
        <vt:i4>0</vt:i4>
      </vt:variant>
      <vt:variant>
        <vt:i4>5</vt:i4>
      </vt:variant>
      <vt:variant>
        <vt:lpwstr>http://bdf.belgium.be/media/static/files/pdf_uncrpd/2014-12-19-uncrpd-aanbevelingen-officieuse-vertaling-door-fod-sociale-zekerheid-version-bdf.pdf</vt:lpwstr>
      </vt:variant>
      <vt:variant>
        <vt:lpwstr/>
      </vt:variant>
      <vt:variant>
        <vt:i4>5308472</vt:i4>
      </vt:variant>
      <vt:variant>
        <vt:i4>126</vt:i4>
      </vt:variant>
      <vt:variant>
        <vt:i4>0</vt:i4>
      </vt:variant>
      <vt:variant>
        <vt:i4>5</vt:i4>
      </vt:variant>
      <vt:variant>
        <vt:lpwstr>https://tbinternet.ohchr.org/_layouts/15/treatybodyexternal/Download.aspx?symbolno=CRPD%2fC%2fBEL%2fCO%2f1&amp;Lang=en</vt:lpwstr>
      </vt:variant>
      <vt:variant>
        <vt:lpwstr/>
      </vt:variant>
      <vt:variant>
        <vt:i4>5701639</vt:i4>
      </vt:variant>
      <vt:variant>
        <vt:i4>123</vt:i4>
      </vt:variant>
      <vt:variant>
        <vt:i4>0</vt:i4>
      </vt:variant>
      <vt:variant>
        <vt:i4>5</vt:i4>
      </vt:variant>
      <vt:variant>
        <vt:lpwstr>https://documents-dds-ny.un.org/doc/UNDOC/GEN/G14/033/13/PDF/G1403313.pdf?OpenElement</vt:lpwstr>
      </vt:variant>
      <vt:variant>
        <vt:lpwstr/>
      </vt:variant>
      <vt:variant>
        <vt:i4>7077991</vt:i4>
      </vt:variant>
      <vt:variant>
        <vt:i4>120</vt:i4>
      </vt:variant>
      <vt:variant>
        <vt:i4>0</vt:i4>
      </vt:variant>
      <vt:variant>
        <vt:i4>5</vt:i4>
      </vt:variant>
      <vt:variant>
        <vt:lpwstr>https://www.unia.be/nl/actiedomeinen/onderwijs/wat-zijn-redelijke-aanpassingen</vt:lpwstr>
      </vt:variant>
      <vt:variant>
        <vt:lpwstr/>
      </vt:variant>
      <vt:variant>
        <vt:i4>6488163</vt:i4>
      </vt:variant>
      <vt:variant>
        <vt:i4>117</vt:i4>
      </vt:variant>
      <vt:variant>
        <vt:i4>0</vt:i4>
      </vt:variant>
      <vt:variant>
        <vt:i4>5</vt:i4>
      </vt:variant>
      <vt:variant>
        <vt:lpwstr>https://inter.vlaanderen/toegankelijkheid-en-universal-design/universal-design</vt:lpwstr>
      </vt:variant>
      <vt:variant>
        <vt:lpwstr/>
      </vt:variant>
      <vt:variant>
        <vt:i4>2031639</vt:i4>
      </vt:variant>
      <vt:variant>
        <vt:i4>114</vt:i4>
      </vt:variant>
      <vt:variant>
        <vt:i4>0</vt:i4>
      </vt:variant>
      <vt:variant>
        <vt:i4>5</vt:i4>
      </vt:variant>
      <vt:variant>
        <vt:lpwstr>https://inter.vlaanderen/toegankelijkheid-en-universal-design/integrale-toegankelijkheid</vt:lpwstr>
      </vt:variant>
      <vt:variant>
        <vt:lpwstr/>
      </vt:variant>
      <vt:variant>
        <vt:i4>3342435</vt:i4>
      </vt:variant>
      <vt:variant>
        <vt:i4>111</vt:i4>
      </vt:variant>
      <vt:variant>
        <vt:i4>0</vt:i4>
      </vt:variant>
      <vt:variant>
        <vt:i4>5</vt:i4>
      </vt:variant>
      <vt:variant>
        <vt:lpwstr>https://noozo.be/advies-basisbereikbaarheid-aandachtspunten-bij-de-uitbouw-van-een-vraaggericht-openbaar-vervoer-voor-iedereen/</vt:lpwstr>
      </vt:variant>
      <vt:variant>
        <vt:lpwstr/>
      </vt:variant>
      <vt:variant>
        <vt:i4>4980761</vt:i4>
      </vt:variant>
      <vt:variant>
        <vt:i4>108</vt:i4>
      </vt:variant>
      <vt:variant>
        <vt:i4>0</vt:i4>
      </vt:variant>
      <vt:variant>
        <vt:i4>5</vt:i4>
      </vt:variant>
      <vt:variant>
        <vt:lpwstr>https://noozo.be/naar-een-diverse-toegankelijke-en-vernieuwende-openbare-omroep/</vt:lpwstr>
      </vt:variant>
      <vt:variant>
        <vt:lpwstr/>
      </vt:variant>
      <vt:variant>
        <vt:i4>5570561</vt:i4>
      </vt:variant>
      <vt:variant>
        <vt:i4>105</vt:i4>
      </vt:variant>
      <vt:variant>
        <vt:i4>0</vt:i4>
      </vt:variant>
      <vt:variant>
        <vt:i4>5</vt:i4>
      </vt:variant>
      <vt:variant>
        <vt:lpwstr>https://noozo.be/advies-mobiliteitscentrale-als-spil-in-de-vervoersketen-voor-personen-met-een-handicap/</vt:lpwstr>
      </vt:variant>
      <vt:variant>
        <vt:lpwstr/>
      </vt:variant>
      <vt:variant>
        <vt:i4>1507376</vt:i4>
      </vt:variant>
      <vt:variant>
        <vt:i4>98</vt:i4>
      </vt:variant>
      <vt:variant>
        <vt:i4>0</vt:i4>
      </vt:variant>
      <vt:variant>
        <vt:i4>5</vt:i4>
      </vt:variant>
      <vt:variant>
        <vt:lpwstr/>
      </vt:variant>
      <vt:variant>
        <vt:lpwstr>_Toc52456176</vt:lpwstr>
      </vt:variant>
      <vt:variant>
        <vt:i4>1310768</vt:i4>
      </vt:variant>
      <vt:variant>
        <vt:i4>92</vt:i4>
      </vt:variant>
      <vt:variant>
        <vt:i4>0</vt:i4>
      </vt:variant>
      <vt:variant>
        <vt:i4>5</vt:i4>
      </vt:variant>
      <vt:variant>
        <vt:lpwstr/>
      </vt:variant>
      <vt:variant>
        <vt:lpwstr>_Toc52456175</vt:lpwstr>
      </vt:variant>
      <vt:variant>
        <vt:i4>1376304</vt:i4>
      </vt:variant>
      <vt:variant>
        <vt:i4>86</vt:i4>
      </vt:variant>
      <vt:variant>
        <vt:i4>0</vt:i4>
      </vt:variant>
      <vt:variant>
        <vt:i4>5</vt:i4>
      </vt:variant>
      <vt:variant>
        <vt:lpwstr/>
      </vt:variant>
      <vt:variant>
        <vt:lpwstr>_Toc52456174</vt:lpwstr>
      </vt:variant>
      <vt:variant>
        <vt:i4>1179696</vt:i4>
      </vt:variant>
      <vt:variant>
        <vt:i4>80</vt:i4>
      </vt:variant>
      <vt:variant>
        <vt:i4>0</vt:i4>
      </vt:variant>
      <vt:variant>
        <vt:i4>5</vt:i4>
      </vt:variant>
      <vt:variant>
        <vt:lpwstr/>
      </vt:variant>
      <vt:variant>
        <vt:lpwstr>_Toc52456173</vt:lpwstr>
      </vt:variant>
      <vt:variant>
        <vt:i4>1245232</vt:i4>
      </vt:variant>
      <vt:variant>
        <vt:i4>74</vt:i4>
      </vt:variant>
      <vt:variant>
        <vt:i4>0</vt:i4>
      </vt:variant>
      <vt:variant>
        <vt:i4>5</vt:i4>
      </vt:variant>
      <vt:variant>
        <vt:lpwstr/>
      </vt:variant>
      <vt:variant>
        <vt:lpwstr>_Toc52456172</vt:lpwstr>
      </vt:variant>
      <vt:variant>
        <vt:i4>1048624</vt:i4>
      </vt:variant>
      <vt:variant>
        <vt:i4>68</vt:i4>
      </vt:variant>
      <vt:variant>
        <vt:i4>0</vt:i4>
      </vt:variant>
      <vt:variant>
        <vt:i4>5</vt:i4>
      </vt:variant>
      <vt:variant>
        <vt:lpwstr/>
      </vt:variant>
      <vt:variant>
        <vt:lpwstr>_Toc52456171</vt:lpwstr>
      </vt:variant>
      <vt:variant>
        <vt:i4>1114160</vt:i4>
      </vt:variant>
      <vt:variant>
        <vt:i4>62</vt:i4>
      </vt:variant>
      <vt:variant>
        <vt:i4>0</vt:i4>
      </vt:variant>
      <vt:variant>
        <vt:i4>5</vt:i4>
      </vt:variant>
      <vt:variant>
        <vt:lpwstr/>
      </vt:variant>
      <vt:variant>
        <vt:lpwstr>_Toc52456170</vt:lpwstr>
      </vt:variant>
      <vt:variant>
        <vt:i4>1572913</vt:i4>
      </vt:variant>
      <vt:variant>
        <vt:i4>56</vt:i4>
      </vt:variant>
      <vt:variant>
        <vt:i4>0</vt:i4>
      </vt:variant>
      <vt:variant>
        <vt:i4>5</vt:i4>
      </vt:variant>
      <vt:variant>
        <vt:lpwstr/>
      </vt:variant>
      <vt:variant>
        <vt:lpwstr>_Toc52456169</vt:lpwstr>
      </vt:variant>
      <vt:variant>
        <vt:i4>1638449</vt:i4>
      </vt:variant>
      <vt:variant>
        <vt:i4>50</vt:i4>
      </vt:variant>
      <vt:variant>
        <vt:i4>0</vt:i4>
      </vt:variant>
      <vt:variant>
        <vt:i4>5</vt:i4>
      </vt:variant>
      <vt:variant>
        <vt:lpwstr/>
      </vt:variant>
      <vt:variant>
        <vt:lpwstr>_Toc52456168</vt:lpwstr>
      </vt:variant>
      <vt:variant>
        <vt:i4>1441841</vt:i4>
      </vt:variant>
      <vt:variant>
        <vt:i4>44</vt:i4>
      </vt:variant>
      <vt:variant>
        <vt:i4>0</vt:i4>
      </vt:variant>
      <vt:variant>
        <vt:i4>5</vt:i4>
      </vt:variant>
      <vt:variant>
        <vt:lpwstr/>
      </vt:variant>
      <vt:variant>
        <vt:lpwstr>_Toc52456167</vt:lpwstr>
      </vt:variant>
      <vt:variant>
        <vt:i4>1507377</vt:i4>
      </vt:variant>
      <vt:variant>
        <vt:i4>38</vt:i4>
      </vt:variant>
      <vt:variant>
        <vt:i4>0</vt:i4>
      </vt:variant>
      <vt:variant>
        <vt:i4>5</vt:i4>
      </vt:variant>
      <vt:variant>
        <vt:lpwstr/>
      </vt:variant>
      <vt:variant>
        <vt:lpwstr>_Toc52456166</vt:lpwstr>
      </vt:variant>
      <vt:variant>
        <vt:i4>1310769</vt:i4>
      </vt:variant>
      <vt:variant>
        <vt:i4>32</vt:i4>
      </vt:variant>
      <vt:variant>
        <vt:i4>0</vt:i4>
      </vt:variant>
      <vt:variant>
        <vt:i4>5</vt:i4>
      </vt:variant>
      <vt:variant>
        <vt:lpwstr/>
      </vt:variant>
      <vt:variant>
        <vt:lpwstr>_Toc52456165</vt:lpwstr>
      </vt:variant>
      <vt:variant>
        <vt:i4>1376305</vt:i4>
      </vt:variant>
      <vt:variant>
        <vt:i4>26</vt:i4>
      </vt:variant>
      <vt:variant>
        <vt:i4>0</vt:i4>
      </vt:variant>
      <vt:variant>
        <vt:i4>5</vt:i4>
      </vt:variant>
      <vt:variant>
        <vt:lpwstr/>
      </vt:variant>
      <vt:variant>
        <vt:lpwstr>_Toc52456164</vt:lpwstr>
      </vt:variant>
      <vt:variant>
        <vt:i4>1179697</vt:i4>
      </vt:variant>
      <vt:variant>
        <vt:i4>20</vt:i4>
      </vt:variant>
      <vt:variant>
        <vt:i4>0</vt:i4>
      </vt:variant>
      <vt:variant>
        <vt:i4>5</vt:i4>
      </vt:variant>
      <vt:variant>
        <vt:lpwstr/>
      </vt:variant>
      <vt:variant>
        <vt:lpwstr>_Toc52456163</vt:lpwstr>
      </vt:variant>
      <vt:variant>
        <vt:i4>1245233</vt:i4>
      </vt:variant>
      <vt:variant>
        <vt:i4>14</vt:i4>
      </vt:variant>
      <vt:variant>
        <vt:i4>0</vt:i4>
      </vt:variant>
      <vt:variant>
        <vt:i4>5</vt:i4>
      </vt:variant>
      <vt:variant>
        <vt:lpwstr/>
      </vt:variant>
      <vt:variant>
        <vt:lpwstr>_Toc52456162</vt:lpwstr>
      </vt:variant>
      <vt:variant>
        <vt:i4>1048625</vt:i4>
      </vt:variant>
      <vt:variant>
        <vt:i4>8</vt:i4>
      </vt:variant>
      <vt:variant>
        <vt:i4>0</vt:i4>
      </vt:variant>
      <vt:variant>
        <vt:i4>5</vt:i4>
      </vt:variant>
      <vt:variant>
        <vt:lpwstr/>
      </vt:variant>
      <vt:variant>
        <vt:lpwstr>_Toc52456161</vt:lpwstr>
      </vt:variant>
      <vt:variant>
        <vt:i4>7536711</vt:i4>
      </vt:variant>
      <vt:variant>
        <vt:i4>3</vt:i4>
      </vt:variant>
      <vt:variant>
        <vt:i4>0</vt:i4>
      </vt:variant>
      <vt:variant>
        <vt:i4>5</vt:i4>
      </vt:variant>
      <vt:variant>
        <vt:lpwstr>mailto:info@noozo.be</vt:lpwstr>
      </vt:variant>
      <vt:variant>
        <vt:lpwstr/>
      </vt:variant>
      <vt:variant>
        <vt:i4>131135</vt:i4>
      </vt:variant>
      <vt:variant>
        <vt:i4>0</vt:i4>
      </vt:variant>
      <vt:variant>
        <vt:i4>0</vt:i4>
      </vt:variant>
      <vt:variant>
        <vt:i4>5</vt:i4>
      </vt:variant>
      <vt:variant>
        <vt:lpwstr>mailto:johan@noozo.be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2021-02-10T08:39:00Z</dcterms:created>
  <dcterms:modified xsi:type="dcterms:W3CDTF">2021-02-10T08:39:00Z</dcterms:modified>
</cp:coreProperties>
</file>