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5865" w14:textId="0F0E586E" w:rsidR="00A83B3F" w:rsidRPr="00A83B3F" w:rsidRDefault="00591AB2" w:rsidP="0003620D">
      <w:pPr>
        <w:pStyle w:val="Hoofdtitel"/>
      </w:pPr>
      <w:r>
        <w:t>Advies over het Vlaams Mensenrechteninstituut</w:t>
      </w:r>
    </w:p>
    <w:p w14:paraId="7E7C5452" w14:textId="00E0178B" w:rsidR="00160DF3" w:rsidRDefault="00160DF3" w:rsidP="00160DF3">
      <w:pPr>
        <w:pStyle w:val="Normaalweb"/>
      </w:pPr>
      <w:r>
        <w:rPr>
          <w:rFonts w:ascii="Verdana" w:hAnsi="Verdana"/>
          <w:bCs/>
          <w:color w:val="0F5E66"/>
          <w:sz w:val="28"/>
          <w:szCs w:val="28"/>
        </w:rPr>
        <w:t xml:space="preserve">Advies op vraag van Bart Somers, viceminister-president van de Vlaamse regering en Vlaams minister van Binnenlands Bestuur, Bestuurszaken, Inburgering en Gelijke </w:t>
      </w:r>
      <w:r w:rsidR="00984DDC">
        <w:rPr>
          <w:rFonts w:ascii="Verdana" w:hAnsi="Verdana"/>
          <w:bCs/>
          <w:color w:val="0F5E66"/>
          <w:sz w:val="28"/>
          <w:szCs w:val="28"/>
        </w:rPr>
        <w:t>K</w:t>
      </w:r>
      <w:r>
        <w:rPr>
          <w:rFonts w:ascii="Verdana" w:hAnsi="Verdana"/>
          <w:bCs/>
          <w:color w:val="0F5E66"/>
          <w:sz w:val="28"/>
          <w:szCs w:val="28"/>
        </w:rPr>
        <w:t xml:space="preserve">ansen </w:t>
      </w:r>
    </w:p>
    <w:p w14:paraId="1800E4E0" w14:textId="4A3C78C5" w:rsidR="00F1299E" w:rsidRPr="00A83B3F" w:rsidRDefault="00682E44" w:rsidP="000D4FA1">
      <w:pPr>
        <w:pStyle w:val="Ondertitel"/>
      </w:pPr>
      <w:r>
        <w:t xml:space="preserve"> </w:t>
      </w:r>
    </w:p>
    <w:p w14:paraId="7559291B" w14:textId="4A03BC28" w:rsidR="000D4FA1" w:rsidRDefault="000D4FA1" w:rsidP="00CD0FD8">
      <w:r w:rsidRPr="00650F04">
        <w:rPr>
          <w:b/>
        </w:rPr>
        <w:t>Datum van publicatie</w:t>
      </w:r>
      <w:r w:rsidR="008E1DAD" w:rsidRPr="00650F04">
        <w:rPr>
          <w:b/>
        </w:rPr>
        <w:t>:</w:t>
      </w:r>
      <w:r w:rsidR="00160DF3">
        <w:t xml:space="preserve"> 1 februari 2022</w:t>
      </w:r>
      <w:r w:rsidRPr="00A83B3F">
        <w:br/>
      </w:r>
      <w:r w:rsidRPr="00650F04">
        <w:rPr>
          <w:b/>
        </w:rPr>
        <w:t>Contactpersoon:</w:t>
      </w:r>
      <w:r w:rsidRPr="00A83B3F">
        <w:t xml:space="preserve"> </w:t>
      </w:r>
      <w:r w:rsidRPr="00CD0FD8">
        <w:t>Johan</w:t>
      </w:r>
      <w:r w:rsidRPr="00A83B3F">
        <w:t xml:space="preserve"> Vermeiren | </w:t>
      </w:r>
      <w:hyperlink r:id="rId11" w:history="1">
        <w:r w:rsidR="00D44CEF" w:rsidRPr="006207F6">
          <w:rPr>
            <w:rStyle w:val="Hyperlink"/>
            <w:color w:val="115F67"/>
          </w:rPr>
          <w:t>johan@noozo.be</w:t>
        </w:r>
      </w:hyperlink>
    </w:p>
    <w:p w14:paraId="788AF8CD" w14:textId="77777777" w:rsidR="00873C89" w:rsidRDefault="00873C89" w:rsidP="00B1337A">
      <w:pPr>
        <w:pStyle w:val="Standaardtekst"/>
      </w:pPr>
    </w:p>
    <w:p w14:paraId="21869DBB" w14:textId="77777777" w:rsidR="00874EC6" w:rsidRDefault="00874EC6" w:rsidP="00B1337A">
      <w:pPr>
        <w:pStyle w:val="Standaardtekst"/>
      </w:pPr>
    </w:p>
    <w:p w14:paraId="238ED7B3" w14:textId="77777777" w:rsidR="0011326A" w:rsidRDefault="0011326A" w:rsidP="00B1337A">
      <w:pPr>
        <w:pStyle w:val="Standaardtekst"/>
      </w:pPr>
    </w:p>
    <w:p w14:paraId="5EBB2800" w14:textId="77777777" w:rsidR="00874EC6" w:rsidRDefault="00874EC6" w:rsidP="00B1337A">
      <w:pPr>
        <w:pStyle w:val="Standaardtekst"/>
      </w:pPr>
    </w:p>
    <w:p w14:paraId="3FC42188" w14:textId="77777777" w:rsidR="00874EC6" w:rsidRDefault="00874EC6" w:rsidP="00B1337A">
      <w:pPr>
        <w:pStyle w:val="Standaardtekst"/>
      </w:pPr>
    </w:p>
    <w:p w14:paraId="057D9EA1" w14:textId="172F417B" w:rsidR="00873C89" w:rsidRDefault="00C84424" w:rsidP="00CB3919">
      <w:pPr>
        <w:spacing w:line="240" w:lineRule="auto"/>
        <w:rPr>
          <w:noProof/>
        </w:rPr>
      </w:pPr>
      <w:r>
        <w:rPr>
          <w:rFonts w:eastAsiaTheme="minorEastAsia"/>
          <w:noProof/>
          <w:color w:val="115F67"/>
        </w:rPr>
        <w:fldChar w:fldCharType="begin"/>
      </w:r>
      <w:r>
        <w:rPr>
          <w:rFonts w:eastAsiaTheme="minorEastAsia"/>
          <w:noProof/>
          <w:color w:val="115F67"/>
        </w:rPr>
        <w:instrText xml:space="preserve"> INCLUDEPICTURE  "/Users/johanvermeirennoozo/Library/Containers/com.microsoft.Outlook/Data/Library/Caches/Signatures/signature_350518776" \* MERGEFORMATINET </w:instrText>
      </w:r>
      <w:r>
        <w:rPr>
          <w:rFonts w:eastAsiaTheme="minorEastAsia"/>
          <w:noProof/>
          <w:color w:val="115F67"/>
        </w:rPr>
        <w:fldChar w:fldCharType="separate"/>
      </w:r>
      <w:r w:rsidR="00373E4B">
        <w:rPr>
          <w:rFonts w:eastAsiaTheme="minorEastAsia"/>
          <w:noProof/>
          <w:color w:val="115F67"/>
        </w:rPr>
        <w:fldChar w:fldCharType="begin"/>
      </w:r>
      <w:r w:rsidR="00373E4B">
        <w:rPr>
          <w:rFonts w:eastAsiaTheme="minorEastAsia"/>
          <w:noProof/>
          <w:color w:val="115F67"/>
        </w:rPr>
        <w:instrText xml:space="preserve"> INCLUDEPICTURE  "/Users/johanvermeirennoozo/Library/Containers/com.microsoft.Outlook/Data/Library/Caches/Signatures/signature_350518776" \* MERGEFORMATINET </w:instrText>
      </w:r>
      <w:r w:rsidR="00373E4B">
        <w:rPr>
          <w:rFonts w:eastAsiaTheme="minorEastAsia"/>
          <w:noProof/>
          <w:color w:val="115F67"/>
        </w:rPr>
        <w:fldChar w:fldCharType="separate"/>
      </w:r>
      <w:r w:rsidR="00C121F5">
        <w:rPr>
          <w:rFonts w:eastAsiaTheme="minorEastAsia"/>
          <w:noProof/>
          <w:color w:val="115F67"/>
        </w:rPr>
        <w:fldChar w:fldCharType="begin"/>
      </w:r>
      <w:r w:rsidR="00C121F5">
        <w:rPr>
          <w:rFonts w:eastAsiaTheme="minorEastAsia"/>
          <w:noProof/>
          <w:color w:val="115F67"/>
        </w:rPr>
        <w:instrText xml:space="preserve"> </w:instrText>
      </w:r>
      <w:r w:rsidR="00C121F5">
        <w:rPr>
          <w:rFonts w:eastAsiaTheme="minorEastAsia"/>
          <w:noProof/>
          <w:color w:val="115F67"/>
        </w:rPr>
        <w:instrText>INCLUDEPICTURE  "/Users/johanvermeirennoozo/Library/Containers/com.microsoft.Outlook/Data/Library/Caches/Signatures/signature_350518776" \* MERGEFORMATINET</w:instrText>
      </w:r>
      <w:r w:rsidR="00C121F5">
        <w:rPr>
          <w:rFonts w:eastAsiaTheme="minorEastAsia"/>
          <w:noProof/>
          <w:color w:val="115F67"/>
        </w:rPr>
        <w:instrText xml:space="preserve"> </w:instrText>
      </w:r>
      <w:r w:rsidR="00C121F5">
        <w:rPr>
          <w:rFonts w:eastAsiaTheme="minorEastAsia"/>
          <w:noProof/>
          <w:color w:val="115F67"/>
        </w:rPr>
        <w:fldChar w:fldCharType="separate"/>
      </w:r>
      <w:r w:rsidR="00C121F5">
        <w:rPr>
          <w:rFonts w:eastAsiaTheme="minorEastAsia"/>
          <w:noProof/>
          <w:color w:val="115F67"/>
        </w:rPr>
      </w:r>
      <w:r w:rsidR="00C121F5">
        <w:rPr>
          <w:rFonts w:eastAsiaTheme="minorEastAsia"/>
          <w:noProof/>
          <w:color w:val="115F67"/>
        </w:rPr>
        <w:pict w14:anchorId="54889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NOOZO: drie gezichten die samen een tekstballon vormen, daarnaast staat de tekst NOOZO – Vlaamse adviesraad handicap" style="width:373.9pt;height:93.55pt;visibility:visible;mso-wrap-style:square;mso-width-percent:0;mso-height-percent:0;mso-width-percent:0;mso-height-percent:0">
            <v:imagedata r:id="rId12" r:href="rId13"/>
          </v:shape>
        </w:pict>
      </w:r>
      <w:r w:rsidR="00C121F5">
        <w:rPr>
          <w:rFonts w:eastAsiaTheme="minorEastAsia"/>
          <w:noProof/>
          <w:color w:val="115F67"/>
        </w:rPr>
        <w:fldChar w:fldCharType="end"/>
      </w:r>
      <w:r w:rsidR="00373E4B">
        <w:rPr>
          <w:rFonts w:eastAsiaTheme="minorEastAsia"/>
          <w:noProof/>
          <w:color w:val="115F67"/>
        </w:rPr>
        <w:fldChar w:fldCharType="end"/>
      </w:r>
      <w:r>
        <w:rPr>
          <w:rFonts w:eastAsiaTheme="minorEastAsia"/>
          <w:noProof/>
          <w:color w:val="115F67"/>
        </w:rPr>
        <w:fldChar w:fldCharType="end"/>
      </w:r>
    </w:p>
    <w:p w14:paraId="18C05CAC" w14:textId="77777777" w:rsidR="004E6E41" w:rsidRDefault="004E6E41" w:rsidP="004E6E41">
      <w:pPr>
        <w:pStyle w:val="noozotekst"/>
        <w:framePr w:wrap="around" w:hAnchor="page" w:x="1376" w:y="140"/>
      </w:pPr>
      <w:r w:rsidRPr="000D4FA1">
        <w:t>Noozo</w:t>
      </w:r>
      <w:r>
        <w:t xml:space="preserve"> </w:t>
      </w:r>
      <w:r w:rsidRPr="004D12A6">
        <w:t xml:space="preserve">| </w:t>
      </w:r>
      <w:hyperlink r:id="rId14" w:history="1">
        <w:r w:rsidRPr="004D12A6">
          <w:rPr>
            <w:rStyle w:val="Hyperlink"/>
            <w:color w:val="115F67"/>
          </w:rPr>
          <w:t>info@noozo.be</w:t>
        </w:r>
      </w:hyperlink>
      <w:r w:rsidRPr="004D12A6">
        <w:t xml:space="preserve"> | 02 274 00 31 |</w:t>
      </w:r>
      <w:r>
        <w:t xml:space="preserve"> </w:t>
      </w:r>
      <w:hyperlink r:id="rId15" w:history="1">
        <w:r w:rsidRPr="00164D62">
          <w:rPr>
            <w:rStyle w:val="Hyperlink"/>
          </w:rPr>
          <w:t>www.noozo.be</w:t>
        </w:r>
      </w:hyperlink>
    </w:p>
    <w:p w14:paraId="26AFFE9D" w14:textId="77777777" w:rsidR="004E6E41" w:rsidRDefault="004E6E41" w:rsidP="004E6E41">
      <w:pPr>
        <w:pStyle w:val="noozotekst"/>
        <w:framePr w:wrap="around" w:hAnchor="page" w:x="1376" w:y="140"/>
      </w:pPr>
      <w:r w:rsidRPr="004D12A6">
        <w:t>Vooruitgangstraat 323 bus 7, 1030 Brussel</w:t>
      </w:r>
    </w:p>
    <w:p w14:paraId="48C7957E" w14:textId="77777777" w:rsidR="004E6E41" w:rsidRDefault="004E6E41" w:rsidP="004E6E41">
      <w:pPr>
        <w:pStyle w:val="noozotekst"/>
        <w:framePr w:wrap="around" w:hAnchor="page" w:x="1376" w:y="140"/>
      </w:pPr>
      <w:r w:rsidRPr="004D12A6">
        <w:t>Ondernemingsnr. 0</w:t>
      </w:r>
      <w:r>
        <w:t>778291475</w:t>
      </w:r>
      <w:r w:rsidRPr="004D12A6">
        <w:t xml:space="preserve"> | RPR Brussel</w:t>
      </w:r>
    </w:p>
    <w:p w14:paraId="5C0F22B7" w14:textId="0820B9D0" w:rsidR="00BF3E14" w:rsidRDefault="00373E4B">
      <w:pPr>
        <w:spacing w:after="160" w:line="259" w:lineRule="auto"/>
      </w:pPr>
      <w:r>
        <w:rPr>
          <w:noProof/>
        </w:rPr>
        <w:drawing>
          <wp:anchor distT="0" distB="0" distL="114300" distR="114300" simplePos="0" relativeHeight="251659264" behindDoc="1" locked="0" layoutInCell="1" allowOverlap="1" wp14:anchorId="580EA207" wp14:editId="613EA0EA">
            <wp:simplePos x="0" y="0"/>
            <wp:positionH relativeFrom="column">
              <wp:posOffset>1389380</wp:posOffset>
            </wp:positionH>
            <wp:positionV relativeFrom="paragraph">
              <wp:posOffset>1015365</wp:posOffset>
            </wp:positionV>
            <wp:extent cx="1241425" cy="521970"/>
            <wp:effectExtent l="0" t="0" r="3175" b="0"/>
            <wp:wrapTight wrapText="bothSides">
              <wp:wrapPolygon edited="0">
                <wp:start x="3536" y="0"/>
                <wp:lineTo x="0" y="3153"/>
                <wp:lineTo x="0" y="13139"/>
                <wp:lineTo x="1547" y="16818"/>
                <wp:lineTo x="1547" y="17343"/>
                <wp:lineTo x="5966" y="21022"/>
                <wp:lineTo x="6408" y="21022"/>
                <wp:lineTo x="7734" y="21022"/>
                <wp:lineTo x="7071" y="16818"/>
                <wp:lineTo x="21434" y="16818"/>
                <wp:lineTo x="21434" y="5781"/>
                <wp:lineTo x="4640" y="0"/>
                <wp:lineTo x="3536" y="0"/>
              </wp:wrapPolygon>
            </wp:wrapTight>
            <wp:docPr id="1" name="Afbeelding 1" descr="Logo Vlaamse overheid&#10;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mse overheid&#10;Vlaanderen: verbeelding werk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1425" cy="521970"/>
                    </a:xfrm>
                    <a:prstGeom prst="rect">
                      <a:avLst/>
                    </a:prstGeom>
                  </pic:spPr>
                </pic:pic>
              </a:graphicData>
            </a:graphic>
            <wp14:sizeRelH relativeFrom="margin">
              <wp14:pctWidth>0</wp14:pctWidth>
            </wp14:sizeRelH>
            <wp14:sizeRelV relativeFrom="margin">
              <wp14:pctHeight>0</wp14:pctHeight>
            </wp14:sizeRelV>
          </wp:anchor>
        </w:drawing>
      </w:r>
      <w:r w:rsidR="0090021E">
        <w:t xml:space="preserve">Met steun van </w:t>
      </w:r>
      <w:r w:rsidR="00BF3E14">
        <w:br w:type="page"/>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4BB3A75D" w14:textId="77777777" w:rsidR="001B3203" w:rsidRDefault="001B3203" w:rsidP="00B879FD">
          <w:pPr>
            <w:pStyle w:val="Kopvaninhoudsopgave"/>
          </w:pPr>
          <w:r>
            <w:t>Inhoud</w:t>
          </w:r>
        </w:p>
        <w:p w14:paraId="64417A98" w14:textId="22F12A5B" w:rsidR="00874EC6" w:rsidRDefault="004F2207" w:rsidP="00874EC6">
          <w:pPr>
            <w:pStyle w:val="Inhopg1"/>
            <w:framePr w:wrap="around"/>
            <w:rPr>
              <w:rFonts w:asciiTheme="minorHAnsi" w:eastAsiaTheme="minorEastAsia" w:hAnsiTheme="minorHAnsi" w:cstheme="minorBidi"/>
              <w:bCs w:val="0"/>
              <w:color w:val="auto"/>
              <w:sz w:val="24"/>
              <w:lang w:val="nl-BE" w:eastAsia="nl-NL"/>
            </w:rPr>
          </w:pPr>
          <w:r w:rsidRPr="00A7337F">
            <w:rPr>
              <w:b w:val="0"/>
              <w:color w:val="auto"/>
              <w:sz w:val="24"/>
            </w:rPr>
            <w:fldChar w:fldCharType="begin"/>
          </w:r>
          <w:r w:rsidRPr="00A7337F">
            <w:rPr>
              <w:sz w:val="24"/>
            </w:rPr>
            <w:instrText xml:space="preserve"> TOC \o "1-3" \h \z \u </w:instrText>
          </w:r>
          <w:r w:rsidRPr="00A7337F">
            <w:rPr>
              <w:b w:val="0"/>
              <w:color w:val="auto"/>
              <w:sz w:val="24"/>
            </w:rPr>
            <w:fldChar w:fldCharType="separate"/>
          </w:r>
          <w:hyperlink w:anchor="_Toc94619153" w:history="1">
            <w:r w:rsidR="00874EC6" w:rsidRPr="00CF3AD3">
              <w:rPr>
                <w:rStyle w:val="Hyperlink"/>
              </w:rPr>
              <w:t>1.</w:t>
            </w:r>
            <w:r w:rsidR="00874EC6">
              <w:rPr>
                <w:rFonts w:asciiTheme="minorHAnsi" w:eastAsiaTheme="minorEastAsia" w:hAnsiTheme="minorHAnsi" w:cstheme="minorBidi"/>
                <w:bCs w:val="0"/>
                <w:color w:val="auto"/>
                <w:sz w:val="24"/>
                <w:lang w:val="nl-BE" w:eastAsia="nl-NL"/>
              </w:rPr>
              <w:tab/>
            </w:r>
            <w:r w:rsidR="00874EC6" w:rsidRPr="00CF3AD3">
              <w:rPr>
                <w:rStyle w:val="Hyperlink"/>
              </w:rPr>
              <w:t>Situering</w:t>
            </w:r>
            <w:r w:rsidR="00874EC6">
              <w:rPr>
                <w:webHidden/>
              </w:rPr>
              <w:tab/>
            </w:r>
            <w:r w:rsidR="00874EC6">
              <w:rPr>
                <w:webHidden/>
              </w:rPr>
              <w:fldChar w:fldCharType="begin"/>
            </w:r>
            <w:r w:rsidR="00874EC6">
              <w:rPr>
                <w:webHidden/>
              </w:rPr>
              <w:instrText xml:space="preserve"> PAGEREF _Toc94619153 \h </w:instrText>
            </w:r>
            <w:r w:rsidR="00874EC6">
              <w:rPr>
                <w:webHidden/>
              </w:rPr>
            </w:r>
            <w:r w:rsidR="00874EC6">
              <w:rPr>
                <w:webHidden/>
              </w:rPr>
              <w:fldChar w:fldCharType="separate"/>
            </w:r>
            <w:r w:rsidR="00C84424">
              <w:rPr>
                <w:webHidden/>
              </w:rPr>
              <w:t>3</w:t>
            </w:r>
            <w:r w:rsidR="00874EC6">
              <w:rPr>
                <w:webHidden/>
              </w:rPr>
              <w:fldChar w:fldCharType="end"/>
            </w:r>
          </w:hyperlink>
        </w:p>
        <w:p w14:paraId="3F0910BB" w14:textId="2F849DEA" w:rsidR="00874EC6" w:rsidRDefault="00C121F5" w:rsidP="00874EC6">
          <w:pPr>
            <w:pStyle w:val="Inhopg1"/>
            <w:framePr w:wrap="around"/>
            <w:rPr>
              <w:rFonts w:asciiTheme="minorHAnsi" w:eastAsiaTheme="minorEastAsia" w:hAnsiTheme="minorHAnsi" w:cstheme="minorBidi"/>
              <w:bCs w:val="0"/>
              <w:color w:val="auto"/>
              <w:sz w:val="24"/>
              <w:lang w:val="nl-BE" w:eastAsia="nl-NL"/>
            </w:rPr>
          </w:pPr>
          <w:hyperlink w:anchor="_Toc94619154" w:history="1">
            <w:r w:rsidR="00874EC6" w:rsidRPr="00CF3AD3">
              <w:rPr>
                <w:rStyle w:val="Hyperlink"/>
              </w:rPr>
              <w:t>2.</w:t>
            </w:r>
            <w:r w:rsidR="00874EC6">
              <w:rPr>
                <w:rFonts w:asciiTheme="minorHAnsi" w:eastAsiaTheme="minorEastAsia" w:hAnsiTheme="minorHAnsi" w:cstheme="minorBidi"/>
                <w:bCs w:val="0"/>
                <w:color w:val="auto"/>
                <w:sz w:val="24"/>
                <w:lang w:val="nl-BE" w:eastAsia="nl-NL"/>
              </w:rPr>
              <w:tab/>
            </w:r>
            <w:r w:rsidR="00874EC6" w:rsidRPr="00CF3AD3">
              <w:rPr>
                <w:rStyle w:val="Hyperlink"/>
              </w:rPr>
              <w:t>Samenvatting</w:t>
            </w:r>
            <w:r w:rsidR="00874EC6">
              <w:rPr>
                <w:webHidden/>
              </w:rPr>
              <w:tab/>
            </w:r>
            <w:r w:rsidR="00874EC6">
              <w:rPr>
                <w:webHidden/>
              </w:rPr>
              <w:fldChar w:fldCharType="begin"/>
            </w:r>
            <w:r w:rsidR="00874EC6">
              <w:rPr>
                <w:webHidden/>
              </w:rPr>
              <w:instrText xml:space="preserve"> PAGEREF _Toc94619154 \h </w:instrText>
            </w:r>
            <w:r w:rsidR="00874EC6">
              <w:rPr>
                <w:webHidden/>
              </w:rPr>
            </w:r>
            <w:r w:rsidR="00874EC6">
              <w:rPr>
                <w:webHidden/>
              </w:rPr>
              <w:fldChar w:fldCharType="separate"/>
            </w:r>
            <w:r w:rsidR="00C84424">
              <w:rPr>
                <w:webHidden/>
              </w:rPr>
              <w:t>4</w:t>
            </w:r>
            <w:r w:rsidR="00874EC6">
              <w:rPr>
                <w:webHidden/>
              </w:rPr>
              <w:fldChar w:fldCharType="end"/>
            </w:r>
          </w:hyperlink>
        </w:p>
        <w:p w14:paraId="59D3A4E8" w14:textId="71038CE4" w:rsidR="00874EC6" w:rsidRDefault="00C121F5" w:rsidP="00874EC6">
          <w:pPr>
            <w:pStyle w:val="Inhopg1"/>
            <w:framePr w:wrap="around"/>
            <w:rPr>
              <w:rFonts w:asciiTheme="minorHAnsi" w:eastAsiaTheme="minorEastAsia" w:hAnsiTheme="minorHAnsi" w:cstheme="minorBidi"/>
              <w:bCs w:val="0"/>
              <w:color w:val="auto"/>
              <w:sz w:val="24"/>
              <w:lang w:val="nl-BE" w:eastAsia="nl-NL"/>
            </w:rPr>
          </w:pPr>
          <w:hyperlink w:anchor="_Toc94619155" w:history="1">
            <w:r w:rsidR="00874EC6" w:rsidRPr="00CF3AD3">
              <w:rPr>
                <w:rStyle w:val="Hyperlink"/>
              </w:rPr>
              <w:t>3.</w:t>
            </w:r>
            <w:r w:rsidR="00874EC6">
              <w:rPr>
                <w:rFonts w:asciiTheme="minorHAnsi" w:eastAsiaTheme="minorEastAsia" w:hAnsiTheme="minorHAnsi" w:cstheme="minorBidi"/>
                <w:bCs w:val="0"/>
                <w:color w:val="auto"/>
                <w:sz w:val="24"/>
                <w:lang w:val="nl-BE" w:eastAsia="nl-NL"/>
              </w:rPr>
              <w:tab/>
            </w:r>
            <w:r w:rsidR="00874EC6" w:rsidRPr="00CF3AD3">
              <w:rPr>
                <w:rStyle w:val="Hyperlink"/>
              </w:rPr>
              <w:t>Inzetten op de versterking van ambities</w:t>
            </w:r>
            <w:r w:rsidR="00874EC6">
              <w:rPr>
                <w:webHidden/>
              </w:rPr>
              <w:tab/>
            </w:r>
            <w:r w:rsidR="00874EC6">
              <w:rPr>
                <w:webHidden/>
              </w:rPr>
              <w:fldChar w:fldCharType="begin"/>
            </w:r>
            <w:r w:rsidR="00874EC6">
              <w:rPr>
                <w:webHidden/>
              </w:rPr>
              <w:instrText xml:space="preserve"> PAGEREF _Toc94619155 \h </w:instrText>
            </w:r>
            <w:r w:rsidR="00874EC6">
              <w:rPr>
                <w:webHidden/>
              </w:rPr>
            </w:r>
            <w:r w:rsidR="00874EC6">
              <w:rPr>
                <w:webHidden/>
              </w:rPr>
              <w:fldChar w:fldCharType="separate"/>
            </w:r>
            <w:r w:rsidR="00C84424">
              <w:rPr>
                <w:webHidden/>
              </w:rPr>
              <w:t>7</w:t>
            </w:r>
            <w:r w:rsidR="00874EC6">
              <w:rPr>
                <w:webHidden/>
              </w:rPr>
              <w:fldChar w:fldCharType="end"/>
            </w:r>
          </w:hyperlink>
        </w:p>
        <w:p w14:paraId="276A435B" w14:textId="48673EDC" w:rsidR="00874EC6" w:rsidRDefault="00C121F5" w:rsidP="00874EC6">
          <w:pPr>
            <w:pStyle w:val="Inhopg2"/>
            <w:framePr w:wrap="around"/>
            <w:tabs>
              <w:tab w:val="left" w:pos="1200"/>
            </w:tabs>
            <w:rPr>
              <w:rFonts w:asciiTheme="minorHAnsi" w:eastAsiaTheme="minorEastAsia" w:hAnsiTheme="minorHAnsi" w:cstheme="minorBidi"/>
              <w:color w:val="auto"/>
              <w:lang w:val="nl-BE" w:eastAsia="nl-NL"/>
            </w:rPr>
          </w:pPr>
          <w:hyperlink w:anchor="_Toc94619156" w:history="1">
            <w:r w:rsidR="00874EC6" w:rsidRPr="00CF3AD3">
              <w:rPr>
                <w:rStyle w:val="Hyperlink"/>
              </w:rPr>
              <w:t>3.1</w:t>
            </w:r>
            <w:r w:rsidR="00874EC6">
              <w:rPr>
                <w:rFonts w:asciiTheme="minorHAnsi" w:eastAsiaTheme="minorEastAsia" w:hAnsiTheme="minorHAnsi" w:cstheme="minorBidi"/>
                <w:color w:val="auto"/>
                <w:lang w:val="nl-BE" w:eastAsia="nl-NL"/>
              </w:rPr>
              <w:tab/>
            </w:r>
            <w:r w:rsidR="00874EC6" w:rsidRPr="00CF3AD3">
              <w:rPr>
                <w:rStyle w:val="Hyperlink"/>
              </w:rPr>
              <w:t>Mensenrechten versterken en het landschap vereenvoudigen</w:t>
            </w:r>
            <w:r w:rsidR="00874EC6">
              <w:rPr>
                <w:webHidden/>
              </w:rPr>
              <w:tab/>
            </w:r>
            <w:r w:rsidR="00874EC6">
              <w:rPr>
                <w:webHidden/>
              </w:rPr>
              <w:fldChar w:fldCharType="begin"/>
            </w:r>
            <w:r w:rsidR="00874EC6">
              <w:rPr>
                <w:webHidden/>
              </w:rPr>
              <w:instrText xml:space="preserve"> PAGEREF _Toc94619156 \h </w:instrText>
            </w:r>
            <w:r w:rsidR="00874EC6">
              <w:rPr>
                <w:webHidden/>
              </w:rPr>
            </w:r>
            <w:r w:rsidR="00874EC6">
              <w:rPr>
                <w:webHidden/>
              </w:rPr>
              <w:fldChar w:fldCharType="separate"/>
            </w:r>
            <w:r w:rsidR="00C84424">
              <w:rPr>
                <w:webHidden/>
              </w:rPr>
              <w:t>7</w:t>
            </w:r>
            <w:r w:rsidR="00874EC6">
              <w:rPr>
                <w:webHidden/>
              </w:rPr>
              <w:fldChar w:fldCharType="end"/>
            </w:r>
          </w:hyperlink>
        </w:p>
        <w:p w14:paraId="32A6C331" w14:textId="1B34CAD1"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57" w:history="1">
            <w:r w:rsidR="00874EC6" w:rsidRPr="00CF3AD3">
              <w:rPr>
                <w:rStyle w:val="Hyperlink"/>
              </w:rPr>
              <w:t>De ambitie</w:t>
            </w:r>
            <w:r w:rsidR="00874EC6">
              <w:rPr>
                <w:webHidden/>
              </w:rPr>
              <w:tab/>
            </w:r>
            <w:r w:rsidR="00874EC6">
              <w:rPr>
                <w:webHidden/>
              </w:rPr>
              <w:fldChar w:fldCharType="begin"/>
            </w:r>
            <w:r w:rsidR="00874EC6">
              <w:rPr>
                <w:webHidden/>
              </w:rPr>
              <w:instrText xml:space="preserve"> PAGEREF _Toc94619157 \h </w:instrText>
            </w:r>
            <w:r w:rsidR="00874EC6">
              <w:rPr>
                <w:webHidden/>
              </w:rPr>
            </w:r>
            <w:r w:rsidR="00874EC6">
              <w:rPr>
                <w:webHidden/>
              </w:rPr>
              <w:fldChar w:fldCharType="separate"/>
            </w:r>
            <w:r w:rsidR="00C84424">
              <w:rPr>
                <w:webHidden/>
              </w:rPr>
              <w:t>7</w:t>
            </w:r>
            <w:r w:rsidR="00874EC6">
              <w:rPr>
                <w:webHidden/>
              </w:rPr>
              <w:fldChar w:fldCharType="end"/>
            </w:r>
          </w:hyperlink>
        </w:p>
        <w:p w14:paraId="429AED11" w14:textId="10AE7219"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58" w:history="1">
            <w:r w:rsidR="00874EC6" w:rsidRPr="00CF3AD3">
              <w:rPr>
                <w:rStyle w:val="Hyperlink"/>
              </w:rPr>
              <w:t>Bemerkingen</w:t>
            </w:r>
            <w:r w:rsidR="00874EC6">
              <w:rPr>
                <w:webHidden/>
              </w:rPr>
              <w:tab/>
            </w:r>
            <w:r w:rsidR="00874EC6">
              <w:rPr>
                <w:webHidden/>
              </w:rPr>
              <w:fldChar w:fldCharType="begin"/>
            </w:r>
            <w:r w:rsidR="00874EC6">
              <w:rPr>
                <w:webHidden/>
              </w:rPr>
              <w:instrText xml:space="preserve"> PAGEREF _Toc94619158 \h </w:instrText>
            </w:r>
            <w:r w:rsidR="00874EC6">
              <w:rPr>
                <w:webHidden/>
              </w:rPr>
            </w:r>
            <w:r w:rsidR="00874EC6">
              <w:rPr>
                <w:webHidden/>
              </w:rPr>
              <w:fldChar w:fldCharType="separate"/>
            </w:r>
            <w:r w:rsidR="00C84424">
              <w:rPr>
                <w:webHidden/>
              </w:rPr>
              <w:t>7</w:t>
            </w:r>
            <w:r w:rsidR="00874EC6">
              <w:rPr>
                <w:webHidden/>
              </w:rPr>
              <w:fldChar w:fldCharType="end"/>
            </w:r>
          </w:hyperlink>
        </w:p>
        <w:p w14:paraId="4C857CD7" w14:textId="5470B15E"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59" w:history="1">
            <w:r w:rsidR="00874EC6" w:rsidRPr="00CF3AD3">
              <w:rPr>
                <w:rStyle w:val="Hyperlink"/>
              </w:rPr>
              <w:t>Aanbeveling</w:t>
            </w:r>
            <w:r w:rsidR="00874EC6">
              <w:rPr>
                <w:webHidden/>
              </w:rPr>
              <w:tab/>
            </w:r>
            <w:r w:rsidR="00874EC6">
              <w:rPr>
                <w:webHidden/>
              </w:rPr>
              <w:fldChar w:fldCharType="begin"/>
            </w:r>
            <w:r w:rsidR="00874EC6">
              <w:rPr>
                <w:webHidden/>
              </w:rPr>
              <w:instrText xml:space="preserve"> PAGEREF _Toc94619159 \h </w:instrText>
            </w:r>
            <w:r w:rsidR="00874EC6">
              <w:rPr>
                <w:webHidden/>
              </w:rPr>
            </w:r>
            <w:r w:rsidR="00874EC6">
              <w:rPr>
                <w:webHidden/>
              </w:rPr>
              <w:fldChar w:fldCharType="separate"/>
            </w:r>
            <w:r w:rsidR="00C84424">
              <w:rPr>
                <w:webHidden/>
              </w:rPr>
              <w:t>8</w:t>
            </w:r>
            <w:r w:rsidR="00874EC6">
              <w:rPr>
                <w:webHidden/>
              </w:rPr>
              <w:fldChar w:fldCharType="end"/>
            </w:r>
          </w:hyperlink>
        </w:p>
        <w:p w14:paraId="381331E0" w14:textId="02A8DB8F" w:rsidR="00874EC6" w:rsidRDefault="00C121F5" w:rsidP="00874EC6">
          <w:pPr>
            <w:pStyle w:val="Inhopg2"/>
            <w:framePr w:wrap="around"/>
            <w:tabs>
              <w:tab w:val="left" w:pos="1200"/>
            </w:tabs>
            <w:rPr>
              <w:rFonts w:asciiTheme="minorHAnsi" w:eastAsiaTheme="minorEastAsia" w:hAnsiTheme="minorHAnsi" w:cstheme="minorBidi"/>
              <w:color w:val="auto"/>
              <w:lang w:val="nl-BE" w:eastAsia="nl-NL"/>
            </w:rPr>
          </w:pPr>
          <w:hyperlink w:anchor="_Toc94619160" w:history="1">
            <w:r w:rsidR="00874EC6" w:rsidRPr="00CF3AD3">
              <w:rPr>
                <w:rStyle w:val="Hyperlink"/>
              </w:rPr>
              <w:t>3.2</w:t>
            </w:r>
            <w:r w:rsidR="00874EC6">
              <w:rPr>
                <w:rFonts w:asciiTheme="minorHAnsi" w:eastAsiaTheme="minorEastAsia" w:hAnsiTheme="minorHAnsi" w:cstheme="minorBidi"/>
                <w:color w:val="auto"/>
                <w:lang w:val="nl-BE" w:eastAsia="nl-NL"/>
              </w:rPr>
              <w:tab/>
            </w:r>
            <w:r w:rsidR="00874EC6" w:rsidRPr="00CF3AD3">
              <w:rPr>
                <w:rStyle w:val="Hyperlink"/>
              </w:rPr>
              <w:t>Behandeling van meldingen en klachten</w:t>
            </w:r>
            <w:r w:rsidR="00874EC6">
              <w:rPr>
                <w:webHidden/>
              </w:rPr>
              <w:tab/>
            </w:r>
            <w:r w:rsidR="00874EC6">
              <w:rPr>
                <w:webHidden/>
              </w:rPr>
              <w:fldChar w:fldCharType="begin"/>
            </w:r>
            <w:r w:rsidR="00874EC6">
              <w:rPr>
                <w:webHidden/>
              </w:rPr>
              <w:instrText xml:space="preserve"> PAGEREF _Toc94619160 \h </w:instrText>
            </w:r>
            <w:r w:rsidR="00874EC6">
              <w:rPr>
                <w:webHidden/>
              </w:rPr>
            </w:r>
            <w:r w:rsidR="00874EC6">
              <w:rPr>
                <w:webHidden/>
              </w:rPr>
              <w:fldChar w:fldCharType="separate"/>
            </w:r>
            <w:r w:rsidR="00C84424">
              <w:rPr>
                <w:webHidden/>
              </w:rPr>
              <w:t>8</w:t>
            </w:r>
            <w:r w:rsidR="00874EC6">
              <w:rPr>
                <w:webHidden/>
              </w:rPr>
              <w:fldChar w:fldCharType="end"/>
            </w:r>
          </w:hyperlink>
        </w:p>
        <w:p w14:paraId="536D3C2F" w14:textId="2CA94E66"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61" w:history="1">
            <w:r w:rsidR="00874EC6" w:rsidRPr="00CF3AD3">
              <w:rPr>
                <w:rStyle w:val="Hyperlink"/>
              </w:rPr>
              <w:t>De ambitie</w:t>
            </w:r>
            <w:r w:rsidR="00874EC6">
              <w:rPr>
                <w:webHidden/>
              </w:rPr>
              <w:tab/>
            </w:r>
            <w:r w:rsidR="00874EC6">
              <w:rPr>
                <w:webHidden/>
              </w:rPr>
              <w:fldChar w:fldCharType="begin"/>
            </w:r>
            <w:r w:rsidR="00874EC6">
              <w:rPr>
                <w:webHidden/>
              </w:rPr>
              <w:instrText xml:space="preserve"> PAGEREF _Toc94619161 \h </w:instrText>
            </w:r>
            <w:r w:rsidR="00874EC6">
              <w:rPr>
                <w:webHidden/>
              </w:rPr>
            </w:r>
            <w:r w:rsidR="00874EC6">
              <w:rPr>
                <w:webHidden/>
              </w:rPr>
              <w:fldChar w:fldCharType="separate"/>
            </w:r>
            <w:r w:rsidR="00C84424">
              <w:rPr>
                <w:webHidden/>
              </w:rPr>
              <w:t>8</w:t>
            </w:r>
            <w:r w:rsidR="00874EC6">
              <w:rPr>
                <w:webHidden/>
              </w:rPr>
              <w:fldChar w:fldCharType="end"/>
            </w:r>
          </w:hyperlink>
        </w:p>
        <w:p w14:paraId="20AAC0CD" w14:textId="6103915D"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62" w:history="1">
            <w:r w:rsidR="00874EC6" w:rsidRPr="00CF3AD3">
              <w:rPr>
                <w:rStyle w:val="Hyperlink"/>
                <w:lang w:val="nl-BE"/>
              </w:rPr>
              <w:t>Bemerkingen</w:t>
            </w:r>
            <w:r w:rsidR="00874EC6">
              <w:rPr>
                <w:webHidden/>
              </w:rPr>
              <w:tab/>
            </w:r>
            <w:r w:rsidR="00874EC6">
              <w:rPr>
                <w:webHidden/>
              </w:rPr>
              <w:fldChar w:fldCharType="begin"/>
            </w:r>
            <w:r w:rsidR="00874EC6">
              <w:rPr>
                <w:webHidden/>
              </w:rPr>
              <w:instrText xml:space="preserve"> PAGEREF _Toc94619162 \h </w:instrText>
            </w:r>
            <w:r w:rsidR="00874EC6">
              <w:rPr>
                <w:webHidden/>
              </w:rPr>
            </w:r>
            <w:r w:rsidR="00874EC6">
              <w:rPr>
                <w:webHidden/>
              </w:rPr>
              <w:fldChar w:fldCharType="separate"/>
            </w:r>
            <w:r w:rsidR="00C84424">
              <w:rPr>
                <w:webHidden/>
              </w:rPr>
              <w:t>10</w:t>
            </w:r>
            <w:r w:rsidR="00874EC6">
              <w:rPr>
                <w:webHidden/>
              </w:rPr>
              <w:fldChar w:fldCharType="end"/>
            </w:r>
          </w:hyperlink>
        </w:p>
        <w:p w14:paraId="51B33743" w14:textId="6E77FCCA"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63" w:history="1">
            <w:r w:rsidR="00874EC6" w:rsidRPr="00CF3AD3">
              <w:rPr>
                <w:rStyle w:val="Hyperlink"/>
                <w:lang w:val="nl-BE"/>
              </w:rPr>
              <w:t>Aanbevelingen</w:t>
            </w:r>
            <w:r w:rsidR="00874EC6">
              <w:rPr>
                <w:webHidden/>
              </w:rPr>
              <w:tab/>
            </w:r>
            <w:r w:rsidR="00874EC6">
              <w:rPr>
                <w:webHidden/>
              </w:rPr>
              <w:fldChar w:fldCharType="begin"/>
            </w:r>
            <w:r w:rsidR="00874EC6">
              <w:rPr>
                <w:webHidden/>
              </w:rPr>
              <w:instrText xml:space="preserve"> PAGEREF _Toc94619163 \h </w:instrText>
            </w:r>
            <w:r w:rsidR="00874EC6">
              <w:rPr>
                <w:webHidden/>
              </w:rPr>
            </w:r>
            <w:r w:rsidR="00874EC6">
              <w:rPr>
                <w:webHidden/>
              </w:rPr>
              <w:fldChar w:fldCharType="separate"/>
            </w:r>
            <w:r w:rsidR="00C84424">
              <w:rPr>
                <w:webHidden/>
              </w:rPr>
              <w:t>15</w:t>
            </w:r>
            <w:r w:rsidR="00874EC6">
              <w:rPr>
                <w:webHidden/>
              </w:rPr>
              <w:fldChar w:fldCharType="end"/>
            </w:r>
          </w:hyperlink>
        </w:p>
        <w:p w14:paraId="635BE76B" w14:textId="3915935D" w:rsidR="00874EC6" w:rsidRDefault="00C121F5" w:rsidP="00874EC6">
          <w:pPr>
            <w:pStyle w:val="Inhopg2"/>
            <w:framePr w:wrap="around"/>
            <w:tabs>
              <w:tab w:val="left" w:pos="1200"/>
            </w:tabs>
            <w:rPr>
              <w:rFonts w:asciiTheme="minorHAnsi" w:eastAsiaTheme="minorEastAsia" w:hAnsiTheme="minorHAnsi" w:cstheme="minorBidi"/>
              <w:color w:val="auto"/>
              <w:lang w:val="nl-BE" w:eastAsia="nl-NL"/>
            </w:rPr>
          </w:pPr>
          <w:hyperlink w:anchor="_Toc94619164" w:history="1">
            <w:r w:rsidR="00874EC6" w:rsidRPr="00CF3AD3">
              <w:rPr>
                <w:rStyle w:val="Hyperlink"/>
                <w:lang w:val="nl-BE"/>
              </w:rPr>
              <w:t>3.3</w:t>
            </w:r>
            <w:r w:rsidR="00874EC6">
              <w:rPr>
                <w:rFonts w:asciiTheme="minorHAnsi" w:eastAsiaTheme="minorEastAsia" w:hAnsiTheme="minorHAnsi" w:cstheme="minorBidi"/>
                <w:color w:val="auto"/>
                <w:lang w:val="nl-BE" w:eastAsia="nl-NL"/>
              </w:rPr>
              <w:tab/>
            </w:r>
            <w:r w:rsidR="00874EC6" w:rsidRPr="00CF3AD3">
              <w:rPr>
                <w:rStyle w:val="Hyperlink"/>
                <w:lang w:val="nl-BE"/>
              </w:rPr>
              <w:t>Onderzoeken en inspectiebevoegdheid</w:t>
            </w:r>
            <w:r w:rsidR="00874EC6">
              <w:rPr>
                <w:webHidden/>
              </w:rPr>
              <w:tab/>
            </w:r>
            <w:r w:rsidR="00874EC6">
              <w:rPr>
                <w:webHidden/>
              </w:rPr>
              <w:fldChar w:fldCharType="begin"/>
            </w:r>
            <w:r w:rsidR="00874EC6">
              <w:rPr>
                <w:webHidden/>
              </w:rPr>
              <w:instrText xml:space="preserve"> PAGEREF _Toc94619164 \h </w:instrText>
            </w:r>
            <w:r w:rsidR="00874EC6">
              <w:rPr>
                <w:webHidden/>
              </w:rPr>
            </w:r>
            <w:r w:rsidR="00874EC6">
              <w:rPr>
                <w:webHidden/>
              </w:rPr>
              <w:fldChar w:fldCharType="separate"/>
            </w:r>
            <w:r w:rsidR="00C84424">
              <w:rPr>
                <w:webHidden/>
              </w:rPr>
              <w:t>16</w:t>
            </w:r>
            <w:r w:rsidR="00874EC6">
              <w:rPr>
                <w:webHidden/>
              </w:rPr>
              <w:fldChar w:fldCharType="end"/>
            </w:r>
          </w:hyperlink>
        </w:p>
        <w:p w14:paraId="57C9EB28" w14:textId="596CA476"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65" w:history="1">
            <w:r w:rsidR="00874EC6" w:rsidRPr="00CF3AD3">
              <w:rPr>
                <w:rStyle w:val="Hyperlink"/>
                <w:lang w:val="nl-BE"/>
              </w:rPr>
              <w:t>Ambitie</w:t>
            </w:r>
            <w:r w:rsidR="00874EC6">
              <w:rPr>
                <w:webHidden/>
              </w:rPr>
              <w:tab/>
            </w:r>
            <w:r w:rsidR="00874EC6">
              <w:rPr>
                <w:webHidden/>
              </w:rPr>
              <w:fldChar w:fldCharType="begin"/>
            </w:r>
            <w:r w:rsidR="00874EC6">
              <w:rPr>
                <w:webHidden/>
              </w:rPr>
              <w:instrText xml:space="preserve"> PAGEREF _Toc94619165 \h </w:instrText>
            </w:r>
            <w:r w:rsidR="00874EC6">
              <w:rPr>
                <w:webHidden/>
              </w:rPr>
            </w:r>
            <w:r w:rsidR="00874EC6">
              <w:rPr>
                <w:webHidden/>
              </w:rPr>
              <w:fldChar w:fldCharType="separate"/>
            </w:r>
            <w:r w:rsidR="00C84424">
              <w:rPr>
                <w:webHidden/>
              </w:rPr>
              <w:t>16</w:t>
            </w:r>
            <w:r w:rsidR="00874EC6">
              <w:rPr>
                <w:webHidden/>
              </w:rPr>
              <w:fldChar w:fldCharType="end"/>
            </w:r>
          </w:hyperlink>
        </w:p>
        <w:p w14:paraId="784F3DF6" w14:textId="45E13124"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66" w:history="1">
            <w:r w:rsidR="00874EC6" w:rsidRPr="00CF3AD3">
              <w:rPr>
                <w:rStyle w:val="Hyperlink"/>
                <w:lang w:val="nl-BE"/>
              </w:rPr>
              <w:t>Bemerkingen</w:t>
            </w:r>
            <w:r w:rsidR="00874EC6">
              <w:rPr>
                <w:webHidden/>
              </w:rPr>
              <w:tab/>
            </w:r>
            <w:r w:rsidR="00874EC6">
              <w:rPr>
                <w:webHidden/>
              </w:rPr>
              <w:fldChar w:fldCharType="begin"/>
            </w:r>
            <w:r w:rsidR="00874EC6">
              <w:rPr>
                <w:webHidden/>
              </w:rPr>
              <w:instrText xml:space="preserve"> PAGEREF _Toc94619166 \h </w:instrText>
            </w:r>
            <w:r w:rsidR="00874EC6">
              <w:rPr>
                <w:webHidden/>
              </w:rPr>
            </w:r>
            <w:r w:rsidR="00874EC6">
              <w:rPr>
                <w:webHidden/>
              </w:rPr>
              <w:fldChar w:fldCharType="separate"/>
            </w:r>
            <w:r w:rsidR="00C84424">
              <w:rPr>
                <w:webHidden/>
              </w:rPr>
              <w:t>16</w:t>
            </w:r>
            <w:r w:rsidR="00874EC6">
              <w:rPr>
                <w:webHidden/>
              </w:rPr>
              <w:fldChar w:fldCharType="end"/>
            </w:r>
          </w:hyperlink>
        </w:p>
        <w:p w14:paraId="1308FDCE" w14:textId="52C1F666"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67" w:history="1">
            <w:r w:rsidR="00874EC6" w:rsidRPr="00CF3AD3">
              <w:rPr>
                <w:rStyle w:val="Hyperlink"/>
                <w:lang w:val="nl-BE"/>
              </w:rPr>
              <w:t>Aanbeveling</w:t>
            </w:r>
            <w:r w:rsidR="00874EC6">
              <w:rPr>
                <w:webHidden/>
              </w:rPr>
              <w:tab/>
            </w:r>
            <w:r w:rsidR="00874EC6">
              <w:rPr>
                <w:webHidden/>
              </w:rPr>
              <w:fldChar w:fldCharType="begin"/>
            </w:r>
            <w:r w:rsidR="00874EC6">
              <w:rPr>
                <w:webHidden/>
              </w:rPr>
              <w:instrText xml:space="preserve"> PAGEREF _Toc94619167 \h </w:instrText>
            </w:r>
            <w:r w:rsidR="00874EC6">
              <w:rPr>
                <w:webHidden/>
              </w:rPr>
            </w:r>
            <w:r w:rsidR="00874EC6">
              <w:rPr>
                <w:webHidden/>
              </w:rPr>
              <w:fldChar w:fldCharType="separate"/>
            </w:r>
            <w:r w:rsidR="00C84424">
              <w:rPr>
                <w:webHidden/>
              </w:rPr>
              <w:t>17</w:t>
            </w:r>
            <w:r w:rsidR="00874EC6">
              <w:rPr>
                <w:webHidden/>
              </w:rPr>
              <w:fldChar w:fldCharType="end"/>
            </w:r>
          </w:hyperlink>
        </w:p>
        <w:p w14:paraId="5AFD8FFE" w14:textId="57DD288D" w:rsidR="00874EC6" w:rsidRDefault="00C121F5" w:rsidP="00874EC6">
          <w:pPr>
            <w:pStyle w:val="Inhopg2"/>
            <w:framePr w:wrap="around"/>
            <w:tabs>
              <w:tab w:val="left" w:pos="1200"/>
            </w:tabs>
            <w:rPr>
              <w:rFonts w:asciiTheme="minorHAnsi" w:eastAsiaTheme="minorEastAsia" w:hAnsiTheme="minorHAnsi" w:cstheme="minorBidi"/>
              <w:color w:val="auto"/>
              <w:lang w:val="nl-BE" w:eastAsia="nl-NL"/>
            </w:rPr>
          </w:pPr>
          <w:hyperlink w:anchor="_Toc94619168" w:history="1">
            <w:r w:rsidR="00874EC6" w:rsidRPr="00CF3AD3">
              <w:rPr>
                <w:rStyle w:val="Hyperlink"/>
                <w:lang w:val="nl-BE"/>
              </w:rPr>
              <w:t>3.4</w:t>
            </w:r>
            <w:r w:rsidR="00874EC6">
              <w:rPr>
                <w:rFonts w:asciiTheme="minorHAnsi" w:eastAsiaTheme="minorEastAsia" w:hAnsiTheme="minorHAnsi" w:cstheme="minorBidi"/>
                <w:color w:val="auto"/>
                <w:lang w:val="nl-BE" w:eastAsia="nl-NL"/>
              </w:rPr>
              <w:tab/>
            </w:r>
            <w:r w:rsidR="00874EC6" w:rsidRPr="00CF3AD3">
              <w:rPr>
                <w:rStyle w:val="Hyperlink"/>
                <w:lang w:val="nl-BE"/>
              </w:rPr>
              <w:t>Bevoegd voor het VN-Verdrag handicap (VRPH)</w:t>
            </w:r>
            <w:r w:rsidR="00874EC6">
              <w:rPr>
                <w:webHidden/>
              </w:rPr>
              <w:tab/>
            </w:r>
            <w:r w:rsidR="00874EC6">
              <w:rPr>
                <w:webHidden/>
              </w:rPr>
              <w:fldChar w:fldCharType="begin"/>
            </w:r>
            <w:r w:rsidR="00874EC6">
              <w:rPr>
                <w:webHidden/>
              </w:rPr>
              <w:instrText xml:space="preserve"> PAGEREF _Toc94619168 \h </w:instrText>
            </w:r>
            <w:r w:rsidR="00874EC6">
              <w:rPr>
                <w:webHidden/>
              </w:rPr>
            </w:r>
            <w:r w:rsidR="00874EC6">
              <w:rPr>
                <w:webHidden/>
              </w:rPr>
              <w:fldChar w:fldCharType="separate"/>
            </w:r>
            <w:r w:rsidR="00C84424">
              <w:rPr>
                <w:webHidden/>
              </w:rPr>
              <w:t>17</w:t>
            </w:r>
            <w:r w:rsidR="00874EC6">
              <w:rPr>
                <w:webHidden/>
              </w:rPr>
              <w:fldChar w:fldCharType="end"/>
            </w:r>
          </w:hyperlink>
        </w:p>
        <w:p w14:paraId="4C89DA0A" w14:textId="20F79EE5"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69" w:history="1">
            <w:r w:rsidR="00874EC6" w:rsidRPr="00CF3AD3">
              <w:rPr>
                <w:rStyle w:val="Hyperlink"/>
              </w:rPr>
              <w:t>Ambitie</w:t>
            </w:r>
            <w:r w:rsidR="00874EC6">
              <w:rPr>
                <w:webHidden/>
              </w:rPr>
              <w:tab/>
            </w:r>
            <w:r w:rsidR="00874EC6">
              <w:rPr>
                <w:webHidden/>
              </w:rPr>
              <w:fldChar w:fldCharType="begin"/>
            </w:r>
            <w:r w:rsidR="00874EC6">
              <w:rPr>
                <w:webHidden/>
              </w:rPr>
              <w:instrText xml:space="preserve"> PAGEREF _Toc94619169 \h </w:instrText>
            </w:r>
            <w:r w:rsidR="00874EC6">
              <w:rPr>
                <w:webHidden/>
              </w:rPr>
            </w:r>
            <w:r w:rsidR="00874EC6">
              <w:rPr>
                <w:webHidden/>
              </w:rPr>
              <w:fldChar w:fldCharType="separate"/>
            </w:r>
            <w:r w:rsidR="00C84424">
              <w:rPr>
                <w:webHidden/>
              </w:rPr>
              <w:t>17</w:t>
            </w:r>
            <w:r w:rsidR="00874EC6">
              <w:rPr>
                <w:webHidden/>
              </w:rPr>
              <w:fldChar w:fldCharType="end"/>
            </w:r>
          </w:hyperlink>
        </w:p>
        <w:p w14:paraId="5F7E9882" w14:textId="0C849589"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70" w:history="1">
            <w:r w:rsidR="00874EC6" w:rsidRPr="00CF3AD3">
              <w:rPr>
                <w:rStyle w:val="Hyperlink"/>
              </w:rPr>
              <w:t>Bemerkingen</w:t>
            </w:r>
            <w:r w:rsidR="00874EC6">
              <w:rPr>
                <w:webHidden/>
              </w:rPr>
              <w:tab/>
            </w:r>
            <w:r w:rsidR="00874EC6">
              <w:rPr>
                <w:webHidden/>
              </w:rPr>
              <w:fldChar w:fldCharType="begin"/>
            </w:r>
            <w:r w:rsidR="00874EC6">
              <w:rPr>
                <w:webHidden/>
              </w:rPr>
              <w:instrText xml:space="preserve"> PAGEREF _Toc94619170 \h </w:instrText>
            </w:r>
            <w:r w:rsidR="00874EC6">
              <w:rPr>
                <w:webHidden/>
              </w:rPr>
            </w:r>
            <w:r w:rsidR="00874EC6">
              <w:rPr>
                <w:webHidden/>
              </w:rPr>
              <w:fldChar w:fldCharType="separate"/>
            </w:r>
            <w:r w:rsidR="00C84424">
              <w:rPr>
                <w:webHidden/>
              </w:rPr>
              <w:t>17</w:t>
            </w:r>
            <w:r w:rsidR="00874EC6">
              <w:rPr>
                <w:webHidden/>
              </w:rPr>
              <w:fldChar w:fldCharType="end"/>
            </w:r>
          </w:hyperlink>
        </w:p>
        <w:p w14:paraId="16AD9C21" w14:textId="452A3863"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71" w:history="1">
            <w:r w:rsidR="00874EC6" w:rsidRPr="00CF3AD3">
              <w:rPr>
                <w:rStyle w:val="Hyperlink"/>
              </w:rPr>
              <w:t>Aanbeveling</w:t>
            </w:r>
            <w:r w:rsidR="00874EC6">
              <w:rPr>
                <w:webHidden/>
              </w:rPr>
              <w:tab/>
            </w:r>
            <w:r w:rsidR="00874EC6">
              <w:rPr>
                <w:webHidden/>
              </w:rPr>
              <w:fldChar w:fldCharType="begin"/>
            </w:r>
            <w:r w:rsidR="00874EC6">
              <w:rPr>
                <w:webHidden/>
              </w:rPr>
              <w:instrText xml:space="preserve"> PAGEREF _Toc94619171 \h </w:instrText>
            </w:r>
            <w:r w:rsidR="00874EC6">
              <w:rPr>
                <w:webHidden/>
              </w:rPr>
            </w:r>
            <w:r w:rsidR="00874EC6">
              <w:rPr>
                <w:webHidden/>
              </w:rPr>
              <w:fldChar w:fldCharType="separate"/>
            </w:r>
            <w:r w:rsidR="00C84424">
              <w:rPr>
                <w:webHidden/>
              </w:rPr>
              <w:t>19</w:t>
            </w:r>
            <w:r w:rsidR="00874EC6">
              <w:rPr>
                <w:webHidden/>
              </w:rPr>
              <w:fldChar w:fldCharType="end"/>
            </w:r>
          </w:hyperlink>
        </w:p>
        <w:p w14:paraId="1D4B5CDB" w14:textId="5292716B" w:rsidR="00874EC6" w:rsidRDefault="00C121F5" w:rsidP="00874EC6">
          <w:pPr>
            <w:pStyle w:val="Inhopg2"/>
            <w:framePr w:wrap="around"/>
            <w:tabs>
              <w:tab w:val="left" w:pos="1200"/>
            </w:tabs>
            <w:rPr>
              <w:rFonts w:asciiTheme="minorHAnsi" w:eastAsiaTheme="minorEastAsia" w:hAnsiTheme="minorHAnsi" w:cstheme="minorBidi"/>
              <w:color w:val="auto"/>
              <w:lang w:val="nl-BE" w:eastAsia="nl-NL"/>
            </w:rPr>
          </w:pPr>
          <w:hyperlink w:anchor="_Toc94619172" w:history="1">
            <w:r w:rsidR="00874EC6" w:rsidRPr="00CF3AD3">
              <w:rPr>
                <w:rStyle w:val="Hyperlink"/>
              </w:rPr>
              <w:t>3.5</w:t>
            </w:r>
            <w:r w:rsidR="00874EC6">
              <w:rPr>
                <w:rFonts w:asciiTheme="minorHAnsi" w:eastAsiaTheme="minorEastAsia" w:hAnsiTheme="minorHAnsi" w:cstheme="minorBidi"/>
                <w:color w:val="auto"/>
                <w:lang w:val="nl-BE" w:eastAsia="nl-NL"/>
              </w:rPr>
              <w:tab/>
            </w:r>
            <w:r w:rsidR="00874EC6" w:rsidRPr="00CF3AD3">
              <w:rPr>
                <w:rStyle w:val="Hyperlink"/>
              </w:rPr>
              <w:t>Een VMRI met A-status</w:t>
            </w:r>
            <w:r w:rsidR="00874EC6">
              <w:rPr>
                <w:webHidden/>
              </w:rPr>
              <w:tab/>
            </w:r>
            <w:r w:rsidR="00874EC6">
              <w:rPr>
                <w:webHidden/>
              </w:rPr>
              <w:fldChar w:fldCharType="begin"/>
            </w:r>
            <w:r w:rsidR="00874EC6">
              <w:rPr>
                <w:webHidden/>
              </w:rPr>
              <w:instrText xml:space="preserve"> PAGEREF _Toc94619172 \h </w:instrText>
            </w:r>
            <w:r w:rsidR="00874EC6">
              <w:rPr>
                <w:webHidden/>
              </w:rPr>
            </w:r>
            <w:r w:rsidR="00874EC6">
              <w:rPr>
                <w:webHidden/>
              </w:rPr>
              <w:fldChar w:fldCharType="separate"/>
            </w:r>
            <w:r w:rsidR="00C84424">
              <w:rPr>
                <w:webHidden/>
              </w:rPr>
              <w:t>20</w:t>
            </w:r>
            <w:r w:rsidR="00874EC6">
              <w:rPr>
                <w:webHidden/>
              </w:rPr>
              <w:fldChar w:fldCharType="end"/>
            </w:r>
          </w:hyperlink>
        </w:p>
        <w:p w14:paraId="6F36003E" w14:textId="031AC272"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73" w:history="1">
            <w:r w:rsidR="00874EC6" w:rsidRPr="00CF3AD3">
              <w:rPr>
                <w:rStyle w:val="Hyperlink"/>
              </w:rPr>
              <w:t>Ambitie</w:t>
            </w:r>
            <w:r w:rsidR="00874EC6">
              <w:rPr>
                <w:webHidden/>
              </w:rPr>
              <w:tab/>
            </w:r>
            <w:r w:rsidR="00874EC6">
              <w:rPr>
                <w:webHidden/>
              </w:rPr>
              <w:fldChar w:fldCharType="begin"/>
            </w:r>
            <w:r w:rsidR="00874EC6">
              <w:rPr>
                <w:webHidden/>
              </w:rPr>
              <w:instrText xml:space="preserve"> PAGEREF _Toc94619173 \h </w:instrText>
            </w:r>
            <w:r w:rsidR="00874EC6">
              <w:rPr>
                <w:webHidden/>
              </w:rPr>
            </w:r>
            <w:r w:rsidR="00874EC6">
              <w:rPr>
                <w:webHidden/>
              </w:rPr>
              <w:fldChar w:fldCharType="separate"/>
            </w:r>
            <w:r w:rsidR="00C84424">
              <w:rPr>
                <w:webHidden/>
              </w:rPr>
              <w:t>20</w:t>
            </w:r>
            <w:r w:rsidR="00874EC6">
              <w:rPr>
                <w:webHidden/>
              </w:rPr>
              <w:fldChar w:fldCharType="end"/>
            </w:r>
          </w:hyperlink>
        </w:p>
        <w:p w14:paraId="05B43DB1" w14:textId="4CE4D96B"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74" w:history="1">
            <w:r w:rsidR="00874EC6" w:rsidRPr="00CF3AD3">
              <w:rPr>
                <w:rStyle w:val="Hyperlink"/>
                <w:lang w:val="nl-BE"/>
              </w:rPr>
              <w:t>Bemerkingen</w:t>
            </w:r>
            <w:r w:rsidR="00874EC6">
              <w:rPr>
                <w:webHidden/>
              </w:rPr>
              <w:tab/>
            </w:r>
            <w:r w:rsidR="00874EC6">
              <w:rPr>
                <w:webHidden/>
              </w:rPr>
              <w:fldChar w:fldCharType="begin"/>
            </w:r>
            <w:r w:rsidR="00874EC6">
              <w:rPr>
                <w:webHidden/>
              </w:rPr>
              <w:instrText xml:space="preserve"> PAGEREF _Toc94619174 \h </w:instrText>
            </w:r>
            <w:r w:rsidR="00874EC6">
              <w:rPr>
                <w:webHidden/>
              </w:rPr>
            </w:r>
            <w:r w:rsidR="00874EC6">
              <w:rPr>
                <w:webHidden/>
              </w:rPr>
              <w:fldChar w:fldCharType="separate"/>
            </w:r>
            <w:r w:rsidR="00C84424">
              <w:rPr>
                <w:webHidden/>
              </w:rPr>
              <w:t>20</w:t>
            </w:r>
            <w:r w:rsidR="00874EC6">
              <w:rPr>
                <w:webHidden/>
              </w:rPr>
              <w:fldChar w:fldCharType="end"/>
            </w:r>
          </w:hyperlink>
        </w:p>
        <w:p w14:paraId="6EAF69D1" w14:textId="7C7C8B9A"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75" w:history="1">
            <w:r w:rsidR="00874EC6" w:rsidRPr="00CF3AD3">
              <w:rPr>
                <w:rStyle w:val="Hyperlink"/>
              </w:rPr>
              <w:t>Aanbeveling</w:t>
            </w:r>
            <w:r w:rsidR="00874EC6">
              <w:rPr>
                <w:webHidden/>
              </w:rPr>
              <w:tab/>
            </w:r>
            <w:r w:rsidR="00874EC6">
              <w:rPr>
                <w:webHidden/>
              </w:rPr>
              <w:fldChar w:fldCharType="begin"/>
            </w:r>
            <w:r w:rsidR="00874EC6">
              <w:rPr>
                <w:webHidden/>
              </w:rPr>
              <w:instrText xml:space="preserve"> PAGEREF _Toc94619175 \h </w:instrText>
            </w:r>
            <w:r w:rsidR="00874EC6">
              <w:rPr>
                <w:webHidden/>
              </w:rPr>
            </w:r>
            <w:r w:rsidR="00874EC6">
              <w:rPr>
                <w:webHidden/>
              </w:rPr>
              <w:fldChar w:fldCharType="separate"/>
            </w:r>
            <w:r w:rsidR="00C84424">
              <w:rPr>
                <w:webHidden/>
              </w:rPr>
              <w:t>21</w:t>
            </w:r>
            <w:r w:rsidR="00874EC6">
              <w:rPr>
                <w:webHidden/>
              </w:rPr>
              <w:fldChar w:fldCharType="end"/>
            </w:r>
          </w:hyperlink>
        </w:p>
        <w:p w14:paraId="5A7B71CF" w14:textId="345506AC" w:rsidR="00874EC6" w:rsidRDefault="00C121F5" w:rsidP="00874EC6">
          <w:pPr>
            <w:pStyle w:val="Inhopg1"/>
            <w:framePr w:wrap="around"/>
            <w:rPr>
              <w:rFonts w:asciiTheme="minorHAnsi" w:eastAsiaTheme="minorEastAsia" w:hAnsiTheme="minorHAnsi" w:cstheme="minorBidi"/>
              <w:bCs w:val="0"/>
              <w:color w:val="auto"/>
              <w:sz w:val="24"/>
              <w:lang w:val="nl-BE" w:eastAsia="nl-NL"/>
            </w:rPr>
          </w:pPr>
          <w:hyperlink w:anchor="_Toc94619176" w:history="1">
            <w:r w:rsidR="00874EC6" w:rsidRPr="00CF3AD3">
              <w:rPr>
                <w:rStyle w:val="Hyperlink"/>
              </w:rPr>
              <w:t>4.</w:t>
            </w:r>
            <w:r w:rsidR="00874EC6">
              <w:rPr>
                <w:rFonts w:asciiTheme="minorHAnsi" w:eastAsiaTheme="minorEastAsia" w:hAnsiTheme="minorHAnsi" w:cstheme="minorBidi"/>
                <w:bCs w:val="0"/>
                <w:color w:val="auto"/>
                <w:sz w:val="24"/>
                <w:lang w:val="nl-BE" w:eastAsia="nl-NL"/>
              </w:rPr>
              <w:tab/>
            </w:r>
            <w:r w:rsidR="00874EC6" w:rsidRPr="00CF3AD3">
              <w:rPr>
                <w:rStyle w:val="Hyperlink"/>
              </w:rPr>
              <w:t>Aanvullende opmerkingen en aanbevelingen</w:t>
            </w:r>
            <w:r w:rsidR="00874EC6">
              <w:rPr>
                <w:webHidden/>
              </w:rPr>
              <w:tab/>
            </w:r>
            <w:r w:rsidR="00874EC6">
              <w:rPr>
                <w:webHidden/>
              </w:rPr>
              <w:fldChar w:fldCharType="begin"/>
            </w:r>
            <w:r w:rsidR="00874EC6">
              <w:rPr>
                <w:webHidden/>
              </w:rPr>
              <w:instrText xml:space="preserve"> PAGEREF _Toc94619176 \h </w:instrText>
            </w:r>
            <w:r w:rsidR="00874EC6">
              <w:rPr>
                <w:webHidden/>
              </w:rPr>
            </w:r>
            <w:r w:rsidR="00874EC6">
              <w:rPr>
                <w:webHidden/>
              </w:rPr>
              <w:fldChar w:fldCharType="separate"/>
            </w:r>
            <w:r w:rsidR="00C84424">
              <w:rPr>
                <w:webHidden/>
              </w:rPr>
              <w:t>22</w:t>
            </w:r>
            <w:r w:rsidR="00874EC6">
              <w:rPr>
                <w:webHidden/>
              </w:rPr>
              <w:fldChar w:fldCharType="end"/>
            </w:r>
          </w:hyperlink>
        </w:p>
        <w:p w14:paraId="4CC9E7D8" w14:textId="08B5477A" w:rsidR="00874EC6" w:rsidRDefault="00C121F5" w:rsidP="00874EC6">
          <w:pPr>
            <w:pStyle w:val="Inhopg3"/>
            <w:framePr w:wrap="around"/>
            <w:rPr>
              <w:rFonts w:asciiTheme="minorHAnsi" w:eastAsiaTheme="minorEastAsia" w:hAnsiTheme="minorHAnsi" w:cstheme="minorBidi"/>
              <w:b/>
              <w:color w:val="auto"/>
              <w:lang w:val="nl-BE" w:eastAsia="nl-NL"/>
            </w:rPr>
          </w:pPr>
          <w:hyperlink w:anchor="_Toc94619177" w:history="1">
            <w:r w:rsidR="00874EC6" w:rsidRPr="00CF3AD3">
              <w:rPr>
                <w:rStyle w:val="Hyperlink"/>
              </w:rPr>
              <w:t>Aanbeveling</w:t>
            </w:r>
            <w:r w:rsidR="00874EC6">
              <w:rPr>
                <w:webHidden/>
              </w:rPr>
              <w:tab/>
            </w:r>
            <w:r w:rsidR="00874EC6">
              <w:rPr>
                <w:webHidden/>
              </w:rPr>
              <w:fldChar w:fldCharType="begin"/>
            </w:r>
            <w:r w:rsidR="00874EC6">
              <w:rPr>
                <w:webHidden/>
              </w:rPr>
              <w:instrText xml:space="preserve"> PAGEREF _Toc94619177 \h </w:instrText>
            </w:r>
            <w:r w:rsidR="00874EC6">
              <w:rPr>
                <w:webHidden/>
              </w:rPr>
            </w:r>
            <w:r w:rsidR="00874EC6">
              <w:rPr>
                <w:webHidden/>
              </w:rPr>
              <w:fldChar w:fldCharType="separate"/>
            </w:r>
            <w:r w:rsidR="00C84424">
              <w:rPr>
                <w:webHidden/>
              </w:rPr>
              <w:t>23</w:t>
            </w:r>
            <w:r w:rsidR="00874EC6">
              <w:rPr>
                <w:webHidden/>
              </w:rPr>
              <w:fldChar w:fldCharType="end"/>
            </w:r>
          </w:hyperlink>
        </w:p>
        <w:p w14:paraId="78D0148B" w14:textId="335A32B0" w:rsidR="00874EC6" w:rsidRDefault="00C121F5" w:rsidP="00874EC6">
          <w:pPr>
            <w:pStyle w:val="Inhopg1"/>
            <w:framePr w:wrap="around"/>
            <w:rPr>
              <w:rFonts w:asciiTheme="minorHAnsi" w:eastAsiaTheme="minorEastAsia" w:hAnsiTheme="minorHAnsi" w:cstheme="minorBidi"/>
              <w:bCs w:val="0"/>
              <w:color w:val="auto"/>
              <w:sz w:val="24"/>
              <w:lang w:val="nl-BE" w:eastAsia="nl-NL"/>
            </w:rPr>
          </w:pPr>
          <w:hyperlink w:anchor="_Toc94619178" w:history="1">
            <w:r w:rsidR="00874EC6" w:rsidRPr="00CF3AD3">
              <w:rPr>
                <w:rStyle w:val="Hyperlink"/>
              </w:rPr>
              <w:t>5.</w:t>
            </w:r>
            <w:r w:rsidR="00874EC6">
              <w:rPr>
                <w:rFonts w:asciiTheme="minorHAnsi" w:eastAsiaTheme="minorEastAsia" w:hAnsiTheme="minorHAnsi" w:cstheme="minorBidi"/>
                <w:bCs w:val="0"/>
                <w:color w:val="auto"/>
                <w:sz w:val="24"/>
                <w:lang w:val="nl-BE" w:eastAsia="nl-NL"/>
              </w:rPr>
              <w:tab/>
            </w:r>
            <w:r w:rsidR="00874EC6" w:rsidRPr="00CF3AD3">
              <w:rPr>
                <w:rStyle w:val="Hyperlink"/>
              </w:rPr>
              <w:t>Bijlage - eindnoten</w:t>
            </w:r>
            <w:r w:rsidR="00874EC6">
              <w:rPr>
                <w:webHidden/>
              </w:rPr>
              <w:tab/>
            </w:r>
            <w:r w:rsidR="00874EC6">
              <w:rPr>
                <w:webHidden/>
              </w:rPr>
              <w:fldChar w:fldCharType="begin"/>
            </w:r>
            <w:r w:rsidR="00874EC6">
              <w:rPr>
                <w:webHidden/>
              </w:rPr>
              <w:instrText xml:space="preserve"> PAGEREF _Toc94619178 \h </w:instrText>
            </w:r>
            <w:r w:rsidR="00874EC6">
              <w:rPr>
                <w:webHidden/>
              </w:rPr>
            </w:r>
            <w:r w:rsidR="00874EC6">
              <w:rPr>
                <w:webHidden/>
              </w:rPr>
              <w:fldChar w:fldCharType="separate"/>
            </w:r>
            <w:r w:rsidR="00C84424">
              <w:rPr>
                <w:webHidden/>
              </w:rPr>
              <w:t>24</w:t>
            </w:r>
            <w:r w:rsidR="00874EC6">
              <w:rPr>
                <w:webHidden/>
              </w:rPr>
              <w:fldChar w:fldCharType="end"/>
            </w:r>
          </w:hyperlink>
        </w:p>
        <w:p w14:paraId="58E720E7" w14:textId="61B118D9" w:rsidR="00C12EFC" w:rsidRPr="00A7337F" w:rsidRDefault="004F2207" w:rsidP="00A7337F">
          <w:r w:rsidRPr="00A7337F">
            <w:rPr>
              <w:noProof/>
              <w:color w:val="115F67"/>
            </w:rPr>
            <w:lastRenderedPageBreak/>
            <w:fldChar w:fldCharType="end"/>
          </w:r>
        </w:p>
      </w:sdtContent>
    </w:sdt>
    <w:bookmarkEnd w:id="0" w:displacedByCustomXml="prev"/>
    <w:bookmarkEnd w:id="1" w:displacedByCustomXml="prev"/>
    <w:p w14:paraId="35E628FE" w14:textId="26C3B5AF" w:rsidR="00A9318B" w:rsidRPr="002E4E72" w:rsidRDefault="00160DF3" w:rsidP="00B879FD">
      <w:pPr>
        <w:pStyle w:val="Kop1"/>
      </w:pPr>
      <w:bookmarkStart w:id="2" w:name="_Toc94619153"/>
      <w:r>
        <w:t>Situering</w:t>
      </w:r>
      <w:bookmarkEnd w:id="2"/>
    </w:p>
    <w:p w14:paraId="59BF6167" w14:textId="24233287" w:rsidR="007A2099" w:rsidRPr="0011326A" w:rsidRDefault="008B4038" w:rsidP="0003620D">
      <w:pPr>
        <w:pStyle w:val="Standaardtekst"/>
        <w:rPr>
          <w:b w:val="0"/>
          <w:bCs w:val="0"/>
        </w:rPr>
      </w:pPr>
      <w:r w:rsidRPr="0011326A">
        <w:rPr>
          <w:b w:val="0"/>
          <w:bCs w:val="0"/>
        </w:rPr>
        <w:t xml:space="preserve">Op </w:t>
      </w:r>
      <w:r w:rsidR="0046582F" w:rsidRPr="0011326A">
        <w:rPr>
          <w:b w:val="0"/>
          <w:bCs w:val="0"/>
        </w:rPr>
        <w:t>17 december 2021 gaf de Vlaams</w:t>
      </w:r>
      <w:r w:rsidR="00A7337F" w:rsidRPr="0011326A">
        <w:rPr>
          <w:b w:val="0"/>
          <w:bCs w:val="0"/>
        </w:rPr>
        <w:t>e</w:t>
      </w:r>
      <w:r w:rsidR="0046582F" w:rsidRPr="0011326A">
        <w:rPr>
          <w:b w:val="0"/>
          <w:bCs w:val="0"/>
        </w:rPr>
        <w:t xml:space="preserve"> regering haar eerste principiële goedkeuring aan het </w:t>
      </w:r>
      <w:r w:rsidR="00CB552A" w:rsidRPr="0011326A">
        <w:rPr>
          <w:b w:val="0"/>
          <w:bCs w:val="0"/>
        </w:rPr>
        <w:t>voor</w:t>
      </w:r>
      <w:r w:rsidR="0046582F" w:rsidRPr="0011326A">
        <w:rPr>
          <w:b w:val="0"/>
          <w:bCs w:val="0"/>
        </w:rPr>
        <w:t xml:space="preserve">ontwerp van decreet </w:t>
      </w:r>
      <w:r w:rsidR="00182C04" w:rsidRPr="0011326A">
        <w:rPr>
          <w:b w:val="0"/>
          <w:bCs w:val="0"/>
        </w:rPr>
        <w:t xml:space="preserve">tot oprichting van een Vlaams </w:t>
      </w:r>
      <w:r w:rsidR="00A7249D" w:rsidRPr="0011326A">
        <w:rPr>
          <w:b w:val="0"/>
          <w:bCs w:val="0"/>
        </w:rPr>
        <w:t>M</w:t>
      </w:r>
      <w:r w:rsidR="00182C04" w:rsidRPr="0011326A">
        <w:rPr>
          <w:b w:val="0"/>
          <w:bCs w:val="0"/>
        </w:rPr>
        <w:t>ensenrechteninstituut</w:t>
      </w:r>
      <w:r w:rsidR="00A7249D" w:rsidRPr="0011326A">
        <w:rPr>
          <w:b w:val="0"/>
          <w:bCs w:val="0"/>
        </w:rPr>
        <w:t xml:space="preserve"> (verder VMRI).</w:t>
      </w:r>
      <w:r w:rsidR="00CB552A" w:rsidRPr="0011326A">
        <w:rPr>
          <w:b w:val="0"/>
          <w:bCs w:val="0"/>
        </w:rPr>
        <w:t xml:space="preserve"> De minister van </w:t>
      </w:r>
      <w:r w:rsidR="008459A8" w:rsidRPr="0011326A">
        <w:rPr>
          <w:b w:val="0"/>
          <w:bCs w:val="0"/>
        </w:rPr>
        <w:t>G</w:t>
      </w:r>
      <w:r w:rsidR="00CB552A" w:rsidRPr="0011326A">
        <w:rPr>
          <w:b w:val="0"/>
          <w:bCs w:val="0"/>
        </w:rPr>
        <w:t xml:space="preserve">elijke </w:t>
      </w:r>
      <w:r w:rsidR="008459A8" w:rsidRPr="0011326A">
        <w:rPr>
          <w:b w:val="0"/>
          <w:bCs w:val="0"/>
        </w:rPr>
        <w:t>K</w:t>
      </w:r>
      <w:r w:rsidR="00CB552A" w:rsidRPr="0011326A">
        <w:rPr>
          <w:b w:val="0"/>
          <w:bCs w:val="0"/>
        </w:rPr>
        <w:t>ansen vroeg advies aan NOOZO.</w:t>
      </w:r>
      <w:r w:rsidR="00183555" w:rsidRPr="0011326A">
        <w:rPr>
          <w:b w:val="0"/>
          <w:bCs w:val="0"/>
        </w:rPr>
        <w:t xml:space="preserve"> </w:t>
      </w:r>
    </w:p>
    <w:p w14:paraId="2605F913" w14:textId="33AF99F5" w:rsidR="003E4D9E" w:rsidRPr="0011326A" w:rsidRDefault="003E4D9E" w:rsidP="0003620D">
      <w:pPr>
        <w:pStyle w:val="Standaardtekst"/>
        <w:rPr>
          <w:b w:val="0"/>
          <w:bCs w:val="0"/>
        </w:rPr>
      </w:pPr>
      <w:r w:rsidRPr="0011326A">
        <w:rPr>
          <w:b w:val="0"/>
          <w:bCs w:val="0"/>
        </w:rPr>
        <w:t xml:space="preserve">Dit </w:t>
      </w:r>
      <w:r w:rsidR="00F004FA" w:rsidRPr="0011326A">
        <w:rPr>
          <w:b w:val="0"/>
          <w:bCs w:val="0"/>
        </w:rPr>
        <w:t>decreet</w:t>
      </w:r>
      <w:r w:rsidRPr="0011326A">
        <w:rPr>
          <w:b w:val="0"/>
          <w:bCs w:val="0"/>
        </w:rPr>
        <w:t xml:space="preserve"> situeert zich in een complexe juridische situatie binnen de Belgische context en is voorwerp van diverse internationale bepalingen en beleidsaanbevelingen. </w:t>
      </w:r>
    </w:p>
    <w:p w14:paraId="28BF52FD" w14:textId="193197FA" w:rsidR="00CB552A" w:rsidRPr="0011326A" w:rsidRDefault="00CB552A" w:rsidP="008459A8">
      <w:pPr>
        <w:pStyle w:val="Standaardtekst"/>
        <w:rPr>
          <w:b w:val="0"/>
          <w:bCs w:val="0"/>
        </w:rPr>
      </w:pPr>
      <w:r w:rsidRPr="0011326A">
        <w:rPr>
          <w:b w:val="0"/>
          <w:bCs w:val="0"/>
        </w:rPr>
        <w:t>Dit advies gaat niet in</w:t>
      </w:r>
      <w:r w:rsidR="008459A8" w:rsidRPr="0011326A">
        <w:rPr>
          <w:b w:val="0"/>
          <w:bCs w:val="0"/>
        </w:rPr>
        <w:t xml:space="preserve"> op de kwestie of het mensenrechteninstituut voldoet aan (internationale) juridische bepalingen en beleidsaanbevelingen. </w:t>
      </w:r>
      <w:r w:rsidR="0027157C" w:rsidRPr="0011326A">
        <w:rPr>
          <w:b w:val="0"/>
          <w:bCs w:val="0"/>
        </w:rPr>
        <w:t xml:space="preserve">Het vertrekt vanuit de ervaring </w:t>
      </w:r>
      <w:r w:rsidR="00C31097" w:rsidRPr="0011326A">
        <w:rPr>
          <w:b w:val="0"/>
          <w:bCs w:val="0"/>
        </w:rPr>
        <w:t xml:space="preserve">en </w:t>
      </w:r>
      <w:r w:rsidR="008459A8" w:rsidRPr="0011326A">
        <w:rPr>
          <w:b w:val="0"/>
          <w:bCs w:val="0"/>
        </w:rPr>
        <w:t xml:space="preserve">het </w:t>
      </w:r>
      <w:r w:rsidR="00C31097" w:rsidRPr="0011326A">
        <w:rPr>
          <w:b w:val="0"/>
          <w:bCs w:val="0"/>
        </w:rPr>
        <w:t xml:space="preserve">belang </w:t>
      </w:r>
      <w:r w:rsidR="0027157C" w:rsidRPr="0011326A">
        <w:rPr>
          <w:b w:val="0"/>
          <w:bCs w:val="0"/>
        </w:rPr>
        <w:t>van p</w:t>
      </w:r>
      <w:r w:rsidR="00C31097" w:rsidRPr="0011326A">
        <w:rPr>
          <w:b w:val="0"/>
          <w:bCs w:val="0"/>
        </w:rPr>
        <w:t xml:space="preserve">ersonen met een handicap. </w:t>
      </w:r>
      <w:r w:rsidR="008459A8" w:rsidRPr="0011326A">
        <w:rPr>
          <w:b w:val="0"/>
          <w:bCs w:val="0"/>
        </w:rPr>
        <w:t xml:space="preserve">We leggen wel verbanden met internationale bepalingen en aanbevelingen. Meer informatie over deze bepalingen en (internationale) instanties vind je in bijlage. </w:t>
      </w:r>
    </w:p>
    <w:p w14:paraId="3D20E1B9" w14:textId="0ADA4886" w:rsidR="00BF32BC" w:rsidRPr="0011326A" w:rsidRDefault="00EE2614" w:rsidP="00DC35AB">
      <w:pPr>
        <w:pStyle w:val="Standaardtekst"/>
        <w:rPr>
          <w:b w:val="0"/>
          <w:bCs w:val="0"/>
        </w:rPr>
      </w:pPr>
      <w:r w:rsidRPr="0011326A">
        <w:rPr>
          <w:b w:val="0"/>
          <w:bCs w:val="0"/>
        </w:rPr>
        <w:t xml:space="preserve">Het advies kwam tot stand </w:t>
      </w:r>
      <w:r w:rsidR="00BF32BC" w:rsidRPr="0011326A">
        <w:rPr>
          <w:b w:val="0"/>
          <w:bCs w:val="0"/>
        </w:rPr>
        <w:t>door</w:t>
      </w:r>
      <w:r w:rsidR="00175072" w:rsidRPr="0011326A">
        <w:rPr>
          <w:b w:val="0"/>
          <w:bCs w:val="0"/>
        </w:rPr>
        <w:t xml:space="preserve"> drie besprekingen van de adviesgroep en twee bijeenkomsten van een tijdelijke werkgroep. De overheid licht</w:t>
      </w:r>
      <w:r w:rsidR="007B4409" w:rsidRPr="0011326A">
        <w:rPr>
          <w:b w:val="0"/>
          <w:bCs w:val="0"/>
        </w:rPr>
        <w:t>t</w:t>
      </w:r>
      <w:r w:rsidR="00175072" w:rsidRPr="0011326A">
        <w:rPr>
          <w:b w:val="0"/>
          <w:bCs w:val="0"/>
        </w:rPr>
        <w:t xml:space="preserve">e </w:t>
      </w:r>
      <w:r w:rsidR="00A7337F" w:rsidRPr="0011326A">
        <w:rPr>
          <w:b w:val="0"/>
          <w:bCs w:val="0"/>
        </w:rPr>
        <w:t xml:space="preserve">aan het </w:t>
      </w:r>
      <w:r w:rsidR="00175072" w:rsidRPr="0011326A">
        <w:rPr>
          <w:b w:val="0"/>
          <w:bCs w:val="0"/>
        </w:rPr>
        <w:t xml:space="preserve">begin van het proces de </w:t>
      </w:r>
      <w:r w:rsidR="001E4D80" w:rsidRPr="0011326A">
        <w:rPr>
          <w:b w:val="0"/>
          <w:bCs w:val="0"/>
        </w:rPr>
        <w:t>conceptnota toe en verschafte antwoord op vragen</w:t>
      </w:r>
      <w:r w:rsidR="00DC35AB" w:rsidRPr="0011326A">
        <w:rPr>
          <w:b w:val="0"/>
          <w:bCs w:val="0"/>
        </w:rPr>
        <w:t xml:space="preserve"> over het voorontwerp van decreet.</w:t>
      </w:r>
    </w:p>
    <w:p w14:paraId="19AF8510" w14:textId="415D447F" w:rsidR="00C80783" w:rsidRDefault="00025400" w:rsidP="00874EC6">
      <w:r>
        <w:t xml:space="preserve">NOOZO was en is geen vragende partij </w:t>
      </w:r>
      <w:r w:rsidR="007B4409">
        <w:t>v</w:t>
      </w:r>
      <w:r w:rsidR="00311679">
        <w:t>oor</w:t>
      </w:r>
      <w:r w:rsidR="007B4409">
        <w:t xml:space="preserve"> </w:t>
      </w:r>
      <w:r>
        <w:t>een uitstap uit UNIA</w:t>
      </w:r>
      <w:r w:rsidR="007B4409">
        <w:t xml:space="preserve"> (het interfederale Gelijke Kansencentrum)</w:t>
      </w:r>
      <w:r>
        <w:t xml:space="preserve">. </w:t>
      </w:r>
      <w:r w:rsidR="002F3A2E">
        <w:t>We gaan in dit advies niet uitgebreid op deze stelling in</w:t>
      </w:r>
      <w:r w:rsidR="00560967">
        <w:t xml:space="preserve">. </w:t>
      </w:r>
      <w:r>
        <w:t>We advis</w:t>
      </w:r>
      <w:r w:rsidR="00702C02">
        <w:t>eren</w:t>
      </w:r>
      <w:r>
        <w:t xml:space="preserve"> het voorliggende </w:t>
      </w:r>
      <w:r w:rsidR="00F127A2">
        <w:t>voorontwerp van decreet</w:t>
      </w:r>
      <w:r>
        <w:t xml:space="preserve">. </w:t>
      </w:r>
    </w:p>
    <w:p w14:paraId="024D8180" w14:textId="77777777" w:rsidR="00C80783" w:rsidRDefault="00C80783">
      <w:pPr>
        <w:spacing w:after="160" w:line="259" w:lineRule="auto"/>
      </w:pPr>
      <w:r>
        <w:br w:type="page"/>
      </w:r>
    </w:p>
    <w:p w14:paraId="519FCB67" w14:textId="27B49E36" w:rsidR="00A7249D" w:rsidRDefault="000A613C" w:rsidP="000A613C">
      <w:pPr>
        <w:pStyle w:val="Kop1"/>
      </w:pPr>
      <w:bookmarkStart w:id="3" w:name="_Toc94619154"/>
      <w:r>
        <w:lastRenderedPageBreak/>
        <w:t>Samenvatting</w:t>
      </w:r>
      <w:bookmarkEnd w:id="3"/>
    </w:p>
    <w:p w14:paraId="14AD9C00" w14:textId="77777777" w:rsidR="0061653B" w:rsidRDefault="0061653B" w:rsidP="0061653B">
      <w:r>
        <w:t xml:space="preserve">NOOZO was en is geen vragende partij voor een uitstap uit UNIA (het interfederale Gelijke Kansencentrum). We maken van dit advies niet de grote argumentatie van deze stelling. We adviseren het voorliggende voorontwerp van decreet. </w:t>
      </w:r>
    </w:p>
    <w:p w14:paraId="13D15A56" w14:textId="774CF75A" w:rsidR="0061653B" w:rsidRDefault="0061653B" w:rsidP="0061653B">
      <w:r>
        <w:t xml:space="preserve">NOOZO </w:t>
      </w:r>
      <w:r w:rsidR="000641BB">
        <w:t>apprecieert de ruim en hoog geformuleerde ambities die geformuleerd worden bij het voorontwerp van decreet</w:t>
      </w:r>
      <w:r w:rsidR="00A11079">
        <w:t xml:space="preserve">: </w:t>
      </w:r>
    </w:p>
    <w:p w14:paraId="265BC29F" w14:textId="6493BD19" w:rsidR="00A11079" w:rsidRDefault="00A7337F" w:rsidP="00A11079">
      <w:pPr>
        <w:pStyle w:val="Lijstalinea"/>
        <w:numPr>
          <w:ilvl w:val="0"/>
          <w:numId w:val="39"/>
        </w:numPr>
      </w:pPr>
      <w:r>
        <w:t>De oprichting</w:t>
      </w:r>
      <w:r w:rsidR="00A11079">
        <w:t xml:space="preserve"> van een mensenrechteninstelling met een brede bevoegdheid</w:t>
      </w:r>
      <w:r w:rsidR="00CD5ACC">
        <w:t xml:space="preserve"> die een A-status kan behalen</w:t>
      </w:r>
      <w:r>
        <w:t>. Daarom wordt ingezet op goede samenwerking met andere instellingen.</w:t>
      </w:r>
    </w:p>
    <w:p w14:paraId="107BB831" w14:textId="4A9D3046" w:rsidR="00A11079" w:rsidRDefault="00B21536" w:rsidP="00A11079">
      <w:pPr>
        <w:pStyle w:val="Lijstalinea"/>
        <w:numPr>
          <w:ilvl w:val="0"/>
          <w:numId w:val="39"/>
        </w:numPr>
      </w:pPr>
      <w:r>
        <w:t xml:space="preserve">Het </w:t>
      </w:r>
      <w:r w:rsidR="00A11079">
        <w:t xml:space="preserve">realiseren van </w:t>
      </w:r>
      <w:r w:rsidR="00C862FE">
        <w:t xml:space="preserve">vereenvoudiging in het landschap, </w:t>
      </w:r>
      <w:r w:rsidR="00A11079">
        <w:t xml:space="preserve">een </w:t>
      </w:r>
      <w:r>
        <w:t xml:space="preserve">referentiecentrum en één </w:t>
      </w:r>
      <w:proofErr w:type="gramStart"/>
      <w:r>
        <w:t>loket functie</w:t>
      </w:r>
      <w:proofErr w:type="gramEnd"/>
      <w:r>
        <w:t>.</w:t>
      </w:r>
    </w:p>
    <w:p w14:paraId="36F93CE1" w14:textId="6E1AAFD1" w:rsidR="00B21536" w:rsidRDefault="00CD5ACC" w:rsidP="00A11079">
      <w:pPr>
        <w:pStyle w:val="Lijstalinea"/>
        <w:numPr>
          <w:ilvl w:val="0"/>
          <w:numId w:val="39"/>
        </w:numPr>
      </w:pPr>
      <w:r>
        <w:t xml:space="preserve">Het voorzien in een geschillenkamer die laagdrempelig is en met kennis van zaken snel kan oordelen. </w:t>
      </w:r>
    </w:p>
    <w:p w14:paraId="7218F627" w14:textId="47FC95C5" w:rsidR="000A613C" w:rsidRPr="00874EC6" w:rsidRDefault="00C862FE" w:rsidP="0003620D">
      <w:pPr>
        <w:pStyle w:val="Standaardtekst"/>
        <w:rPr>
          <w:b w:val="0"/>
          <w:bCs w:val="0"/>
        </w:rPr>
      </w:pPr>
      <w:r w:rsidRPr="00874EC6">
        <w:rPr>
          <w:b w:val="0"/>
          <w:bCs w:val="0"/>
        </w:rPr>
        <w:t>NOOZO betwijfelt ten zeerste of deze ambities met het voorliggende decreet ook zullen waargemaakt worden. Daarom doen we volgende aanbevelingen</w:t>
      </w:r>
      <w:r w:rsidR="00B50ED6" w:rsidRPr="00874EC6">
        <w:rPr>
          <w:b w:val="0"/>
          <w:bCs w:val="0"/>
        </w:rPr>
        <w:t>.</w:t>
      </w:r>
    </w:p>
    <w:p w14:paraId="0CD0E81A" w14:textId="1DBDD6CB" w:rsidR="001D754F" w:rsidRPr="00874EC6" w:rsidRDefault="001D754F" w:rsidP="00252F89">
      <w:pPr>
        <w:pStyle w:val="Standaardtekst"/>
        <w:numPr>
          <w:ilvl w:val="0"/>
          <w:numId w:val="25"/>
        </w:numPr>
        <w:ind w:left="426"/>
        <w:rPr>
          <w:b w:val="0"/>
          <w:bCs w:val="0"/>
        </w:rPr>
      </w:pPr>
      <w:r w:rsidRPr="00874EC6">
        <w:rPr>
          <w:b w:val="0"/>
          <w:bCs w:val="0"/>
        </w:rPr>
        <w:t>Realiseer van bij de start van het VMRI een vereenvoudiging</w:t>
      </w:r>
      <w:r w:rsidR="00641973" w:rsidRPr="00874EC6">
        <w:rPr>
          <w:b w:val="0"/>
          <w:bCs w:val="0"/>
        </w:rPr>
        <w:t xml:space="preserve">, </w:t>
      </w:r>
      <w:r w:rsidRPr="00874EC6">
        <w:rPr>
          <w:b w:val="0"/>
          <w:bCs w:val="0"/>
        </w:rPr>
        <w:t>één aanspreekpunt</w:t>
      </w:r>
      <w:r w:rsidR="00641973" w:rsidRPr="00874EC6">
        <w:rPr>
          <w:b w:val="0"/>
          <w:bCs w:val="0"/>
        </w:rPr>
        <w:t xml:space="preserve"> en </w:t>
      </w:r>
      <w:r w:rsidR="007A3A5B" w:rsidRPr="00874EC6">
        <w:rPr>
          <w:b w:val="0"/>
          <w:bCs w:val="0"/>
        </w:rPr>
        <w:t>goede samenwerkingsakkoorden met de andere mensenrechteninstellingen</w:t>
      </w:r>
      <w:r w:rsidRPr="00874EC6">
        <w:rPr>
          <w:b w:val="0"/>
          <w:bCs w:val="0"/>
        </w:rPr>
        <w:t xml:space="preserve">. </w:t>
      </w:r>
      <w:r w:rsidR="007A3A5B" w:rsidRPr="00874EC6">
        <w:rPr>
          <w:b w:val="0"/>
          <w:bCs w:val="0"/>
        </w:rPr>
        <w:t xml:space="preserve">Zorg dat deze voorwaarden voldaan zijn </w:t>
      </w:r>
      <w:r w:rsidR="00560967" w:rsidRPr="00874EC6">
        <w:rPr>
          <w:b w:val="0"/>
          <w:bCs w:val="0"/>
        </w:rPr>
        <w:t>vooraleer</w:t>
      </w:r>
      <w:r w:rsidR="007A3A5B" w:rsidRPr="00874EC6">
        <w:rPr>
          <w:b w:val="0"/>
          <w:bCs w:val="0"/>
        </w:rPr>
        <w:t xml:space="preserve"> de uitstap uit UNIA door te voeren.</w:t>
      </w:r>
    </w:p>
    <w:p w14:paraId="4564E677" w14:textId="77777777" w:rsidR="001D754F" w:rsidRPr="00874EC6" w:rsidRDefault="001D754F" w:rsidP="00252F89">
      <w:pPr>
        <w:pStyle w:val="Standaardtekst"/>
        <w:numPr>
          <w:ilvl w:val="0"/>
          <w:numId w:val="25"/>
        </w:numPr>
        <w:ind w:left="426"/>
        <w:rPr>
          <w:b w:val="0"/>
          <w:bCs w:val="0"/>
        </w:rPr>
      </w:pPr>
      <w:r w:rsidRPr="00874EC6">
        <w:rPr>
          <w:b w:val="0"/>
          <w:bCs w:val="0"/>
        </w:rPr>
        <w:t>De resultaten van het lopende onderzoek voor samenwerking of inkanteling van de bestaande mensenrechteninstellingen moeten meegenomen worden in het decreet.</w:t>
      </w:r>
    </w:p>
    <w:p w14:paraId="10947B97" w14:textId="77777777" w:rsidR="003001DD" w:rsidRPr="00874EC6" w:rsidRDefault="003001DD" w:rsidP="00252F89">
      <w:pPr>
        <w:pStyle w:val="Standaardtekst"/>
        <w:numPr>
          <w:ilvl w:val="0"/>
          <w:numId w:val="25"/>
        </w:numPr>
        <w:ind w:left="426"/>
        <w:rPr>
          <w:b w:val="0"/>
          <w:bCs w:val="0"/>
          <w:lang w:val="nl-BE"/>
        </w:rPr>
      </w:pPr>
      <w:r w:rsidRPr="00874EC6">
        <w:rPr>
          <w:b w:val="0"/>
          <w:bCs w:val="0"/>
          <w:lang w:val="nl-BE"/>
        </w:rPr>
        <w:t>Realiseer de één loketfunctie via de samenwerkingsakkoorden met de andere instellingen van bij de opstart van het VMRI.</w:t>
      </w:r>
    </w:p>
    <w:p w14:paraId="2B560701" w14:textId="322BFBA9" w:rsidR="003001DD" w:rsidRPr="00874EC6" w:rsidRDefault="003001DD" w:rsidP="00252F89">
      <w:pPr>
        <w:pStyle w:val="Standaardtekst"/>
        <w:numPr>
          <w:ilvl w:val="0"/>
          <w:numId w:val="25"/>
        </w:numPr>
        <w:ind w:left="426"/>
        <w:rPr>
          <w:b w:val="0"/>
          <w:bCs w:val="0"/>
          <w:lang w:val="nl-BE"/>
        </w:rPr>
      </w:pPr>
      <w:r w:rsidRPr="00874EC6">
        <w:rPr>
          <w:b w:val="0"/>
          <w:bCs w:val="0"/>
          <w:lang w:val="nl-BE"/>
        </w:rPr>
        <w:t>Breid bemiddeling uit van schending van gelijke behandeling naar schending van de rechten die voortspruiten uit het VN-</w:t>
      </w:r>
      <w:r w:rsidR="00871F42" w:rsidRPr="00874EC6">
        <w:rPr>
          <w:b w:val="0"/>
          <w:bCs w:val="0"/>
          <w:lang w:val="nl-BE"/>
        </w:rPr>
        <w:t>V</w:t>
      </w:r>
      <w:r w:rsidRPr="00874EC6">
        <w:rPr>
          <w:b w:val="0"/>
          <w:bCs w:val="0"/>
          <w:lang w:val="nl-BE"/>
        </w:rPr>
        <w:t>erdrag handicap.</w:t>
      </w:r>
    </w:p>
    <w:p w14:paraId="1E577F37" w14:textId="77777777" w:rsidR="003001DD" w:rsidRPr="00874EC6" w:rsidRDefault="003001DD" w:rsidP="00252F89">
      <w:pPr>
        <w:pStyle w:val="Standaardtekst"/>
        <w:numPr>
          <w:ilvl w:val="0"/>
          <w:numId w:val="25"/>
        </w:numPr>
        <w:ind w:left="426"/>
        <w:rPr>
          <w:b w:val="0"/>
          <w:bCs w:val="0"/>
          <w:lang w:val="nl-BE"/>
        </w:rPr>
      </w:pPr>
      <w:r w:rsidRPr="00874EC6">
        <w:rPr>
          <w:b w:val="0"/>
          <w:bCs w:val="0"/>
          <w:lang w:val="nl-BE"/>
        </w:rPr>
        <w:lastRenderedPageBreak/>
        <w:t>Voorzie termijnen van behandeling voor bemiddeling (1 maand) en de geschillenkamer (2 maand).</w:t>
      </w:r>
    </w:p>
    <w:p w14:paraId="1DB83042" w14:textId="77777777" w:rsidR="003001DD" w:rsidRPr="00874EC6" w:rsidRDefault="003001DD" w:rsidP="00252F89">
      <w:pPr>
        <w:pStyle w:val="Standaardtekst"/>
        <w:numPr>
          <w:ilvl w:val="0"/>
          <w:numId w:val="25"/>
        </w:numPr>
        <w:ind w:left="426"/>
        <w:rPr>
          <w:b w:val="0"/>
          <w:bCs w:val="0"/>
          <w:lang w:val="nl-BE"/>
        </w:rPr>
      </w:pPr>
      <w:r w:rsidRPr="00874EC6">
        <w:rPr>
          <w:b w:val="0"/>
          <w:bCs w:val="0"/>
          <w:lang w:val="nl-BE"/>
        </w:rPr>
        <w:t>Geef beslissingsbevoegdheid aan de klager om naar de geschillenkamer te gaan.</w:t>
      </w:r>
    </w:p>
    <w:p w14:paraId="3E200E32" w14:textId="77777777" w:rsidR="003001DD" w:rsidRPr="00874EC6" w:rsidRDefault="003001DD" w:rsidP="00252F89">
      <w:pPr>
        <w:pStyle w:val="Standaardtekst"/>
        <w:numPr>
          <w:ilvl w:val="0"/>
          <w:numId w:val="25"/>
        </w:numPr>
        <w:ind w:left="426"/>
        <w:rPr>
          <w:b w:val="0"/>
          <w:bCs w:val="0"/>
          <w:lang w:val="nl-BE"/>
        </w:rPr>
      </w:pPr>
      <w:r w:rsidRPr="00874EC6">
        <w:rPr>
          <w:b w:val="0"/>
          <w:bCs w:val="0"/>
          <w:lang w:val="nl-BE"/>
        </w:rPr>
        <w:t>Maak van de geschillenkamer een sterke instantie.</w:t>
      </w:r>
    </w:p>
    <w:p w14:paraId="6ECD732C" w14:textId="2AC1B413" w:rsidR="003001DD" w:rsidRPr="00874EC6" w:rsidRDefault="003001DD" w:rsidP="00252F89">
      <w:pPr>
        <w:pStyle w:val="Standaardtekst"/>
        <w:numPr>
          <w:ilvl w:val="0"/>
          <w:numId w:val="25"/>
        </w:numPr>
        <w:ind w:left="426"/>
        <w:rPr>
          <w:b w:val="0"/>
          <w:bCs w:val="0"/>
          <w:lang w:val="nl-BE"/>
        </w:rPr>
      </w:pPr>
      <w:r w:rsidRPr="00874EC6">
        <w:rPr>
          <w:b w:val="0"/>
          <w:bCs w:val="0"/>
          <w:lang w:val="nl-BE"/>
        </w:rPr>
        <w:t xml:space="preserve">Maak uitspraken van de geschillenkamer sterker bindend. Publiceer de opvolging </w:t>
      </w:r>
      <w:r w:rsidR="004300AF" w:rsidRPr="00874EC6">
        <w:rPr>
          <w:b w:val="0"/>
          <w:bCs w:val="0"/>
          <w:lang w:val="nl-BE"/>
        </w:rPr>
        <w:t xml:space="preserve">van de uitspraken </w:t>
      </w:r>
      <w:r w:rsidRPr="00874EC6">
        <w:rPr>
          <w:b w:val="0"/>
          <w:bCs w:val="0"/>
          <w:lang w:val="nl-BE"/>
        </w:rPr>
        <w:t>en voorzie handhavingsmogelijkheden.</w:t>
      </w:r>
    </w:p>
    <w:p w14:paraId="5AC8451C" w14:textId="1719F7DC" w:rsidR="003001DD" w:rsidRPr="00874EC6" w:rsidRDefault="00F37AC5" w:rsidP="00252F89">
      <w:pPr>
        <w:pStyle w:val="Standaardtekst"/>
        <w:numPr>
          <w:ilvl w:val="0"/>
          <w:numId w:val="25"/>
        </w:numPr>
        <w:ind w:left="426"/>
        <w:rPr>
          <w:b w:val="0"/>
          <w:bCs w:val="0"/>
          <w:lang w:val="nl-BE"/>
        </w:rPr>
      </w:pPr>
      <w:r w:rsidRPr="00874EC6">
        <w:rPr>
          <w:b w:val="0"/>
          <w:bCs w:val="0"/>
          <w:lang w:val="nl-BE"/>
        </w:rPr>
        <w:t>Realiseer</w:t>
      </w:r>
      <w:r w:rsidR="003001DD" w:rsidRPr="00874EC6">
        <w:rPr>
          <w:b w:val="0"/>
          <w:bCs w:val="0"/>
          <w:lang w:val="nl-BE"/>
        </w:rPr>
        <w:t xml:space="preserve"> in het VMRI bijstand aan de klager door</w:t>
      </w:r>
      <w:r w:rsidRPr="00874EC6">
        <w:rPr>
          <w:b w:val="0"/>
          <w:bCs w:val="0"/>
          <w:lang w:val="nl-BE"/>
        </w:rPr>
        <w:t xml:space="preserve"> de mogelijkheid</w:t>
      </w:r>
      <w:r w:rsidR="003001DD" w:rsidRPr="00874EC6">
        <w:rPr>
          <w:b w:val="0"/>
          <w:bCs w:val="0"/>
          <w:lang w:val="nl-BE"/>
        </w:rPr>
        <w:t xml:space="preserve"> “in rechte op te treden”. Bijstand betekent voor NOOZO juridische en morele bijstand en de kosten voor de rechtsgang.</w:t>
      </w:r>
    </w:p>
    <w:p w14:paraId="148110A1" w14:textId="50103330" w:rsidR="003001DD" w:rsidRPr="00874EC6" w:rsidRDefault="003001DD" w:rsidP="00252F89">
      <w:pPr>
        <w:pStyle w:val="Standaardtekst"/>
        <w:numPr>
          <w:ilvl w:val="0"/>
          <w:numId w:val="25"/>
        </w:numPr>
        <w:ind w:left="426"/>
        <w:rPr>
          <w:b w:val="0"/>
          <w:bCs w:val="0"/>
        </w:rPr>
      </w:pPr>
      <w:r w:rsidRPr="00874EC6">
        <w:rPr>
          <w:b w:val="0"/>
          <w:bCs w:val="0"/>
          <w:lang w:val="nl-BE"/>
        </w:rPr>
        <w:t>Maak deze bijstand onafhankelijk van bemiddeling en de geschillenkamer. Voorzie in het decreet de drie functies bemiddeling, geschillenkamer en bijstand als onafhankelijk van elkaar.</w:t>
      </w:r>
    </w:p>
    <w:p w14:paraId="4F3A98BD" w14:textId="77777777" w:rsidR="00252F89" w:rsidRPr="00252F89" w:rsidRDefault="00252F89" w:rsidP="00252F89">
      <w:pPr>
        <w:pStyle w:val="Opsommingaanbeveling"/>
        <w:rPr>
          <w:color w:val="auto"/>
          <w:lang w:val="nl-BE"/>
        </w:rPr>
      </w:pPr>
      <w:r w:rsidRPr="00252F89">
        <w:rPr>
          <w:color w:val="auto"/>
          <w:lang w:val="nl-BE"/>
        </w:rPr>
        <w:t>Maak de algemene bevoegdheid tot informatie inwinnen concreter. Bepaal wat er kan gebeuren als iemand hier niet aan meewerkt.</w:t>
      </w:r>
    </w:p>
    <w:p w14:paraId="16026733" w14:textId="72C849F0" w:rsidR="00252F89" w:rsidRDefault="00252F89" w:rsidP="00252F89">
      <w:pPr>
        <w:pStyle w:val="Opsommingaanbeveling"/>
        <w:rPr>
          <w:color w:val="auto"/>
          <w:lang w:val="nl-BE"/>
        </w:rPr>
      </w:pPr>
      <w:r w:rsidRPr="00252F89">
        <w:rPr>
          <w:color w:val="auto"/>
          <w:lang w:val="nl-BE"/>
        </w:rPr>
        <w:t>Geef het VMRI</w:t>
      </w:r>
      <w:r w:rsidR="00F71EB8">
        <w:rPr>
          <w:color w:val="auto"/>
          <w:lang w:val="nl-BE"/>
        </w:rPr>
        <w:t xml:space="preserve">, </w:t>
      </w:r>
      <w:r w:rsidR="00E750E0" w:rsidRPr="00F71EB8">
        <w:rPr>
          <w:color w:val="auto"/>
          <w:lang w:val="nl-BE"/>
        </w:rPr>
        <w:t>naast de bestaande inspectiediensten</w:t>
      </w:r>
      <w:r w:rsidR="00F71EB8">
        <w:rPr>
          <w:color w:val="auto"/>
          <w:lang w:val="nl-BE"/>
        </w:rPr>
        <w:t xml:space="preserve">, </w:t>
      </w:r>
      <w:r w:rsidRPr="00252F89">
        <w:rPr>
          <w:color w:val="auto"/>
          <w:lang w:val="nl-BE"/>
        </w:rPr>
        <w:t>inspectiebevoegdheid op toepassing van de decreten gelijke behandeling.</w:t>
      </w:r>
    </w:p>
    <w:p w14:paraId="42F4424D" w14:textId="2F982006" w:rsidR="00252F89" w:rsidRPr="00252F89" w:rsidRDefault="00252F89" w:rsidP="00252F89">
      <w:pPr>
        <w:pStyle w:val="Opsommingaanbeveling"/>
        <w:rPr>
          <w:color w:val="auto"/>
        </w:rPr>
      </w:pPr>
      <w:r w:rsidRPr="00252F89">
        <w:rPr>
          <w:color w:val="auto"/>
        </w:rPr>
        <w:t>Voorzie van bij de start van het VMRI een thematische handicapspecifieke werking die vertrekt vanuit het VN-</w:t>
      </w:r>
      <w:r w:rsidR="003918D2">
        <w:rPr>
          <w:color w:val="auto"/>
        </w:rPr>
        <w:t>V</w:t>
      </w:r>
      <w:r w:rsidRPr="00252F89">
        <w:rPr>
          <w:color w:val="auto"/>
        </w:rPr>
        <w:t xml:space="preserve">erdrag handicap. Garandeer dit in het decreet. </w:t>
      </w:r>
    </w:p>
    <w:p w14:paraId="2FA05845" w14:textId="77777777" w:rsidR="00252F89" w:rsidRPr="00252F89" w:rsidRDefault="00252F89" w:rsidP="00252F89">
      <w:pPr>
        <w:pStyle w:val="Opsommingaanbeveling"/>
        <w:rPr>
          <w:color w:val="auto"/>
        </w:rPr>
      </w:pPr>
      <w:r w:rsidRPr="00252F89">
        <w:rPr>
          <w:color w:val="auto"/>
        </w:rPr>
        <w:t>Neem naast de 2</w:t>
      </w:r>
      <w:r w:rsidRPr="00252F89">
        <w:rPr>
          <w:color w:val="auto"/>
          <w:vertAlign w:val="superscript"/>
        </w:rPr>
        <w:t>de</w:t>
      </w:r>
      <w:r w:rsidRPr="00252F89">
        <w:rPr>
          <w:color w:val="auto"/>
        </w:rPr>
        <w:t xml:space="preserve"> opdracht in art. 33 in het VN-verdrag (onafhankelijke instantie) ook de 3</w:t>
      </w:r>
      <w:r w:rsidRPr="00252F89">
        <w:rPr>
          <w:color w:val="auto"/>
          <w:vertAlign w:val="superscript"/>
        </w:rPr>
        <w:t>de</w:t>
      </w:r>
      <w:r w:rsidRPr="00252F89">
        <w:rPr>
          <w:color w:val="auto"/>
        </w:rPr>
        <w:t xml:space="preserve"> opdracht (deelname handicap aan de opvolging) op in het decreet. </w:t>
      </w:r>
    </w:p>
    <w:p w14:paraId="35670FCE" w14:textId="7A1140D8" w:rsidR="00252F89" w:rsidRPr="00252F89" w:rsidRDefault="00252F89" w:rsidP="00252F89">
      <w:pPr>
        <w:pStyle w:val="Opsommingaanbeveling"/>
        <w:rPr>
          <w:color w:val="auto"/>
        </w:rPr>
      </w:pPr>
      <w:r w:rsidRPr="00252F89">
        <w:rPr>
          <w:color w:val="auto"/>
        </w:rPr>
        <w:t>Breid de 3</w:t>
      </w:r>
      <w:r w:rsidRPr="00252F89">
        <w:rPr>
          <w:color w:val="auto"/>
          <w:vertAlign w:val="superscript"/>
        </w:rPr>
        <w:t>de</w:t>
      </w:r>
      <w:r w:rsidRPr="00252F89">
        <w:rPr>
          <w:color w:val="auto"/>
        </w:rPr>
        <w:t xml:space="preserve"> opdracht (deelname vanuit handicapervaring) uit van opvolging naar bevordering en bescherming. </w:t>
      </w:r>
    </w:p>
    <w:p w14:paraId="4DD62947" w14:textId="77777777" w:rsidR="00252F89" w:rsidRPr="00252F89" w:rsidRDefault="00252F89" w:rsidP="00252F89">
      <w:pPr>
        <w:pStyle w:val="Opsommingaanbeveling"/>
        <w:rPr>
          <w:color w:val="auto"/>
        </w:rPr>
      </w:pPr>
      <w:r w:rsidRPr="00252F89">
        <w:rPr>
          <w:color w:val="auto"/>
        </w:rPr>
        <w:lastRenderedPageBreak/>
        <w:t>Voorzie de nodige extra middelen voor deze uitbreiding van opdrachten.</w:t>
      </w:r>
    </w:p>
    <w:p w14:paraId="2BFA61A9" w14:textId="77777777" w:rsidR="00252F89" w:rsidRPr="00252F89" w:rsidRDefault="00252F89" w:rsidP="00252F89">
      <w:pPr>
        <w:pStyle w:val="Opsommingaanbeveling"/>
        <w:rPr>
          <w:color w:val="auto"/>
        </w:rPr>
      </w:pPr>
      <w:r w:rsidRPr="00252F89">
        <w:rPr>
          <w:color w:val="auto"/>
        </w:rPr>
        <w:t>Voorzie ambitieuze streefcijfers voor personen met een handicap in het personeelsbestand.</w:t>
      </w:r>
    </w:p>
    <w:p w14:paraId="3F815434" w14:textId="77777777" w:rsidR="00252F89" w:rsidRPr="00252F89" w:rsidRDefault="00252F89" w:rsidP="00252F89">
      <w:pPr>
        <w:pStyle w:val="Opsommingaanbeveling"/>
        <w:rPr>
          <w:color w:val="auto"/>
        </w:rPr>
      </w:pPr>
      <w:r w:rsidRPr="00252F89">
        <w:rPr>
          <w:color w:val="auto"/>
        </w:rPr>
        <w:t>Neem een vertegenwoordiger vanuit het middenveld handicap op in het bestuur.</w:t>
      </w:r>
    </w:p>
    <w:p w14:paraId="1248B16D" w14:textId="77777777" w:rsidR="00252F89" w:rsidRPr="00252F89" w:rsidRDefault="00252F89" w:rsidP="00252F89">
      <w:pPr>
        <w:pStyle w:val="Opsommingaanbeveling"/>
        <w:rPr>
          <w:color w:val="auto"/>
        </w:rPr>
      </w:pPr>
      <w:r w:rsidRPr="00252F89">
        <w:rPr>
          <w:color w:val="auto"/>
        </w:rPr>
        <w:t xml:space="preserve">Stippel een gezamenlijke strategie uit met de onderscheiden mensenrechteninstellingen om een A-status te bekomen. </w:t>
      </w:r>
    </w:p>
    <w:p w14:paraId="0469BF9A" w14:textId="77777777" w:rsidR="00E25184" w:rsidRDefault="00E25184" w:rsidP="00E25184">
      <w:pPr>
        <w:pStyle w:val="Opsommingaanbeveling"/>
        <w:rPr>
          <w:color w:val="auto"/>
        </w:rPr>
      </w:pPr>
      <w:r w:rsidRPr="00E25184">
        <w:rPr>
          <w:color w:val="auto"/>
        </w:rPr>
        <w:t>Maak regionale contactpunten die aansluiten op deze van UNIA.</w:t>
      </w:r>
    </w:p>
    <w:p w14:paraId="61A2A635" w14:textId="311E0376" w:rsidR="002B3BBA" w:rsidRPr="00F71EB8" w:rsidRDefault="002B3BBA" w:rsidP="00E25184">
      <w:pPr>
        <w:pStyle w:val="Opsommingaanbeveling"/>
        <w:rPr>
          <w:color w:val="auto"/>
        </w:rPr>
      </w:pPr>
      <w:r w:rsidRPr="00F71EB8">
        <w:rPr>
          <w:color w:val="auto"/>
        </w:rPr>
        <w:t>Begeleid de start van het VMRI met een brede info-campagne</w:t>
      </w:r>
      <w:r w:rsidR="00A7499E" w:rsidRPr="00F71EB8">
        <w:rPr>
          <w:color w:val="auto"/>
        </w:rPr>
        <w:t>.</w:t>
      </w:r>
    </w:p>
    <w:p w14:paraId="67E83176" w14:textId="77777777" w:rsidR="00E25184" w:rsidRPr="00E25184" w:rsidRDefault="00E25184" w:rsidP="00E25184">
      <w:pPr>
        <w:pStyle w:val="Opsommingaanbeveling"/>
        <w:rPr>
          <w:color w:val="auto"/>
        </w:rPr>
      </w:pPr>
      <w:r w:rsidRPr="00E25184">
        <w:rPr>
          <w:color w:val="auto"/>
        </w:rPr>
        <w:t>Garandeer integrale toegankelijkheid van de dienstverlening in het decreet.</w:t>
      </w:r>
    </w:p>
    <w:p w14:paraId="51BE76C0" w14:textId="77777777" w:rsidR="00E25184" w:rsidRPr="00E25184" w:rsidRDefault="00E25184" w:rsidP="00E25184">
      <w:pPr>
        <w:pStyle w:val="Opsommingaanbeveling"/>
        <w:rPr>
          <w:color w:val="auto"/>
        </w:rPr>
      </w:pPr>
      <w:r w:rsidRPr="00E25184">
        <w:rPr>
          <w:color w:val="auto"/>
        </w:rPr>
        <w:t xml:space="preserve">Voorzie in het decreet de mogelijkheid tot een alternatief voor de schriftelijke klacht. </w:t>
      </w:r>
    </w:p>
    <w:p w14:paraId="12DE7965" w14:textId="0BAB8F70" w:rsidR="00E25184" w:rsidRPr="00E25184" w:rsidRDefault="00E25184" w:rsidP="00E25184">
      <w:pPr>
        <w:pStyle w:val="Opsommingaanbeveling"/>
        <w:rPr>
          <w:color w:val="auto"/>
        </w:rPr>
      </w:pPr>
      <w:r w:rsidRPr="00E25184">
        <w:rPr>
          <w:color w:val="auto"/>
        </w:rPr>
        <w:t>Bereid de evaluatie van het VMRI voor van bij de start en hou daarvoor de juiste gegevens bij over de werking.</w:t>
      </w:r>
    </w:p>
    <w:p w14:paraId="7BE3E2C4" w14:textId="5874A70D" w:rsidR="00E25184" w:rsidRDefault="00E25184" w:rsidP="00E25184">
      <w:pPr>
        <w:pStyle w:val="Opsommingaanbeveling"/>
        <w:rPr>
          <w:color w:val="auto"/>
        </w:rPr>
      </w:pPr>
      <w:r w:rsidRPr="00E25184">
        <w:rPr>
          <w:color w:val="auto"/>
        </w:rPr>
        <w:t>Werk het verdere mensenrechtenbeleid en het VMRI uit in co</w:t>
      </w:r>
      <w:r w:rsidR="003918D2">
        <w:rPr>
          <w:color w:val="auto"/>
        </w:rPr>
        <w:t>-</w:t>
      </w:r>
      <w:r w:rsidRPr="00E25184">
        <w:rPr>
          <w:color w:val="auto"/>
        </w:rPr>
        <w:t>creatie met het middenveld.</w:t>
      </w:r>
    </w:p>
    <w:p w14:paraId="268D3228" w14:textId="11C9EC1F" w:rsidR="00C80783" w:rsidRDefault="00C80783">
      <w:pPr>
        <w:spacing w:after="160" w:line="259" w:lineRule="auto"/>
        <w:rPr>
          <w:color w:val="auto"/>
        </w:rPr>
      </w:pPr>
      <w:r>
        <w:rPr>
          <w:color w:val="auto"/>
        </w:rPr>
        <w:br w:type="page"/>
      </w:r>
    </w:p>
    <w:p w14:paraId="1E08910D" w14:textId="1536E45A" w:rsidR="00B63EED" w:rsidRDefault="000A613C" w:rsidP="00B879FD">
      <w:pPr>
        <w:pStyle w:val="Kop1"/>
      </w:pPr>
      <w:bookmarkStart w:id="4" w:name="_Toc13068844"/>
      <w:bookmarkStart w:id="5" w:name="_Toc94619155"/>
      <w:bookmarkEnd w:id="4"/>
      <w:r>
        <w:lastRenderedPageBreak/>
        <w:t>I</w:t>
      </w:r>
      <w:r w:rsidR="002A0FA7">
        <w:t xml:space="preserve">nzetten op de versterking </w:t>
      </w:r>
      <w:r w:rsidR="007F3DC9">
        <w:t>van ambities</w:t>
      </w:r>
      <w:bookmarkEnd w:id="5"/>
    </w:p>
    <w:p w14:paraId="49B15106" w14:textId="24C733C2" w:rsidR="00352C48" w:rsidRDefault="000A613C" w:rsidP="002F269F">
      <w:pPr>
        <w:pStyle w:val="Kop2"/>
      </w:pPr>
      <w:bookmarkStart w:id="6" w:name="_Toc94619156"/>
      <w:r>
        <w:t>M</w:t>
      </w:r>
      <w:r w:rsidR="00C977FB">
        <w:t xml:space="preserve">ensenrechten </w:t>
      </w:r>
      <w:r w:rsidR="00883227">
        <w:t xml:space="preserve">versterken en </w:t>
      </w:r>
      <w:r w:rsidR="0050137A">
        <w:t xml:space="preserve">het landschap </w:t>
      </w:r>
      <w:r w:rsidR="00883227">
        <w:t>vereenvoudigen</w:t>
      </w:r>
      <w:bookmarkEnd w:id="6"/>
    </w:p>
    <w:p w14:paraId="464AAAFA" w14:textId="0B6D9049" w:rsidR="00D50F5C" w:rsidRDefault="00D50F5C" w:rsidP="00D50F5C">
      <w:r>
        <w:t xml:space="preserve">Voor de Vlaamse bevoegdheden </w:t>
      </w:r>
      <w:r w:rsidR="00AF73A8">
        <w:t xml:space="preserve">in verband met mensenrechten </w:t>
      </w:r>
      <w:r>
        <w:t xml:space="preserve">zijn er </w:t>
      </w:r>
      <w:r w:rsidR="00AF73A8">
        <w:t>meerdere</w:t>
      </w:r>
      <w:r w:rsidR="00160242">
        <w:t xml:space="preserve"> Vlaamse mensenrechteninstellingen en één interfederale</w:t>
      </w:r>
      <w:r w:rsidR="006A1A08">
        <w:t xml:space="preserve"> instelling:</w:t>
      </w:r>
      <w:r w:rsidR="00160242">
        <w:t xml:space="preserve"> UNIA. </w:t>
      </w:r>
      <w:r w:rsidR="003918D2">
        <w:t xml:space="preserve">Het Gelijkekansencentrum </w:t>
      </w:r>
      <w:r w:rsidR="001E1B95">
        <w:t xml:space="preserve">UNIA is aangeduid </w:t>
      </w:r>
      <w:r w:rsidR="0013148D">
        <w:t xml:space="preserve">als onafhankelijke instantie voor de opvolging van de </w:t>
      </w:r>
      <w:r w:rsidR="00B41D25">
        <w:t xml:space="preserve">wetgeving gelijke </w:t>
      </w:r>
      <w:proofErr w:type="gramStart"/>
      <w:r w:rsidR="00B41D25">
        <w:t>behandeling</w:t>
      </w:r>
      <w:r w:rsidR="001A28AB">
        <w:t xml:space="preserve"> /</w:t>
      </w:r>
      <w:proofErr w:type="gramEnd"/>
      <w:r w:rsidR="001A28AB">
        <w:t xml:space="preserve"> </w:t>
      </w:r>
      <w:r w:rsidR="00B41D25">
        <w:t xml:space="preserve">anti-discriminatiewetgeving. </w:t>
      </w:r>
      <w:r w:rsidR="001A28AB">
        <w:t>De laatste jaren groeide het aantal mensenrechteninstellingen.</w:t>
      </w:r>
      <w:r w:rsidR="001A28AB">
        <w:rPr>
          <w:rStyle w:val="Eindnootmarkering"/>
        </w:rPr>
        <w:endnoteReference w:id="2"/>
      </w:r>
      <w:r w:rsidR="001A28AB">
        <w:t xml:space="preserve"> Dit leidt tot een complex landschap.</w:t>
      </w:r>
    </w:p>
    <w:p w14:paraId="49C277B2" w14:textId="3FB2B807" w:rsidR="00911B79" w:rsidRDefault="00911B79" w:rsidP="00911B79">
      <w:pPr>
        <w:pStyle w:val="Kop3"/>
      </w:pPr>
      <w:bookmarkStart w:id="7" w:name="_Toc94619157"/>
      <w:r>
        <w:t>De ambitie</w:t>
      </w:r>
      <w:bookmarkEnd w:id="7"/>
    </w:p>
    <w:p w14:paraId="10CFCC10" w14:textId="47AE162D" w:rsidR="00EF7EA6" w:rsidRDefault="006B4CA6" w:rsidP="00F2467D">
      <w:pPr>
        <w:pStyle w:val="Lijstalinea"/>
        <w:numPr>
          <w:ilvl w:val="0"/>
          <w:numId w:val="27"/>
        </w:numPr>
      </w:pPr>
      <w:r>
        <w:t xml:space="preserve">Met het VMRI heeft </w:t>
      </w:r>
      <w:r w:rsidR="009A77D1">
        <w:t>de regering</w:t>
      </w:r>
      <w:r>
        <w:t xml:space="preserve"> de ambitie om het landschap te vereenvoudigen</w:t>
      </w:r>
      <w:r w:rsidR="009A77D1">
        <w:t>. Op lange termijn wil men evolueren</w:t>
      </w:r>
      <w:r>
        <w:t xml:space="preserve"> naar </w:t>
      </w:r>
      <w:r w:rsidR="00EF7EA6">
        <w:t>één aanspreekpunt- en referentiepunt voor de Vlaamse burger.</w:t>
      </w:r>
    </w:p>
    <w:p w14:paraId="563E8DFA" w14:textId="13E9A7DE" w:rsidR="00F2467D" w:rsidRPr="00F2467D" w:rsidRDefault="00AE2B53" w:rsidP="00F2467D">
      <w:pPr>
        <w:pStyle w:val="Lijstalinea"/>
        <w:numPr>
          <w:ilvl w:val="0"/>
          <w:numId w:val="27"/>
        </w:numPr>
        <w:rPr>
          <w:color w:val="auto"/>
        </w:rPr>
      </w:pPr>
      <w:r w:rsidRPr="00F2467D">
        <w:rPr>
          <w:rFonts w:cs="Verdana"/>
          <w:color w:val="auto"/>
        </w:rPr>
        <w:t xml:space="preserve">Het voorontwerp van decreet laat ruimte voor evolutie, zonder voorafnames te maken over de toekomstige verhoudingen tussen het VMRI en de Vlaamse sectorale </w:t>
      </w:r>
      <w:r w:rsidR="004F6840">
        <w:rPr>
          <w:rFonts w:cs="Verdana"/>
          <w:color w:val="auto"/>
        </w:rPr>
        <w:t>mensenrechteninstellingen (</w:t>
      </w:r>
      <w:r w:rsidR="009A77D1">
        <w:rPr>
          <w:rFonts w:cs="Verdana"/>
          <w:color w:val="auto"/>
        </w:rPr>
        <w:t>K</w:t>
      </w:r>
      <w:r w:rsidR="004F6840">
        <w:rPr>
          <w:rFonts w:cs="Verdana"/>
          <w:color w:val="auto"/>
        </w:rPr>
        <w:t xml:space="preserve">inderrechtencommissariaat, </w:t>
      </w:r>
      <w:r w:rsidR="009A77D1">
        <w:rPr>
          <w:rFonts w:cs="Verdana"/>
          <w:color w:val="auto"/>
        </w:rPr>
        <w:t>V</w:t>
      </w:r>
      <w:r w:rsidR="004F6840">
        <w:rPr>
          <w:rFonts w:cs="Verdana"/>
          <w:color w:val="auto"/>
        </w:rPr>
        <w:t xml:space="preserve">redesinstituut, </w:t>
      </w:r>
      <w:r w:rsidR="009A77D1">
        <w:rPr>
          <w:rFonts w:cs="Verdana"/>
          <w:color w:val="auto"/>
        </w:rPr>
        <w:t>G</w:t>
      </w:r>
      <w:r w:rsidR="004D07DF">
        <w:rPr>
          <w:rFonts w:cs="Verdana"/>
          <w:color w:val="auto"/>
        </w:rPr>
        <w:t xml:space="preserve">enderkamer </w:t>
      </w:r>
      <w:r w:rsidR="009A77D1">
        <w:rPr>
          <w:rFonts w:cs="Verdana"/>
          <w:color w:val="auto"/>
        </w:rPr>
        <w:t>Vlaamse O</w:t>
      </w:r>
      <w:r w:rsidR="004D07DF">
        <w:rPr>
          <w:rFonts w:cs="Verdana"/>
          <w:color w:val="auto"/>
        </w:rPr>
        <w:t xml:space="preserve">mbudsdienst, </w:t>
      </w:r>
      <w:r w:rsidR="00DC3FE9">
        <w:rPr>
          <w:rFonts w:cs="Verdana"/>
          <w:color w:val="auto"/>
        </w:rPr>
        <w:t>V</w:t>
      </w:r>
      <w:r w:rsidR="004D07DF">
        <w:rPr>
          <w:rFonts w:cs="Verdana"/>
          <w:color w:val="auto"/>
        </w:rPr>
        <w:t xml:space="preserve">laamse </w:t>
      </w:r>
      <w:r w:rsidR="00DC3FE9">
        <w:rPr>
          <w:rFonts w:cs="Verdana"/>
          <w:color w:val="auto"/>
        </w:rPr>
        <w:t>T</w:t>
      </w:r>
      <w:r w:rsidR="004D07DF">
        <w:rPr>
          <w:rFonts w:cs="Verdana"/>
          <w:color w:val="auto"/>
        </w:rPr>
        <w:t xml:space="preserve">oezichtscommissie voor </w:t>
      </w:r>
      <w:r w:rsidR="0001038C">
        <w:rPr>
          <w:rFonts w:cs="Verdana"/>
          <w:color w:val="auto"/>
        </w:rPr>
        <w:t>de verwerking van persoonsgegevens</w:t>
      </w:r>
      <w:r w:rsidR="004D07DF">
        <w:rPr>
          <w:rFonts w:cs="Verdana"/>
          <w:color w:val="auto"/>
        </w:rPr>
        <w:t>)</w:t>
      </w:r>
      <w:r w:rsidRPr="00F2467D">
        <w:rPr>
          <w:rFonts w:cs="Verdana"/>
          <w:color w:val="auto"/>
        </w:rPr>
        <w:t>.</w:t>
      </w:r>
      <w:r w:rsidRPr="00F2467D">
        <w:rPr>
          <w:rFonts w:ascii="MS Gothic" w:eastAsia="MS Gothic" w:hAnsi="MS Gothic" w:cs="MS Gothic" w:hint="eastAsia"/>
          <w:color w:val="auto"/>
        </w:rPr>
        <w:t> </w:t>
      </w:r>
    </w:p>
    <w:p w14:paraId="62B97338" w14:textId="1C997E38" w:rsidR="001D3194" w:rsidRPr="00F245AB" w:rsidRDefault="00DC3FE9" w:rsidP="00F2467D">
      <w:pPr>
        <w:pStyle w:val="Lijstalinea"/>
        <w:numPr>
          <w:ilvl w:val="0"/>
          <w:numId w:val="27"/>
        </w:numPr>
        <w:rPr>
          <w:color w:val="auto"/>
        </w:rPr>
      </w:pPr>
      <w:r>
        <w:rPr>
          <w:rFonts w:cs="Verdana"/>
          <w:color w:val="auto"/>
        </w:rPr>
        <w:t>De regering ijvert ervoor om geen afbreuk te doen aan de bevoegdheden van de Vlaamse sectorale mensenrechteninstellingen. Dit geldt zowel bij</w:t>
      </w:r>
      <w:r w:rsidR="00AE2B53" w:rsidRPr="00F2467D">
        <w:rPr>
          <w:rFonts w:cs="Verdana"/>
          <w:color w:val="auto"/>
        </w:rPr>
        <w:t xml:space="preserve"> een (verregaande) samenwerking als een eventuele </w:t>
      </w:r>
      <w:r>
        <w:rPr>
          <w:rFonts w:cs="Verdana"/>
          <w:color w:val="auto"/>
        </w:rPr>
        <w:t>samenvoeging</w:t>
      </w:r>
      <w:r w:rsidR="00AE2B53" w:rsidRPr="00F2467D">
        <w:rPr>
          <w:rFonts w:cs="Verdana"/>
          <w:color w:val="auto"/>
        </w:rPr>
        <w:t xml:space="preserve"> van instellingen</w:t>
      </w:r>
      <w:r>
        <w:rPr>
          <w:rFonts w:cs="Verdana"/>
          <w:color w:val="auto"/>
        </w:rPr>
        <w:t>.</w:t>
      </w:r>
      <w:r w:rsidR="00AE2B53" w:rsidRPr="00F2467D">
        <w:rPr>
          <w:rFonts w:ascii="MS Gothic" w:eastAsia="MS Gothic" w:hAnsi="MS Gothic" w:cs="MS Gothic" w:hint="eastAsia"/>
          <w:color w:val="auto"/>
        </w:rPr>
        <w:t> </w:t>
      </w:r>
    </w:p>
    <w:p w14:paraId="1D23A96B" w14:textId="0E8E5FB8" w:rsidR="00F245AB" w:rsidRPr="00F245AB" w:rsidRDefault="005244B8" w:rsidP="00911B79">
      <w:pPr>
        <w:pStyle w:val="Kop3"/>
      </w:pPr>
      <w:bookmarkStart w:id="8" w:name="_Toc94619158"/>
      <w:r>
        <w:t>Bemerkingen</w:t>
      </w:r>
      <w:bookmarkEnd w:id="8"/>
    </w:p>
    <w:p w14:paraId="52EB17D2" w14:textId="345EA666" w:rsidR="001D3194" w:rsidRDefault="009112BD" w:rsidP="00C713E9">
      <w:pPr>
        <w:pStyle w:val="Lijstalinea"/>
        <w:numPr>
          <w:ilvl w:val="0"/>
          <w:numId w:val="28"/>
        </w:numPr>
      </w:pPr>
      <w:r>
        <w:t xml:space="preserve">Met de oprichting van het VMRI verdwijnen er geen andere instellingen. </w:t>
      </w:r>
      <w:r w:rsidR="009635AF">
        <w:t>Het aantal stijgt. De noodzakelijke afstemming tussen al deze instellingen wordt hiermee</w:t>
      </w:r>
      <w:r w:rsidR="00941C97">
        <w:t xml:space="preserve"> </w:t>
      </w:r>
      <w:r w:rsidR="009635AF">
        <w:t xml:space="preserve">complexer. </w:t>
      </w:r>
      <w:r w:rsidR="00E57982">
        <w:t xml:space="preserve">Het </w:t>
      </w:r>
      <w:r w:rsidR="00C713E9">
        <w:lastRenderedPageBreak/>
        <w:t xml:space="preserve">wordt moeilijker voor de burger om de weg naar de juiste instelling te vinden. </w:t>
      </w:r>
    </w:p>
    <w:p w14:paraId="0805A3FE" w14:textId="2E2278EA" w:rsidR="00E70FCB" w:rsidRDefault="00C713E9" w:rsidP="005244B8">
      <w:pPr>
        <w:pStyle w:val="Lijstalinea"/>
        <w:numPr>
          <w:ilvl w:val="0"/>
          <w:numId w:val="28"/>
        </w:numPr>
      </w:pPr>
      <w:r>
        <w:t xml:space="preserve">De regering belooft het landschap te vereenvoudigen, maar geeft hiervoor geen termijn. De kans bestaat dat we er lang op moeten wachten. </w:t>
      </w:r>
    </w:p>
    <w:p w14:paraId="1E3DDB80" w14:textId="77777777" w:rsidR="004B3B92" w:rsidRDefault="00E92210" w:rsidP="00F958CC">
      <w:pPr>
        <w:pStyle w:val="Lijstalinea"/>
        <w:numPr>
          <w:ilvl w:val="0"/>
          <w:numId w:val="28"/>
        </w:numPr>
      </w:pPr>
      <w:r>
        <w:t xml:space="preserve">Tegelijkertijd wil men deze vereenvoudiging combineren met “geen afbreuk aan bevoegdheden van bestaande Vlaamse instellingen”. </w:t>
      </w:r>
      <w:r w:rsidR="00DC4C29">
        <w:t xml:space="preserve">Dit is een vage </w:t>
      </w:r>
      <w:r w:rsidR="003802D4">
        <w:t xml:space="preserve">intentie. </w:t>
      </w:r>
      <w:proofErr w:type="gramStart"/>
      <w:r w:rsidR="003802D4">
        <w:t>Indien</w:t>
      </w:r>
      <w:proofErr w:type="gramEnd"/>
      <w:r w:rsidR="003802D4">
        <w:t xml:space="preserve"> het VMRI een deel van hun bevoegdheid krijgt en zij tegelijkertijd hun bevoegdheden behouden. Waar zit dan de vereenvoudiging? Zal dit niet eerder leiden tot overlap?</w:t>
      </w:r>
    </w:p>
    <w:p w14:paraId="6B491690" w14:textId="1B8BD30F" w:rsidR="00E44AD2" w:rsidRDefault="00E70FCB" w:rsidP="00F958CC">
      <w:pPr>
        <w:pStyle w:val="Lijstalinea"/>
        <w:numPr>
          <w:ilvl w:val="0"/>
          <w:numId w:val="28"/>
        </w:numPr>
      </w:pPr>
      <w:r>
        <w:t>Een onderzoek in 2022 zou tot een aantal aanbevelingen moeten leiden</w:t>
      </w:r>
      <w:r w:rsidR="006A3A5A">
        <w:t xml:space="preserve"> over de geplande vereenvoudiging en ambitie om tot 1 aanspreekpunt te komen. </w:t>
      </w:r>
      <w:r w:rsidR="00CB7DB1">
        <w:t xml:space="preserve"> </w:t>
      </w:r>
    </w:p>
    <w:p w14:paraId="3A0D8865" w14:textId="42AA41D6" w:rsidR="007E7441" w:rsidRDefault="007E7441" w:rsidP="005244B8">
      <w:pPr>
        <w:pStyle w:val="Lijstalinea"/>
        <w:numPr>
          <w:ilvl w:val="0"/>
          <w:numId w:val="28"/>
        </w:numPr>
      </w:pPr>
      <w:r>
        <w:t xml:space="preserve">Dit alles roept </w:t>
      </w:r>
      <w:r w:rsidR="001B0C90">
        <w:t xml:space="preserve">bij NOOZO </w:t>
      </w:r>
      <w:r>
        <w:t xml:space="preserve">grote twijfels op over de haalbaarheid van vereenvoudiging </w:t>
      </w:r>
      <w:r w:rsidR="009D188E">
        <w:t xml:space="preserve">en </w:t>
      </w:r>
      <w:r w:rsidR="00263EA8">
        <w:t>functie van 1</w:t>
      </w:r>
      <w:r w:rsidR="009D188E">
        <w:t xml:space="preserve"> aanspreekpunt</w:t>
      </w:r>
      <w:r>
        <w:t xml:space="preserve">. </w:t>
      </w:r>
      <w:r w:rsidR="00263EA8">
        <w:t xml:space="preserve">We vrezen </w:t>
      </w:r>
      <w:r w:rsidR="001B0C90">
        <w:t xml:space="preserve">dat de tijdelijk toegenomen complexiteit lange tijd kan duren. </w:t>
      </w:r>
    </w:p>
    <w:p w14:paraId="3ED493CF" w14:textId="095FB7B1" w:rsidR="002A2701" w:rsidRDefault="002A2701" w:rsidP="00911B79">
      <w:pPr>
        <w:pStyle w:val="Kop3"/>
      </w:pPr>
      <w:bookmarkStart w:id="9" w:name="_Toc94619159"/>
      <w:r>
        <w:t>Aanbeveling</w:t>
      </w:r>
      <w:bookmarkEnd w:id="9"/>
      <w:r w:rsidR="00802235">
        <w:t>en</w:t>
      </w:r>
    </w:p>
    <w:p w14:paraId="43F11B97" w14:textId="2C4082A3" w:rsidR="00A23324" w:rsidRPr="00F63552" w:rsidRDefault="00644EAF" w:rsidP="00644EAF">
      <w:pPr>
        <w:pStyle w:val="Opsommingaanbeveling"/>
      </w:pPr>
      <w:r w:rsidRPr="00F63552">
        <w:t>Realiseer</w:t>
      </w:r>
      <w:r w:rsidR="000B3D94" w:rsidRPr="00F63552">
        <w:t xml:space="preserve"> </w:t>
      </w:r>
      <w:r w:rsidR="009C7356" w:rsidRPr="00F63552">
        <w:t xml:space="preserve">van bij de start van het </w:t>
      </w:r>
      <w:r w:rsidR="002A2701" w:rsidRPr="00F63552">
        <w:t>VMRI</w:t>
      </w:r>
      <w:r w:rsidR="00B04448" w:rsidRPr="00F63552">
        <w:t xml:space="preserve"> een vereenvoudiging</w:t>
      </w:r>
      <w:r w:rsidR="00E47262" w:rsidRPr="00F63552">
        <w:t xml:space="preserve">, </w:t>
      </w:r>
      <w:r w:rsidR="006D7FB1" w:rsidRPr="00F63552">
        <w:t>één aanspreekpunt</w:t>
      </w:r>
      <w:r w:rsidR="00C04F6E" w:rsidRPr="00F63552">
        <w:t xml:space="preserve"> en goede samenwerkingsakkoorden</w:t>
      </w:r>
      <w:r w:rsidR="001B0C90" w:rsidRPr="00F63552">
        <w:t xml:space="preserve">. </w:t>
      </w:r>
      <w:r w:rsidR="00C04F6E" w:rsidRPr="00F63552">
        <w:t xml:space="preserve">Zorg dat deze voorwaarden voldaan zijn </w:t>
      </w:r>
      <w:r w:rsidR="00146D5A" w:rsidRPr="00F63552">
        <w:t>vooraleer</w:t>
      </w:r>
      <w:r w:rsidR="004A3004" w:rsidRPr="00F63552">
        <w:t xml:space="preserve"> de uitstap uit UNIA door</w:t>
      </w:r>
      <w:r w:rsidR="00165C8C" w:rsidRPr="00F63552">
        <w:t xml:space="preserve"> te </w:t>
      </w:r>
      <w:r w:rsidR="004A3004" w:rsidRPr="00F63552">
        <w:t>voeren.</w:t>
      </w:r>
    </w:p>
    <w:p w14:paraId="31D04B6D" w14:textId="63170567" w:rsidR="00C36AAA" w:rsidRPr="00F63552" w:rsidRDefault="00C36AAA" w:rsidP="002B4838">
      <w:pPr>
        <w:pStyle w:val="Opsommingaanbeveling"/>
      </w:pPr>
      <w:r w:rsidRPr="00F63552">
        <w:t xml:space="preserve">De resultaten van het lopende onderzoek </w:t>
      </w:r>
      <w:r w:rsidR="00B50ED6" w:rsidRPr="00F63552">
        <w:t xml:space="preserve">voor </w:t>
      </w:r>
      <w:r w:rsidR="001D754F" w:rsidRPr="00F63552">
        <w:t xml:space="preserve">samenwerking of inkanteling van de bestaande mensenrechteninstellingen </w:t>
      </w:r>
      <w:r w:rsidRPr="00F63552">
        <w:t>moeten meegenomen worden in het decreet.</w:t>
      </w:r>
    </w:p>
    <w:p w14:paraId="5B7979D9" w14:textId="3A21F642" w:rsidR="002A2701" w:rsidRDefault="009934F5" w:rsidP="00A23324">
      <w:pPr>
        <w:pStyle w:val="Opsommingaanbeveling"/>
        <w:numPr>
          <w:ilvl w:val="0"/>
          <w:numId w:val="0"/>
        </w:numPr>
        <w:ind w:left="360"/>
      </w:pPr>
      <w:r>
        <w:t xml:space="preserve"> </w:t>
      </w:r>
    </w:p>
    <w:p w14:paraId="404CEE91" w14:textId="005F50CB" w:rsidR="008877CF" w:rsidRDefault="00092452" w:rsidP="002F269F">
      <w:pPr>
        <w:pStyle w:val="Kop2"/>
      </w:pPr>
      <w:bookmarkStart w:id="10" w:name="_Toc94619160"/>
      <w:r>
        <w:t>Behandeling van meldingen en klachten</w:t>
      </w:r>
      <w:bookmarkEnd w:id="10"/>
    </w:p>
    <w:p w14:paraId="0E6A1173" w14:textId="6E18C424" w:rsidR="00CB6834" w:rsidRDefault="00CB6834" w:rsidP="00C20347">
      <w:pPr>
        <w:pStyle w:val="Kop3"/>
      </w:pPr>
      <w:bookmarkStart w:id="11" w:name="_Toc94619161"/>
      <w:r>
        <w:t>De ambitie</w:t>
      </w:r>
      <w:bookmarkEnd w:id="11"/>
    </w:p>
    <w:p w14:paraId="3645B1A7" w14:textId="3F02EA27" w:rsidR="00092452" w:rsidRDefault="00092452" w:rsidP="008877CF">
      <w:r>
        <w:t xml:space="preserve">Het VMRI wordt bevoegd voor de behandeling van meldingen over de schending van mensenrechten en </w:t>
      </w:r>
      <w:r w:rsidR="007F45EC">
        <w:t xml:space="preserve">klachten over </w:t>
      </w:r>
      <w:r w:rsidR="000D520D">
        <w:t>on</w:t>
      </w:r>
      <w:r w:rsidR="007F45EC">
        <w:t xml:space="preserve">gelijke behandeling. </w:t>
      </w:r>
    </w:p>
    <w:p w14:paraId="31D0800A" w14:textId="77777777" w:rsidR="000177AE" w:rsidRDefault="00911B79" w:rsidP="00911B79">
      <w:pPr>
        <w:rPr>
          <w:lang w:val="nl-BE"/>
        </w:rPr>
      </w:pPr>
      <w:r w:rsidRPr="00911B79">
        <w:rPr>
          <w:lang w:val="nl-BE"/>
        </w:rPr>
        <w:lastRenderedPageBreak/>
        <w:t>Binnen het brede mensenrechtenthema zal de focus van het VMRI liggen op</w:t>
      </w:r>
      <w:r w:rsidR="000177AE">
        <w:rPr>
          <w:lang w:val="nl-BE"/>
        </w:rPr>
        <w:t xml:space="preserve">: </w:t>
      </w:r>
    </w:p>
    <w:p w14:paraId="624D4BD4" w14:textId="6BEED30D" w:rsidR="000177AE" w:rsidRDefault="00911B79" w:rsidP="000177AE">
      <w:pPr>
        <w:pStyle w:val="Noozo"/>
        <w:rPr>
          <w:lang w:val="nl-BE"/>
        </w:rPr>
      </w:pPr>
      <w:r w:rsidRPr="000177AE">
        <w:rPr>
          <w:lang w:val="nl-BE"/>
        </w:rPr>
        <w:t>onderzoek,</w:t>
      </w:r>
    </w:p>
    <w:p w14:paraId="16F91924" w14:textId="5C179566" w:rsidR="000177AE" w:rsidRDefault="00911B79" w:rsidP="000177AE">
      <w:pPr>
        <w:pStyle w:val="Noozo"/>
        <w:rPr>
          <w:lang w:val="nl-BE"/>
        </w:rPr>
      </w:pPr>
      <w:r w:rsidRPr="000177AE">
        <w:rPr>
          <w:lang w:val="nl-BE"/>
        </w:rPr>
        <w:t xml:space="preserve">studie, </w:t>
      </w:r>
    </w:p>
    <w:p w14:paraId="30D29767" w14:textId="77777777" w:rsidR="000177AE" w:rsidRDefault="00911B79" w:rsidP="000177AE">
      <w:pPr>
        <w:pStyle w:val="Noozo"/>
        <w:rPr>
          <w:lang w:val="nl-BE"/>
        </w:rPr>
      </w:pPr>
      <w:r w:rsidRPr="000177AE">
        <w:rPr>
          <w:lang w:val="nl-BE"/>
        </w:rPr>
        <w:t>voorlichting,</w:t>
      </w:r>
    </w:p>
    <w:p w14:paraId="01183CBA" w14:textId="44237EF3" w:rsidR="000177AE" w:rsidRDefault="00911B79" w:rsidP="000177AE">
      <w:pPr>
        <w:pStyle w:val="Noozo"/>
        <w:rPr>
          <w:lang w:val="nl-BE"/>
        </w:rPr>
      </w:pPr>
      <w:r w:rsidRPr="000177AE">
        <w:rPr>
          <w:lang w:val="nl-BE"/>
        </w:rPr>
        <w:t>monitoring,</w:t>
      </w:r>
    </w:p>
    <w:p w14:paraId="70A95664" w14:textId="043D5831" w:rsidR="000177AE" w:rsidRDefault="000177AE" w:rsidP="000177AE">
      <w:pPr>
        <w:pStyle w:val="Noozo"/>
        <w:rPr>
          <w:lang w:val="nl-BE"/>
        </w:rPr>
      </w:pPr>
      <w:r>
        <w:rPr>
          <w:lang w:val="nl-BE"/>
        </w:rPr>
        <w:t>a</w:t>
      </w:r>
      <w:r w:rsidR="00911B79" w:rsidRPr="000177AE">
        <w:rPr>
          <w:lang w:val="nl-BE"/>
        </w:rPr>
        <w:t>dvies</w:t>
      </w:r>
      <w:r>
        <w:rPr>
          <w:lang w:val="nl-BE"/>
        </w:rPr>
        <w:t>,</w:t>
      </w:r>
    </w:p>
    <w:p w14:paraId="2C9B40AD" w14:textId="757BB30C" w:rsidR="000177AE" w:rsidRDefault="000177AE" w:rsidP="000177AE">
      <w:pPr>
        <w:pStyle w:val="Noozo"/>
        <w:rPr>
          <w:lang w:val="nl-BE"/>
        </w:rPr>
      </w:pPr>
      <w:r>
        <w:rPr>
          <w:lang w:val="nl-BE"/>
        </w:rPr>
        <w:t>b</w:t>
      </w:r>
      <w:r w:rsidR="00911B79" w:rsidRPr="000177AE">
        <w:rPr>
          <w:lang w:val="nl-BE"/>
        </w:rPr>
        <w:t>ewustwording.</w:t>
      </w:r>
    </w:p>
    <w:p w14:paraId="6229E63F" w14:textId="406D0620" w:rsidR="00911B79" w:rsidRPr="000177AE" w:rsidRDefault="001A4610" w:rsidP="000177AE">
      <w:pPr>
        <w:pStyle w:val="Noozo"/>
        <w:numPr>
          <w:ilvl w:val="0"/>
          <w:numId w:val="0"/>
        </w:numPr>
        <w:rPr>
          <w:lang w:val="nl-BE"/>
        </w:rPr>
      </w:pPr>
      <w:r w:rsidRPr="000177AE">
        <w:rPr>
          <w:lang w:val="nl-BE"/>
        </w:rPr>
        <w:t>Het VMRI kan aan de slag met meldingen van</w:t>
      </w:r>
      <w:r w:rsidR="0000596D" w:rsidRPr="000177AE">
        <w:rPr>
          <w:lang w:val="nl-BE"/>
        </w:rPr>
        <w:t xml:space="preserve"> burgers</w:t>
      </w:r>
      <w:r w:rsidRPr="000177AE">
        <w:rPr>
          <w:lang w:val="nl-BE"/>
        </w:rPr>
        <w:t xml:space="preserve">. </w:t>
      </w:r>
    </w:p>
    <w:p w14:paraId="2B0409B6" w14:textId="0669F4DF" w:rsidR="0000596D" w:rsidRDefault="0000596D" w:rsidP="00911B79">
      <w:pPr>
        <w:rPr>
          <w:lang w:val="nl-BE"/>
        </w:rPr>
      </w:pPr>
      <w:r>
        <w:rPr>
          <w:lang w:val="nl-BE"/>
        </w:rPr>
        <w:t xml:space="preserve">Wanneer een melding </w:t>
      </w:r>
      <w:r w:rsidR="00494CD6">
        <w:rPr>
          <w:lang w:val="nl-BE"/>
        </w:rPr>
        <w:t xml:space="preserve">de overtreding is van </w:t>
      </w:r>
      <w:r w:rsidR="00B17618">
        <w:rPr>
          <w:lang w:val="nl-BE"/>
        </w:rPr>
        <w:t>een wet omtrent gelijke behandeling</w:t>
      </w:r>
      <w:r w:rsidR="00070F64">
        <w:rPr>
          <w:rStyle w:val="Eindnootmarkering"/>
          <w:lang w:val="nl-BE"/>
        </w:rPr>
        <w:endnoteReference w:id="3"/>
      </w:r>
      <w:r w:rsidR="00B17618">
        <w:rPr>
          <w:lang w:val="nl-BE"/>
        </w:rPr>
        <w:t xml:space="preserve"> wordt het een klacht. Dan kan bemiddeling starten </w:t>
      </w:r>
      <w:r w:rsidR="000177AE">
        <w:rPr>
          <w:lang w:val="nl-BE"/>
        </w:rPr>
        <w:t>(na</w:t>
      </w:r>
      <w:r w:rsidR="00B17618">
        <w:rPr>
          <w:lang w:val="nl-BE"/>
        </w:rPr>
        <w:t xml:space="preserve"> akkoord van de aanklager</w:t>
      </w:r>
      <w:r w:rsidR="000177AE">
        <w:rPr>
          <w:lang w:val="nl-BE"/>
        </w:rPr>
        <w:t>)</w:t>
      </w:r>
      <w:r w:rsidR="00B17618">
        <w:rPr>
          <w:lang w:val="nl-BE"/>
        </w:rPr>
        <w:t xml:space="preserve">. </w:t>
      </w:r>
      <w:r w:rsidR="00C34075">
        <w:rPr>
          <w:lang w:val="nl-BE"/>
        </w:rPr>
        <w:t xml:space="preserve">Wanneer het VMRI oordeelt dat bemiddeling tot onvoldoende resultaat leidt, kan ze beslissen de klacht door te geven aan de geschillenkamer. Deze </w:t>
      </w:r>
      <w:r w:rsidR="00C81899">
        <w:rPr>
          <w:lang w:val="nl-BE"/>
        </w:rPr>
        <w:t xml:space="preserve">spreekt een niet bindend oordeel uit. </w:t>
      </w:r>
      <w:r w:rsidR="00D93111">
        <w:rPr>
          <w:lang w:val="nl-BE"/>
        </w:rPr>
        <w:t xml:space="preserve">De beklaagde is niet verplicht om de uitspraak te volgen. Zo wil men een </w:t>
      </w:r>
      <w:r w:rsidR="00C81899">
        <w:rPr>
          <w:lang w:val="nl-BE"/>
        </w:rPr>
        <w:t>laagdrempelige procedure creëren</w:t>
      </w:r>
      <w:r w:rsidR="004C3004">
        <w:rPr>
          <w:lang w:val="nl-BE"/>
        </w:rPr>
        <w:t xml:space="preserve"> die </w:t>
      </w:r>
      <w:r w:rsidR="00D93111">
        <w:rPr>
          <w:lang w:val="nl-BE"/>
        </w:rPr>
        <w:t>gratis</w:t>
      </w:r>
      <w:r w:rsidR="004C3004">
        <w:rPr>
          <w:lang w:val="nl-BE"/>
        </w:rPr>
        <w:t xml:space="preserve"> is voor de klager. </w:t>
      </w:r>
      <w:r w:rsidR="0017741F">
        <w:rPr>
          <w:lang w:val="nl-BE"/>
        </w:rPr>
        <w:t xml:space="preserve">De geschillenkamer </w:t>
      </w:r>
      <w:r w:rsidR="004D7578">
        <w:rPr>
          <w:lang w:val="nl-BE"/>
        </w:rPr>
        <w:t xml:space="preserve">bestaat uit </w:t>
      </w:r>
      <w:r w:rsidR="00DB4123">
        <w:rPr>
          <w:lang w:val="nl-BE"/>
        </w:rPr>
        <w:t xml:space="preserve">specialisten </w:t>
      </w:r>
      <w:r w:rsidR="004D7578">
        <w:rPr>
          <w:lang w:val="nl-BE"/>
        </w:rPr>
        <w:t>in de wetgeving over gelijke behandeling</w:t>
      </w:r>
      <w:r w:rsidR="00AA3498">
        <w:rPr>
          <w:lang w:val="nl-BE"/>
        </w:rPr>
        <w:t>. Dit</w:t>
      </w:r>
      <w:r w:rsidR="004D7578">
        <w:rPr>
          <w:lang w:val="nl-BE"/>
        </w:rPr>
        <w:t xml:space="preserve"> kan tot </w:t>
      </w:r>
      <w:r w:rsidR="00BE2F2F">
        <w:rPr>
          <w:lang w:val="nl-BE"/>
        </w:rPr>
        <w:t>kwaliteits</w:t>
      </w:r>
      <w:r w:rsidR="004D7578">
        <w:rPr>
          <w:lang w:val="nl-BE"/>
        </w:rPr>
        <w:t>volle uitspraken</w:t>
      </w:r>
      <w:r w:rsidR="00AA3498">
        <w:rPr>
          <w:lang w:val="nl-BE"/>
        </w:rPr>
        <w:t xml:space="preserve"> leiden</w:t>
      </w:r>
      <w:r w:rsidR="004D7578">
        <w:rPr>
          <w:lang w:val="nl-BE"/>
        </w:rPr>
        <w:t xml:space="preserve">. </w:t>
      </w:r>
      <w:r w:rsidR="00D93111">
        <w:rPr>
          <w:lang w:val="nl-BE"/>
        </w:rPr>
        <w:t xml:space="preserve">De verwachting is dat uitspraken een groot effect zullen </w:t>
      </w:r>
      <w:r w:rsidR="005B3A8B">
        <w:rPr>
          <w:lang w:val="nl-BE"/>
        </w:rPr>
        <w:t xml:space="preserve">hebben door het gezag van de geschillenkamer. </w:t>
      </w:r>
    </w:p>
    <w:p w14:paraId="29CE1C1F" w14:textId="08AE163F" w:rsidR="005B3A8B" w:rsidRDefault="005B3A8B" w:rsidP="005B3A8B">
      <w:pPr>
        <w:rPr>
          <w:lang w:val="nl-BE"/>
        </w:rPr>
      </w:pPr>
      <w:r>
        <w:rPr>
          <w:lang w:val="nl-BE"/>
        </w:rPr>
        <w:t>Wanneer de beklaagde het oordeel van de geschillenkamer niet volgt, kan wel nog een gerechtelijke procedure worden opgestart. De uitspraak van de rechter is wel bindend.</w:t>
      </w:r>
      <w:r w:rsidR="000C1F1F">
        <w:rPr>
          <w:lang w:val="nl-BE"/>
        </w:rPr>
        <w:t xml:space="preserve"> Het VMRI kan </w:t>
      </w:r>
      <w:r w:rsidR="006C70B0">
        <w:rPr>
          <w:lang w:val="nl-BE"/>
        </w:rPr>
        <w:t>de klager informeren over de</w:t>
      </w:r>
      <w:r>
        <w:rPr>
          <w:lang w:val="nl-BE"/>
        </w:rPr>
        <w:t xml:space="preserve"> volgende stappen na een uitspraak van de geschillenkamer. Het gaat bijvoorbeeld om: </w:t>
      </w:r>
    </w:p>
    <w:p w14:paraId="3EC1E31C" w14:textId="77777777" w:rsidR="005B3A8B" w:rsidRDefault="005B3A8B" w:rsidP="005B3A8B">
      <w:pPr>
        <w:pStyle w:val="Opsommingniv1"/>
        <w:rPr>
          <w:lang w:val="nl-BE"/>
        </w:rPr>
      </w:pPr>
      <w:r>
        <w:rPr>
          <w:lang w:val="nl-BE"/>
        </w:rPr>
        <w:t xml:space="preserve">gerechtelijke procedures, </w:t>
      </w:r>
    </w:p>
    <w:p w14:paraId="4C0733E0" w14:textId="7BA4F32D" w:rsidR="005B3A8B" w:rsidRDefault="005B3A8B" w:rsidP="005B3A8B">
      <w:pPr>
        <w:pStyle w:val="Opsommingniv1"/>
        <w:rPr>
          <w:lang w:val="nl-BE"/>
        </w:rPr>
      </w:pPr>
      <w:r>
        <w:rPr>
          <w:lang w:val="nl-BE"/>
        </w:rPr>
        <w:t xml:space="preserve">bevoegdheden van andere instanties </w:t>
      </w:r>
      <w:r w:rsidR="009116BA">
        <w:rPr>
          <w:lang w:val="nl-BE"/>
        </w:rPr>
        <w:t>zoals andere mensenrechteninstellingen of het gerecht</w:t>
      </w:r>
      <w:r w:rsidR="00BB05A7">
        <w:rPr>
          <w:lang w:val="nl-BE"/>
        </w:rPr>
        <w:t>,</w:t>
      </w:r>
      <w:r w:rsidR="006C70B0">
        <w:rPr>
          <w:lang w:val="nl-BE"/>
        </w:rPr>
        <w:t xml:space="preserve"> </w:t>
      </w:r>
    </w:p>
    <w:p w14:paraId="0CA6D3C5" w14:textId="0982975B" w:rsidR="005B3A8B" w:rsidRDefault="005B3A8B" w:rsidP="005B3A8B">
      <w:pPr>
        <w:pStyle w:val="Opsommingniv1"/>
        <w:rPr>
          <w:lang w:val="nl-BE"/>
        </w:rPr>
      </w:pPr>
      <w:r>
        <w:rPr>
          <w:lang w:val="nl-BE"/>
        </w:rPr>
        <w:t xml:space="preserve">doorverwijzen naar organisaties die bijstand leveren. </w:t>
      </w:r>
    </w:p>
    <w:p w14:paraId="2E23B9B5" w14:textId="371B05C4" w:rsidR="00BE2F2F" w:rsidRDefault="006C70B0" w:rsidP="003962B3">
      <w:pPr>
        <w:pStyle w:val="Opsommingniv1"/>
        <w:numPr>
          <w:ilvl w:val="0"/>
          <w:numId w:val="0"/>
        </w:numPr>
        <w:rPr>
          <w:lang w:val="nl-BE"/>
        </w:rPr>
      </w:pPr>
      <w:r>
        <w:rPr>
          <w:lang w:val="nl-BE"/>
        </w:rPr>
        <w:lastRenderedPageBreak/>
        <w:t xml:space="preserve">Het VMRI kan niet in rechte optreden. </w:t>
      </w:r>
      <w:r w:rsidR="005B3A8B">
        <w:rPr>
          <w:lang w:val="nl-BE"/>
        </w:rPr>
        <w:t>Zij kunnen</w:t>
      </w:r>
      <w:r>
        <w:rPr>
          <w:lang w:val="nl-BE"/>
        </w:rPr>
        <w:t xml:space="preserve"> dus niet samen of in de plaats van de klager naar de rechtbank stappen. </w:t>
      </w:r>
    </w:p>
    <w:p w14:paraId="6D33CFD1" w14:textId="0D9EEE7A" w:rsidR="000235A6" w:rsidRDefault="000235A6" w:rsidP="000235A6">
      <w:pPr>
        <w:pStyle w:val="Kop3"/>
        <w:rPr>
          <w:lang w:val="nl-BE"/>
        </w:rPr>
      </w:pPr>
      <w:bookmarkStart w:id="12" w:name="_Toc94619162"/>
      <w:r>
        <w:rPr>
          <w:lang w:val="nl-BE"/>
        </w:rPr>
        <w:t>Bemerkingen</w:t>
      </w:r>
      <w:bookmarkEnd w:id="12"/>
    </w:p>
    <w:p w14:paraId="20924D24" w14:textId="77777777" w:rsidR="00A96E1E" w:rsidRPr="00B31D75" w:rsidRDefault="00A96E1E" w:rsidP="00A96E1E">
      <w:pPr>
        <w:pStyle w:val="Kop4"/>
        <w:rPr>
          <w:b w:val="0"/>
          <w:bCs/>
        </w:rPr>
      </w:pPr>
      <w:r>
        <w:t>Eén loket of w</w:t>
      </w:r>
      <w:r w:rsidRPr="00B31D75">
        <w:t>aar moet ik zijn?</w:t>
      </w:r>
    </w:p>
    <w:p w14:paraId="27A62496" w14:textId="71FB3328" w:rsidR="00A96E1E" w:rsidRDefault="00A96E1E" w:rsidP="00A96E1E">
      <w:pPr>
        <w:rPr>
          <w:lang w:val="nl-BE"/>
        </w:rPr>
      </w:pPr>
      <w:r>
        <w:rPr>
          <w:lang w:val="nl-BE"/>
        </w:rPr>
        <w:t>De bevoegdheden rond de behandeling</w:t>
      </w:r>
      <w:r w:rsidR="0095564B">
        <w:rPr>
          <w:lang w:val="nl-BE"/>
        </w:rPr>
        <w:t xml:space="preserve"> </w:t>
      </w:r>
      <w:r>
        <w:rPr>
          <w:lang w:val="nl-BE"/>
        </w:rPr>
        <w:t xml:space="preserve">van meldingen blijft met de oprichting van het VMRI gespreid over verschillende instellingen. Op Vlaams niveau blijven er meerdere instellingen </w:t>
      </w:r>
      <w:r w:rsidRPr="0021610A">
        <w:rPr>
          <w:lang w:val="nl-BE"/>
        </w:rPr>
        <w:t xml:space="preserve">(zoals </w:t>
      </w:r>
      <w:r w:rsidR="0095564B">
        <w:rPr>
          <w:lang w:val="nl-BE"/>
        </w:rPr>
        <w:t>het</w:t>
      </w:r>
      <w:r w:rsidRPr="0021610A">
        <w:rPr>
          <w:lang w:val="nl-BE"/>
        </w:rPr>
        <w:t xml:space="preserve"> </w:t>
      </w:r>
      <w:r w:rsidR="0095564B">
        <w:rPr>
          <w:lang w:val="nl-BE"/>
        </w:rPr>
        <w:t>K</w:t>
      </w:r>
      <w:r w:rsidRPr="0021610A">
        <w:rPr>
          <w:lang w:val="nl-BE"/>
        </w:rPr>
        <w:t xml:space="preserve">inderrechtencommissariaat, de </w:t>
      </w:r>
      <w:r w:rsidR="0095564B">
        <w:rPr>
          <w:lang w:val="nl-BE"/>
        </w:rPr>
        <w:t>G</w:t>
      </w:r>
      <w:r w:rsidRPr="0021610A">
        <w:rPr>
          <w:lang w:val="nl-BE"/>
        </w:rPr>
        <w:t xml:space="preserve">enderkamer van de </w:t>
      </w:r>
      <w:r w:rsidR="0095564B">
        <w:rPr>
          <w:lang w:val="nl-BE"/>
        </w:rPr>
        <w:t>Vlaamse O</w:t>
      </w:r>
      <w:r w:rsidRPr="0021610A">
        <w:rPr>
          <w:lang w:val="nl-BE"/>
        </w:rPr>
        <w:t>mbudsdienst,… ).</w:t>
      </w:r>
      <w:r>
        <w:rPr>
          <w:lang w:val="nl-BE"/>
        </w:rPr>
        <w:t xml:space="preserve"> Er blijft de bevoegdheidsverdeling tussen de federale staat en de regio’s. </w:t>
      </w:r>
    </w:p>
    <w:p w14:paraId="2BD66569" w14:textId="77777777" w:rsidR="00A96E1E" w:rsidRDefault="00A96E1E" w:rsidP="00A96E1E">
      <w:pPr>
        <w:rPr>
          <w:lang w:val="nl-BE"/>
        </w:rPr>
      </w:pPr>
      <w:r>
        <w:rPr>
          <w:lang w:val="nl-BE"/>
        </w:rPr>
        <w:t>In de huidige situatie maakt het voor de melder niet uit onder welke bevoegdheid de schending van het mensenrecht valt.  Of mogelijk is zijn situatie van toepassing op zowel Vlaamse als federale bevoegdheden. De klager kan ongeacht de bevoegdheidsverdeling tussen federaal en Vlaams bij UNIA terecht. Met de oprichting van het VMRI vervalt dit mechanisme. Het decreet voorziet hier geen oplossing voor.</w:t>
      </w:r>
    </w:p>
    <w:p w14:paraId="5AFD3B98" w14:textId="77777777" w:rsidR="00A96E1E" w:rsidRDefault="00A96E1E" w:rsidP="00A96E1E">
      <w:pPr>
        <w:rPr>
          <w:lang w:val="nl-BE"/>
        </w:rPr>
      </w:pPr>
      <w:r>
        <w:rPr>
          <w:lang w:val="nl-BE"/>
        </w:rPr>
        <w:t xml:space="preserve">Het decreet zet in op een mensenrechteninstituut dat informeert en doorverwijst (als bijstand nodig is). De drempel om naar een ondersteunende instantie te stappen is op zich al vaak hoog. Daarbij is het belangrijk dat een melder onmiddellijk wordt geholpen wanneer hij deze stap zet. Dit moet gebeuren zonder verdere doorverwijzing. </w:t>
      </w:r>
    </w:p>
    <w:p w14:paraId="12DB4E5D" w14:textId="3543CD49" w:rsidR="00904C1E" w:rsidRPr="00F113AD" w:rsidRDefault="00A96E1E" w:rsidP="00904C1E">
      <w:pPr>
        <w:pStyle w:val="Kop4"/>
        <w:rPr>
          <w:b w:val="0"/>
        </w:rPr>
      </w:pPr>
      <w:r w:rsidRPr="00F113AD">
        <w:rPr>
          <w:b w:val="0"/>
        </w:rPr>
        <w:t>Een één loketfunctie voor bijstand naar aanleiding van een melding is niet voorzien in het decreet. Enkel de memorie van toelichting stelt tot één aanspreek- en referentiepunt te willen evolueren. NOOZO vindt dat het decreet moet voorzien in de éénloket functie. Deze éénloketfunctie dient vanaf de opstart te worden vastgelegd in de samenwerkingsakkoorden met de andere mensenrechteninstellingen.</w:t>
      </w:r>
    </w:p>
    <w:p w14:paraId="53DBE096" w14:textId="2680E0F8" w:rsidR="00A75526" w:rsidRPr="00904C1E" w:rsidRDefault="00904C1E" w:rsidP="00904C1E">
      <w:pPr>
        <w:spacing w:after="160" w:line="259" w:lineRule="auto"/>
        <w:rPr>
          <w:lang w:val="nl-BE"/>
        </w:rPr>
      </w:pPr>
      <w:r>
        <w:rPr>
          <w:bCs w:val="0"/>
        </w:rPr>
        <w:br w:type="page"/>
      </w:r>
    </w:p>
    <w:p w14:paraId="378F949A" w14:textId="53C8A591" w:rsidR="00C54027" w:rsidRDefault="002E7A87" w:rsidP="00562AB0">
      <w:pPr>
        <w:pStyle w:val="Kop4"/>
      </w:pPr>
      <w:r>
        <w:lastRenderedPageBreak/>
        <w:t>B</w:t>
      </w:r>
      <w:r w:rsidR="00C54027">
        <w:t>emiddeling</w:t>
      </w:r>
      <w:r>
        <w:t xml:space="preserve">: ook over </w:t>
      </w:r>
      <w:r w:rsidR="006D4189">
        <w:t>mensenrechten</w:t>
      </w:r>
    </w:p>
    <w:p w14:paraId="0E39442B" w14:textId="5E11BDAE" w:rsidR="00C54027" w:rsidRDefault="00C54027" w:rsidP="00C54027">
      <w:pPr>
        <w:rPr>
          <w:lang w:val="nl-BE"/>
        </w:rPr>
      </w:pPr>
      <w:r>
        <w:rPr>
          <w:lang w:val="nl-BE"/>
        </w:rPr>
        <w:t xml:space="preserve">De bemiddeling van het VMRI is beperkt tot schending van de decreten gelijke behandeling. </w:t>
      </w:r>
      <w:r w:rsidR="00341208">
        <w:rPr>
          <w:lang w:val="nl-BE"/>
        </w:rPr>
        <w:t xml:space="preserve">Over ruimere mensenrechten zal geen bemiddeling starten. </w:t>
      </w:r>
      <w:r w:rsidR="0036059F">
        <w:rPr>
          <w:lang w:val="nl-BE"/>
        </w:rPr>
        <w:t>De praktijk in UNIA leert ons dat zij voor personen met een handicap</w:t>
      </w:r>
      <w:r w:rsidR="00837943">
        <w:rPr>
          <w:lang w:val="nl-BE"/>
        </w:rPr>
        <w:t xml:space="preserve"> ook in individuele situaties tussenkomen met bemiddeling op basis van </w:t>
      </w:r>
      <w:r w:rsidR="0074486C">
        <w:rPr>
          <w:lang w:val="nl-BE"/>
        </w:rPr>
        <w:t xml:space="preserve">een andere rechtsgrond dan de decreten gelijke behandeling. </w:t>
      </w:r>
      <w:r w:rsidR="001D7B3B">
        <w:rPr>
          <w:lang w:val="nl-BE"/>
        </w:rPr>
        <w:t>We geven e</w:t>
      </w:r>
      <w:r w:rsidR="00B92C09">
        <w:rPr>
          <w:lang w:val="nl-BE"/>
        </w:rPr>
        <w:t>nkele voorbeelden</w:t>
      </w:r>
      <w:r w:rsidR="00C47D01">
        <w:rPr>
          <w:lang w:val="nl-BE"/>
        </w:rPr>
        <w:t xml:space="preserve"> van individuele case</w:t>
      </w:r>
      <w:r w:rsidR="00073398">
        <w:rPr>
          <w:lang w:val="nl-BE"/>
        </w:rPr>
        <w:t xml:space="preserve">s waar de tussenkomst van UNIA zorgde voor een oplossing voor de persoon en tegelijkertijd </w:t>
      </w:r>
      <w:r w:rsidR="001D7B3B">
        <w:rPr>
          <w:lang w:val="nl-BE"/>
        </w:rPr>
        <w:t>aanleiding gaf tot wijziging van het beleid van de betrokken organisatie.</w:t>
      </w:r>
      <w:r w:rsidR="0074486C">
        <w:rPr>
          <w:lang w:val="nl-BE"/>
        </w:rPr>
        <w:t xml:space="preserve"> </w:t>
      </w:r>
      <w:r w:rsidR="00B92C09">
        <w:rPr>
          <w:lang w:val="nl-BE"/>
        </w:rPr>
        <w:t xml:space="preserve"> </w:t>
      </w:r>
    </w:p>
    <w:p w14:paraId="7595D7B0" w14:textId="18F52F87" w:rsidR="00B92C09" w:rsidRDefault="00B92C09" w:rsidP="00B92C09">
      <w:pPr>
        <w:pStyle w:val="Lijstalinea"/>
        <w:numPr>
          <w:ilvl w:val="0"/>
          <w:numId w:val="37"/>
        </w:numPr>
        <w:rPr>
          <w:lang w:val="nl-BE"/>
        </w:rPr>
      </w:pPr>
      <w:r>
        <w:rPr>
          <w:lang w:val="nl-BE"/>
        </w:rPr>
        <w:t>Bijstand aan een werkneemster met een handicap in een maatwerkbedrijf bij grensoverschrijdend gedrag t</w:t>
      </w:r>
      <w:r w:rsidR="00073398">
        <w:rPr>
          <w:lang w:val="nl-BE"/>
        </w:rPr>
        <w:t>en aanzien van</w:t>
      </w:r>
      <w:r>
        <w:rPr>
          <w:lang w:val="nl-BE"/>
        </w:rPr>
        <w:t xml:space="preserve"> de werknemer.</w:t>
      </w:r>
    </w:p>
    <w:p w14:paraId="535FBC90" w14:textId="66842F91" w:rsidR="00B92C09" w:rsidRDefault="00B92C09" w:rsidP="00B92C09">
      <w:pPr>
        <w:pStyle w:val="Lijstalinea"/>
        <w:numPr>
          <w:ilvl w:val="0"/>
          <w:numId w:val="37"/>
        </w:numPr>
        <w:rPr>
          <w:lang w:val="nl-BE"/>
        </w:rPr>
      </w:pPr>
      <w:r>
        <w:rPr>
          <w:lang w:val="nl-BE"/>
        </w:rPr>
        <w:t xml:space="preserve">Tussenkomst in een gemeente </w:t>
      </w:r>
      <w:r w:rsidR="005F542A">
        <w:rPr>
          <w:lang w:val="nl-BE"/>
        </w:rPr>
        <w:t>die een voorbehouden parkeerplaats weigert in de nabijheid van een bewoner die hier nood aan heeft. D</w:t>
      </w:r>
      <w:r w:rsidR="00036F3F">
        <w:rPr>
          <w:lang w:val="nl-BE"/>
        </w:rPr>
        <w:t xml:space="preserve">e gemeente werd overtuigd door </w:t>
      </w:r>
      <w:r w:rsidR="007C3213">
        <w:rPr>
          <w:lang w:val="nl-BE"/>
        </w:rPr>
        <w:t>de bepalingen in het VN-verdrag handicap over mobiliteit</w:t>
      </w:r>
      <w:r w:rsidR="00073398">
        <w:rPr>
          <w:lang w:val="nl-BE"/>
        </w:rPr>
        <w:t xml:space="preserve"> (en niet door de toepassing van het concept redelijke aanpassing)</w:t>
      </w:r>
      <w:r w:rsidR="007C3213">
        <w:rPr>
          <w:lang w:val="nl-BE"/>
        </w:rPr>
        <w:t>. Niet alleen de specifiek gevraagde voorbehouden parkeerplaats werd gerealiseerd maar ook het gemeentelijk beleid werd aangepast.</w:t>
      </w:r>
    </w:p>
    <w:p w14:paraId="453AF84C" w14:textId="60F62A25" w:rsidR="00C02059" w:rsidRPr="00B92C09" w:rsidRDefault="00C02059" w:rsidP="00B92C09">
      <w:pPr>
        <w:pStyle w:val="Lijstalinea"/>
        <w:numPr>
          <w:ilvl w:val="0"/>
          <w:numId w:val="37"/>
        </w:numPr>
        <w:rPr>
          <w:lang w:val="nl-BE"/>
        </w:rPr>
      </w:pPr>
      <w:r>
        <w:rPr>
          <w:lang w:val="nl-BE"/>
        </w:rPr>
        <w:t xml:space="preserve">De behandelingstermijnen voor toekenning van de zorgtoeslag in het kader van het groeipakket werden veel te lang. Mensen verloren hierdoor </w:t>
      </w:r>
      <w:r w:rsidR="00FA71EC">
        <w:rPr>
          <w:lang w:val="nl-BE"/>
        </w:rPr>
        <w:t xml:space="preserve">tijdelijk </w:t>
      </w:r>
      <w:r>
        <w:rPr>
          <w:lang w:val="nl-BE"/>
        </w:rPr>
        <w:t xml:space="preserve">hun rechten. </w:t>
      </w:r>
      <w:r w:rsidR="00FA71EC">
        <w:rPr>
          <w:lang w:val="nl-BE"/>
        </w:rPr>
        <w:t xml:space="preserve">Het inroepen van het standstill principe </w:t>
      </w:r>
      <w:r w:rsidR="00BA44B3">
        <w:rPr>
          <w:lang w:val="nl-BE"/>
        </w:rPr>
        <w:t xml:space="preserve">deblokkeerde de </w:t>
      </w:r>
      <w:r w:rsidR="00C47D01">
        <w:rPr>
          <w:lang w:val="nl-BE"/>
        </w:rPr>
        <w:t>dossiers en leidde tot wijziging van het beleid.</w:t>
      </w:r>
    </w:p>
    <w:p w14:paraId="112E031C" w14:textId="5D295474" w:rsidR="00C54027" w:rsidRDefault="000F5195" w:rsidP="003022A7">
      <w:r>
        <w:t>Het VN-</w:t>
      </w:r>
      <w:r w:rsidR="00490DF7">
        <w:t>V</w:t>
      </w:r>
      <w:r>
        <w:t>erdrag voorziet</w:t>
      </w:r>
      <w:r w:rsidR="00BF02B9">
        <w:t xml:space="preserve"> in het facultatief protocol dat een individu </w:t>
      </w:r>
      <w:r w:rsidR="00490DF7">
        <w:t xml:space="preserve">klacht kan indienen </w:t>
      </w:r>
      <w:r w:rsidR="00BF02B9">
        <w:t>bij het VN-</w:t>
      </w:r>
      <w:r w:rsidR="00490DF7">
        <w:t>comité</w:t>
      </w:r>
      <w:r w:rsidR="000D3E21">
        <w:t xml:space="preserve"> </w:t>
      </w:r>
      <w:r w:rsidR="000272F7">
        <w:t>wanneer</w:t>
      </w:r>
      <w:r w:rsidR="000D3E21">
        <w:t xml:space="preserve"> </w:t>
      </w:r>
      <w:r w:rsidR="00490DF7">
        <w:t xml:space="preserve">rechten uit het VN-Verdrag </w:t>
      </w:r>
      <w:r w:rsidR="005408EC">
        <w:t>geschonden worden.</w:t>
      </w:r>
      <w:r w:rsidR="00872FF2">
        <w:rPr>
          <w:rStyle w:val="Eindnootmarkering"/>
        </w:rPr>
        <w:endnoteReference w:id="4"/>
      </w:r>
      <w:r w:rsidR="000D3E21">
        <w:t xml:space="preserve"> Voorwaarde is dat de nationale rechtsmiddelen zijn uitgeput. </w:t>
      </w:r>
      <w:r>
        <w:t xml:space="preserve"> </w:t>
      </w:r>
      <w:r w:rsidR="003B6222">
        <w:t xml:space="preserve">Wanneer </w:t>
      </w:r>
      <w:r w:rsidR="003D70D4">
        <w:t>er t</w:t>
      </w:r>
      <w:r w:rsidR="00490DF7">
        <w:t>en aanzien van</w:t>
      </w:r>
      <w:r w:rsidR="003D70D4">
        <w:t xml:space="preserve"> </w:t>
      </w:r>
      <w:r w:rsidR="003B6222">
        <w:t>het VN-</w:t>
      </w:r>
      <w:r w:rsidR="00490DF7">
        <w:t>comité</w:t>
      </w:r>
      <w:r w:rsidR="003B6222">
        <w:t xml:space="preserve"> individue</w:t>
      </w:r>
      <w:r w:rsidR="00490DF7">
        <w:t>el</w:t>
      </w:r>
      <w:r w:rsidR="003B6222">
        <w:t xml:space="preserve"> klachtenrecht</w:t>
      </w:r>
      <w:r w:rsidR="003D70D4">
        <w:t xml:space="preserve"> bestaat</w:t>
      </w:r>
      <w:r w:rsidR="00490DF7">
        <w:t>,</w:t>
      </w:r>
      <w:r w:rsidR="003D70D4">
        <w:t xml:space="preserve"> lijkt het ons logisch dat dit ook op het nationale niveau kan. </w:t>
      </w:r>
    </w:p>
    <w:p w14:paraId="7724E572" w14:textId="46781114" w:rsidR="00C54027" w:rsidRPr="00C54027" w:rsidRDefault="00A62B31" w:rsidP="00C54027">
      <w:r>
        <w:lastRenderedPageBreak/>
        <w:t xml:space="preserve">NOOZO beveelt aan om individuele bemiddeling uit te breiden tot schending van </w:t>
      </w:r>
      <w:r w:rsidR="00EF4561">
        <w:t>de rechten die voortkomen uit het VN-</w:t>
      </w:r>
      <w:r w:rsidR="00490DF7">
        <w:t>V</w:t>
      </w:r>
      <w:r w:rsidR="00EF4561">
        <w:t>erdrag handicap.</w:t>
      </w:r>
    </w:p>
    <w:p w14:paraId="5C9C4F14" w14:textId="383DD7E1" w:rsidR="00906FD5" w:rsidRPr="00562AB0" w:rsidRDefault="00906FD5" w:rsidP="00562AB0">
      <w:pPr>
        <w:pStyle w:val="Kop4"/>
      </w:pPr>
      <w:r w:rsidRPr="00562AB0">
        <w:t>De geschillenkamer is laagdrempelig</w:t>
      </w:r>
    </w:p>
    <w:p w14:paraId="270B34D9" w14:textId="15290992" w:rsidR="000235A6" w:rsidRDefault="00F67F48" w:rsidP="00911B79">
      <w:pPr>
        <w:rPr>
          <w:lang w:val="nl-BE"/>
        </w:rPr>
      </w:pPr>
      <w:r>
        <w:rPr>
          <w:lang w:val="nl-BE"/>
        </w:rPr>
        <w:t xml:space="preserve">De aanpak van UNIA start met bemiddeling. Wanneer ze hier onvoldoende resultaten boeken, kunnen ze naar de rechtbank stappen. Het VMRI voorziet een tussenstap via de geschillenkamer. </w:t>
      </w:r>
      <w:r w:rsidR="00981321">
        <w:rPr>
          <w:lang w:val="nl-BE"/>
        </w:rPr>
        <w:t xml:space="preserve">De uitspraak van de geschillenkamer kan de klager beter inzicht geven in de mogelijke uitkomst van </w:t>
      </w:r>
      <w:r w:rsidR="00C4032D">
        <w:rPr>
          <w:lang w:val="nl-BE"/>
        </w:rPr>
        <w:t>een gerechtelijke procedure.</w:t>
      </w:r>
      <w:r>
        <w:rPr>
          <w:lang w:val="nl-BE"/>
        </w:rPr>
        <w:t xml:space="preserve"> </w:t>
      </w:r>
      <w:r w:rsidR="00F70F77">
        <w:rPr>
          <w:lang w:val="nl-BE"/>
        </w:rPr>
        <w:t xml:space="preserve">De procedure voor de geschillenkamer is sneller dan de gerechtelijke en goedkoper voor de klager. </w:t>
      </w:r>
      <w:r>
        <w:rPr>
          <w:lang w:val="nl-BE"/>
        </w:rPr>
        <w:t>Een klager krijgt zo een betere kijk op zijn kansen voor een rechter.</w:t>
      </w:r>
      <w:r w:rsidR="000F49EC">
        <w:rPr>
          <w:lang w:val="nl-BE"/>
        </w:rPr>
        <w:t xml:space="preserve"> NOOZO erkent het laagdrempelige</w:t>
      </w:r>
      <w:r w:rsidR="00FE4795">
        <w:rPr>
          <w:lang w:val="nl-BE"/>
        </w:rPr>
        <w:t xml:space="preserve"> karakter</w:t>
      </w:r>
      <w:r w:rsidR="000F49EC">
        <w:rPr>
          <w:lang w:val="nl-BE"/>
        </w:rPr>
        <w:t xml:space="preserve"> van de geschillenkamer.</w:t>
      </w:r>
    </w:p>
    <w:p w14:paraId="3A520BBB" w14:textId="2BCB765B" w:rsidR="00A96E1E" w:rsidRPr="00ED6F79" w:rsidRDefault="00A96E1E" w:rsidP="00802235">
      <w:pPr>
        <w:pStyle w:val="Kop4"/>
        <w:rPr>
          <w:bCs/>
        </w:rPr>
      </w:pPr>
      <w:r w:rsidRPr="00ED6F79">
        <w:t>Toegang tot de geschillenkamer</w:t>
      </w:r>
    </w:p>
    <w:p w14:paraId="7898D4A7" w14:textId="2C010E96" w:rsidR="00A96E1E" w:rsidRDefault="00A96E1E" w:rsidP="00A96E1E">
      <w:pPr>
        <w:rPr>
          <w:lang w:val="nl-BE"/>
        </w:rPr>
      </w:pPr>
      <w:r>
        <w:rPr>
          <w:lang w:val="nl-BE"/>
        </w:rPr>
        <w:t xml:space="preserve">Het VMRI beslist eenzijdig of ze een zaak naar de geschillenkamer doorverwijzen. Er zijn situaties waar de klager </w:t>
      </w:r>
      <w:r w:rsidR="00A757AF">
        <w:rPr>
          <w:lang w:val="nl-BE"/>
        </w:rPr>
        <w:t xml:space="preserve">een poging tot </w:t>
      </w:r>
      <w:r>
        <w:rPr>
          <w:lang w:val="nl-BE"/>
        </w:rPr>
        <w:t xml:space="preserve">bemiddeling als weinig zinvol zal ervaren. Bijvoorbeeld bij manifeste overtreding van de wet of bij een houdig van de aangeklaagde die bemiddeling bij de klager onmogelijk maakt.  Ook kan het oordeel over de wenselijkheid om naar de geschillenkamer te stappen tussen klager en bemiddelaar verschillen. Daarom pleit NOOZO ervoor dat de klager van bij het begin of na de bemiddeling kan aangeven om naar de geschillenkamer te stappen. </w:t>
      </w:r>
    </w:p>
    <w:p w14:paraId="472AD9F7" w14:textId="7B8E30AD" w:rsidR="00A96E1E" w:rsidRPr="00091D05" w:rsidRDefault="00A757AF" w:rsidP="00802235">
      <w:pPr>
        <w:pStyle w:val="Kop4"/>
        <w:rPr>
          <w:bCs/>
        </w:rPr>
      </w:pPr>
      <w:r>
        <w:t>T</w:t>
      </w:r>
      <w:r w:rsidR="00A96E1E" w:rsidRPr="00091D05">
        <w:t>ijdsbepalingen</w:t>
      </w:r>
    </w:p>
    <w:p w14:paraId="51F8AF6C" w14:textId="77777777" w:rsidR="00A96E1E" w:rsidRDefault="00A96E1E" w:rsidP="00A96E1E">
      <w:pPr>
        <w:rPr>
          <w:lang w:val="nl-BE"/>
        </w:rPr>
      </w:pPr>
      <w:r>
        <w:rPr>
          <w:lang w:val="nl-BE"/>
        </w:rPr>
        <w:t xml:space="preserve">Voor personen met een handicap zijn overtredingen van gelijke behandeling vaak situaties waar redelijke aanpassingen geweigerd worden. Hierbij is tijd een cruciale factor om alsnog tot een gunstig resultaat te komen. Een weigering van de redelijke aanpassing moet snel aangepakt worden. Zoniet is het te laat om nog deel te nemen aan werk, onderwijs, een dienst, … Daarom pleit NOOZO </w:t>
      </w:r>
      <w:r>
        <w:rPr>
          <w:lang w:val="nl-BE"/>
        </w:rPr>
        <w:lastRenderedPageBreak/>
        <w:t xml:space="preserve">ervoor om maximale behandelingstermijnen te voorzien zowel voor bemiddeling als de geschillenkamer. </w:t>
      </w:r>
    </w:p>
    <w:p w14:paraId="4C6EA224" w14:textId="65C67474" w:rsidR="00A96E1E" w:rsidRDefault="00A96E1E" w:rsidP="00A96E1E">
      <w:r>
        <w:rPr>
          <w:lang w:val="nl-BE"/>
        </w:rPr>
        <w:t xml:space="preserve">De gemiddelde doorlooptijden van </w:t>
      </w:r>
      <w:r w:rsidRPr="00E7186C">
        <w:t xml:space="preserve">het Nederlandse College van de Rechten van de Mens </w:t>
      </w:r>
      <w:r>
        <w:t xml:space="preserve">bedraagt 6 maanden. Voor wat betreft het arbeidsrecht is hiermee de verjaringstermijn zo goed als verstreken. </w:t>
      </w:r>
    </w:p>
    <w:p w14:paraId="27096F20" w14:textId="4B4F2C19" w:rsidR="00B31D75" w:rsidRDefault="00A96E1E" w:rsidP="00A96E1E">
      <w:pPr>
        <w:rPr>
          <w:lang w:val="nl-BE"/>
        </w:rPr>
      </w:pPr>
      <w:r>
        <w:t>De gehanteerde termijnen voor bemiddeling en geschillenbehandeling moeten daarom kort gehouden worden. We denken aan een maand bij bemiddeling en twee maand voor de geschillenkamer. Garanties over de maximale duurtijden helpen de klager om te oordelen of er eventueel andere actie moet ondernomen worden.</w:t>
      </w:r>
    </w:p>
    <w:p w14:paraId="71C8C30D" w14:textId="281C7E2F" w:rsidR="00906FD5" w:rsidRPr="00906FD5" w:rsidRDefault="00906FD5" w:rsidP="00802235">
      <w:pPr>
        <w:pStyle w:val="Kop4"/>
        <w:rPr>
          <w:bCs/>
        </w:rPr>
      </w:pPr>
      <w:r w:rsidRPr="00906FD5">
        <w:t xml:space="preserve">Bijstand </w:t>
      </w:r>
      <w:r w:rsidR="006A7E98">
        <w:t>door “</w:t>
      </w:r>
      <w:r w:rsidRPr="00906FD5">
        <w:t>in rechte optreden</w:t>
      </w:r>
      <w:r w:rsidR="006A7E98">
        <w:t>”</w:t>
      </w:r>
      <w:r w:rsidRPr="00906FD5">
        <w:t xml:space="preserve"> valt weg</w:t>
      </w:r>
    </w:p>
    <w:p w14:paraId="28AA4DBA" w14:textId="0F85F020" w:rsidR="00C4032D" w:rsidRDefault="00047971" w:rsidP="00911B79">
      <w:pPr>
        <w:rPr>
          <w:lang w:val="nl-BE"/>
        </w:rPr>
      </w:pPr>
      <w:r>
        <w:rPr>
          <w:lang w:val="nl-BE"/>
        </w:rPr>
        <w:t>In de plannen voor het mensenrechteninstituut schrapt de regering de mogelijkheid om in rechte op te treden. Vandaag kan UNIA wel samen met (of in de plaats van) de klager naar de rechtbank stappen.</w:t>
      </w:r>
      <w:r w:rsidR="00800319">
        <w:rPr>
          <w:lang w:val="nl-BE"/>
        </w:rPr>
        <w:t xml:space="preserve"> NOOZO ervaart dit als een ernstige achteruitgang van de invulling van bijstand aan de </w:t>
      </w:r>
      <w:r w:rsidR="004E052E">
        <w:rPr>
          <w:lang w:val="nl-BE"/>
        </w:rPr>
        <w:t xml:space="preserve">klager. </w:t>
      </w:r>
      <w:r w:rsidR="003765AC">
        <w:rPr>
          <w:lang w:val="nl-BE"/>
        </w:rPr>
        <w:t xml:space="preserve">In het opzet van het VMRI wordt </w:t>
      </w:r>
      <w:r w:rsidR="00AB7B95">
        <w:rPr>
          <w:lang w:val="nl-BE"/>
        </w:rPr>
        <w:t xml:space="preserve">het </w:t>
      </w:r>
      <w:r w:rsidR="000043F5">
        <w:rPr>
          <w:lang w:val="nl-BE"/>
        </w:rPr>
        <w:t>“</w:t>
      </w:r>
      <w:r w:rsidR="00AB7B95">
        <w:rPr>
          <w:lang w:val="nl-BE"/>
        </w:rPr>
        <w:t>samen naar de rechter</w:t>
      </w:r>
      <w:r w:rsidR="000043F5">
        <w:rPr>
          <w:lang w:val="nl-BE"/>
        </w:rPr>
        <w:t>”</w:t>
      </w:r>
      <w:r w:rsidR="00AB7B95">
        <w:rPr>
          <w:lang w:val="nl-BE"/>
        </w:rPr>
        <w:t xml:space="preserve"> gaan of </w:t>
      </w:r>
      <w:r w:rsidR="000043F5">
        <w:rPr>
          <w:lang w:val="nl-BE"/>
        </w:rPr>
        <w:t>“in de plaats van”</w:t>
      </w:r>
      <w:r w:rsidR="008B4342">
        <w:rPr>
          <w:lang w:val="nl-BE"/>
        </w:rPr>
        <w:t xml:space="preserve"> bij de gerechtelijke procedure </w:t>
      </w:r>
      <w:r>
        <w:rPr>
          <w:lang w:val="nl-BE"/>
        </w:rPr>
        <w:t>buiten</w:t>
      </w:r>
      <w:r w:rsidR="008B4342">
        <w:rPr>
          <w:lang w:val="nl-BE"/>
        </w:rPr>
        <w:t xml:space="preserve"> het VMRI gelegd. </w:t>
      </w:r>
      <w:r>
        <w:rPr>
          <w:lang w:val="nl-BE"/>
        </w:rPr>
        <w:t xml:space="preserve">De opdracht om klagers bij te staan bij gerechtelijke procedure wordt doorgeschoven naar het middenveld. </w:t>
      </w:r>
      <w:r w:rsidR="003A74EB">
        <w:rPr>
          <w:lang w:val="nl-BE"/>
        </w:rPr>
        <w:t xml:space="preserve">Voor NOOZO is de functie van </w:t>
      </w:r>
      <w:r w:rsidR="000043F5">
        <w:rPr>
          <w:lang w:val="nl-BE"/>
        </w:rPr>
        <w:t xml:space="preserve">deze </w:t>
      </w:r>
      <w:r w:rsidR="003A74EB">
        <w:rPr>
          <w:lang w:val="nl-BE"/>
        </w:rPr>
        <w:t xml:space="preserve">bijstand </w:t>
      </w:r>
      <w:r w:rsidR="00A3773B">
        <w:rPr>
          <w:lang w:val="nl-BE"/>
        </w:rPr>
        <w:t xml:space="preserve">echter </w:t>
      </w:r>
      <w:r w:rsidR="003A74EB">
        <w:rPr>
          <w:lang w:val="nl-BE"/>
        </w:rPr>
        <w:t xml:space="preserve">een essentieel onderdeel van een mensenrechteninstelling. Deze visie vinden we ook terug </w:t>
      </w:r>
      <w:r w:rsidR="00137654">
        <w:rPr>
          <w:lang w:val="nl-BE"/>
        </w:rPr>
        <w:t xml:space="preserve">als aanbeveling van </w:t>
      </w:r>
      <w:r w:rsidR="00846238">
        <w:rPr>
          <w:lang w:val="nl-BE"/>
        </w:rPr>
        <w:t>de</w:t>
      </w:r>
      <w:r w:rsidR="00DD19DA">
        <w:rPr>
          <w:lang w:val="nl-BE"/>
        </w:rPr>
        <w:t xml:space="preserve"> ECRI</w:t>
      </w:r>
      <w:r>
        <w:rPr>
          <w:lang w:val="nl-BE"/>
        </w:rPr>
        <w:t xml:space="preserve"> (het Europese orgaan voor mensenrechtenmonitoring)</w:t>
      </w:r>
      <w:r w:rsidR="00DD19DA">
        <w:rPr>
          <w:lang w:val="nl-BE"/>
        </w:rPr>
        <w:t>.</w:t>
      </w:r>
      <w:r w:rsidR="00137654">
        <w:rPr>
          <w:rStyle w:val="Eindnootmarkering"/>
          <w:lang w:val="nl-BE"/>
        </w:rPr>
        <w:endnoteReference w:id="5"/>
      </w:r>
    </w:p>
    <w:p w14:paraId="5402E726" w14:textId="2795A7EC" w:rsidR="00A561A6" w:rsidRDefault="00A561A6" w:rsidP="00A561A6">
      <w:pPr>
        <w:rPr>
          <w:lang w:val="nl-BE"/>
        </w:rPr>
      </w:pPr>
      <w:r>
        <w:rPr>
          <w:lang w:val="nl-BE"/>
        </w:rPr>
        <w:t>Het VN-</w:t>
      </w:r>
      <w:r w:rsidR="00C26D21">
        <w:rPr>
          <w:lang w:val="nl-BE"/>
        </w:rPr>
        <w:t>V</w:t>
      </w:r>
      <w:r>
        <w:rPr>
          <w:lang w:val="nl-BE"/>
        </w:rPr>
        <w:t>erdrag</w:t>
      </w:r>
      <w:r w:rsidR="00C26D21">
        <w:rPr>
          <w:lang w:val="nl-BE"/>
        </w:rPr>
        <w:t xml:space="preserve"> handicap</w:t>
      </w:r>
      <w:r>
        <w:rPr>
          <w:lang w:val="nl-BE"/>
        </w:rPr>
        <w:t xml:space="preserve"> voorziet </w:t>
      </w:r>
      <w:r w:rsidR="00134726">
        <w:rPr>
          <w:lang w:val="nl-BE"/>
        </w:rPr>
        <w:t xml:space="preserve">de mogelijkheid tot </w:t>
      </w:r>
      <w:r>
        <w:rPr>
          <w:lang w:val="nl-BE"/>
        </w:rPr>
        <w:t xml:space="preserve">bijstand </w:t>
      </w:r>
      <w:r w:rsidR="00D30CAE">
        <w:rPr>
          <w:lang w:val="nl-BE"/>
        </w:rPr>
        <w:t xml:space="preserve">voor de getroffene </w:t>
      </w:r>
      <w:r>
        <w:rPr>
          <w:lang w:val="nl-BE"/>
        </w:rPr>
        <w:t xml:space="preserve">bij </w:t>
      </w:r>
      <w:r w:rsidR="00D30CAE">
        <w:rPr>
          <w:lang w:val="nl-BE"/>
        </w:rPr>
        <w:t>schending van het verdrag</w:t>
      </w:r>
      <w:r w:rsidR="000F18E2">
        <w:rPr>
          <w:lang w:val="nl-BE"/>
        </w:rPr>
        <w:t xml:space="preserve">. </w:t>
      </w:r>
      <w:r w:rsidR="004146CA">
        <w:rPr>
          <w:lang w:val="nl-BE"/>
        </w:rPr>
        <w:t>H</w:t>
      </w:r>
      <w:r w:rsidR="000F18E2">
        <w:rPr>
          <w:lang w:val="nl-BE"/>
        </w:rPr>
        <w:t>et niet voorzien van bijstand</w:t>
      </w:r>
      <w:r w:rsidR="00D30CAE">
        <w:rPr>
          <w:lang w:val="nl-BE"/>
        </w:rPr>
        <w:t xml:space="preserve"> </w:t>
      </w:r>
      <w:r w:rsidR="00134726">
        <w:rPr>
          <w:lang w:val="nl-BE"/>
        </w:rPr>
        <w:t xml:space="preserve">door het VMRI </w:t>
      </w:r>
      <w:r w:rsidR="004146CA">
        <w:rPr>
          <w:lang w:val="nl-BE"/>
        </w:rPr>
        <w:t xml:space="preserve">betekent </w:t>
      </w:r>
      <w:r>
        <w:rPr>
          <w:lang w:val="nl-BE"/>
        </w:rPr>
        <w:t xml:space="preserve">achteruitgang in de dienstverlening en is hiermee doorbreking van het standstill principe. </w:t>
      </w:r>
    </w:p>
    <w:p w14:paraId="70CDC1E6" w14:textId="04BE45B8" w:rsidR="0024336F" w:rsidRDefault="0024336F" w:rsidP="004D375A">
      <w:pPr>
        <w:rPr>
          <w:lang w:val="nl-BE"/>
        </w:rPr>
      </w:pPr>
      <w:r>
        <w:rPr>
          <w:lang w:val="nl-BE"/>
        </w:rPr>
        <w:lastRenderedPageBreak/>
        <w:t xml:space="preserve">We komen in een </w:t>
      </w:r>
      <w:r w:rsidR="00684CD9">
        <w:rPr>
          <w:lang w:val="nl-BE"/>
        </w:rPr>
        <w:t>verwarrende</w:t>
      </w:r>
      <w:r>
        <w:rPr>
          <w:lang w:val="nl-BE"/>
        </w:rPr>
        <w:t xml:space="preserve"> situatie terecht</w:t>
      </w:r>
      <w:r w:rsidR="004D375A">
        <w:rPr>
          <w:lang w:val="nl-BE"/>
        </w:rPr>
        <w:t>. Voor federale materies</w:t>
      </w:r>
      <w:r>
        <w:rPr>
          <w:lang w:val="nl-BE"/>
        </w:rPr>
        <w:t xml:space="preserve"> </w:t>
      </w:r>
      <w:r w:rsidR="004D375A">
        <w:rPr>
          <w:lang w:val="nl-BE"/>
        </w:rPr>
        <w:t xml:space="preserve">kan </w:t>
      </w:r>
      <w:r>
        <w:rPr>
          <w:lang w:val="nl-BE"/>
        </w:rPr>
        <w:t>Unia wel bijstaan</w:t>
      </w:r>
      <w:r w:rsidR="004D375A">
        <w:rPr>
          <w:lang w:val="nl-BE"/>
        </w:rPr>
        <w:t>, terwijl het VMRI dit niet kan voor Vlaamse materie.</w:t>
      </w:r>
      <w:r>
        <w:rPr>
          <w:lang w:val="nl-BE"/>
        </w:rPr>
        <w:t xml:space="preserve"> </w:t>
      </w:r>
    </w:p>
    <w:p w14:paraId="3AB04164" w14:textId="2696D2AC" w:rsidR="00FF73C7" w:rsidRDefault="00FF73C7" w:rsidP="00911B79">
      <w:pPr>
        <w:rPr>
          <w:lang w:val="nl-BE"/>
        </w:rPr>
      </w:pPr>
      <w:r>
        <w:rPr>
          <w:lang w:val="nl-BE"/>
        </w:rPr>
        <w:t xml:space="preserve">Wanneer UNIA haar interfederale bevoegdheid </w:t>
      </w:r>
      <w:r w:rsidR="00B3523F">
        <w:rPr>
          <w:lang w:val="nl-BE"/>
        </w:rPr>
        <w:t xml:space="preserve">in 2023 </w:t>
      </w:r>
      <w:r>
        <w:rPr>
          <w:lang w:val="nl-BE"/>
        </w:rPr>
        <w:t>verliest</w:t>
      </w:r>
      <w:r w:rsidR="004D375A">
        <w:rPr>
          <w:lang w:val="nl-BE"/>
        </w:rPr>
        <w:t>,</w:t>
      </w:r>
      <w:r>
        <w:rPr>
          <w:lang w:val="nl-BE"/>
        </w:rPr>
        <w:t xml:space="preserve"> wordt het standstil</w:t>
      </w:r>
      <w:r w:rsidR="00C6135E">
        <w:rPr>
          <w:lang w:val="nl-BE"/>
        </w:rPr>
        <w:t>l</w:t>
      </w:r>
      <w:r>
        <w:rPr>
          <w:lang w:val="nl-BE"/>
        </w:rPr>
        <w:t xml:space="preserve">-principe geschonden. </w:t>
      </w:r>
      <w:r w:rsidR="0029505D">
        <w:rPr>
          <w:lang w:val="nl-BE"/>
        </w:rPr>
        <w:t xml:space="preserve">De burger kan niet langer beroep doen op het mensenrechteninstituut voor bijstand in een gerechtelijke procedure. </w:t>
      </w:r>
      <w:r w:rsidR="007278F3">
        <w:rPr>
          <w:lang w:val="nl-BE"/>
        </w:rPr>
        <w:t xml:space="preserve">Deze rol wordt </w:t>
      </w:r>
      <w:r w:rsidR="008B02C7">
        <w:rPr>
          <w:lang w:val="nl-BE"/>
        </w:rPr>
        <w:t xml:space="preserve">doorgeschoven naar het middenveld. </w:t>
      </w:r>
      <w:r w:rsidR="00956DFC">
        <w:rPr>
          <w:lang w:val="nl-BE"/>
        </w:rPr>
        <w:t>Om hier dezelfde mate van mogelijke bijstand te realiseren worden geen maatregelen genomen.</w:t>
      </w:r>
    </w:p>
    <w:p w14:paraId="3E89944D" w14:textId="1F0C66A1" w:rsidR="00A958EB" w:rsidRDefault="00A958EB" w:rsidP="00911B79">
      <w:pPr>
        <w:rPr>
          <w:lang w:val="nl-BE"/>
        </w:rPr>
      </w:pPr>
      <w:r>
        <w:rPr>
          <w:lang w:val="nl-BE"/>
        </w:rPr>
        <w:t xml:space="preserve">NOOZO wil </w:t>
      </w:r>
      <w:r w:rsidR="00854BA8">
        <w:rPr>
          <w:lang w:val="nl-BE"/>
        </w:rPr>
        <w:t xml:space="preserve">dat er </w:t>
      </w:r>
      <w:r>
        <w:rPr>
          <w:lang w:val="nl-BE"/>
        </w:rPr>
        <w:t xml:space="preserve">voor deze achteruitgang en verwarring een oplossing </w:t>
      </w:r>
      <w:r w:rsidR="00047971">
        <w:rPr>
          <w:lang w:val="nl-BE"/>
        </w:rPr>
        <w:t>komt,</w:t>
      </w:r>
      <w:r w:rsidR="00854BA8">
        <w:rPr>
          <w:lang w:val="nl-BE"/>
        </w:rPr>
        <w:t xml:space="preserve"> </w:t>
      </w:r>
      <w:r w:rsidR="00C21CEE">
        <w:rPr>
          <w:lang w:val="nl-BE"/>
        </w:rPr>
        <w:t>zonder verhoging van het aantal betrokken partijen.</w:t>
      </w:r>
      <w:r w:rsidR="003B51BC">
        <w:rPr>
          <w:lang w:val="nl-BE"/>
        </w:rPr>
        <w:t xml:space="preserve"> NOOZO acht dit mogelijk binnen het VMRI</w:t>
      </w:r>
      <w:r w:rsidR="00E8677E">
        <w:rPr>
          <w:lang w:val="nl-BE"/>
        </w:rPr>
        <w:t xml:space="preserve"> en stelt volgende denkpiste voor.</w:t>
      </w:r>
      <w:r w:rsidR="003B51BC">
        <w:rPr>
          <w:lang w:val="nl-BE"/>
        </w:rPr>
        <w:t xml:space="preserve"> </w:t>
      </w:r>
    </w:p>
    <w:p w14:paraId="22422A3B" w14:textId="483DAE2F" w:rsidR="00FD462B" w:rsidRDefault="00FD462B" w:rsidP="00911B79">
      <w:pPr>
        <w:rPr>
          <w:lang w:val="nl-BE"/>
        </w:rPr>
      </w:pPr>
      <w:r>
        <w:rPr>
          <w:lang w:val="nl-BE"/>
        </w:rPr>
        <w:t xml:space="preserve">Om </w:t>
      </w:r>
      <w:r w:rsidR="003A3E55">
        <w:rPr>
          <w:lang w:val="nl-BE"/>
        </w:rPr>
        <w:t xml:space="preserve">de mogelijkheden van bemiddeling </w:t>
      </w:r>
      <w:r w:rsidR="00C21CEE">
        <w:rPr>
          <w:lang w:val="nl-BE"/>
        </w:rPr>
        <w:t xml:space="preserve">door het VMRI </w:t>
      </w:r>
      <w:r w:rsidR="003A3E55">
        <w:rPr>
          <w:lang w:val="nl-BE"/>
        </w:rPr>
        <w:t xml:space="preserve">maximaal te </w:t>
      </w:r>
      <w:r w:rsidR="00E10B68">
        <w:rPr>
          <w:lang w:val="nl-BE"/>
        </w:rPr>
        <w:t>benutten</w:t>
      </w:r>
      <w:r w:rsidR="003A3E55">
        <w:rPr>
          <w:lang w:val="nl-BE"/>
        </w:rPr>
        <w:t xml:space="preserve"> zal ze los moeten staan van de geschillenkamer. </w:t>
      </w:r>
      <w:r w:rsidR="00AE70D0">
        <w:rPr>
          <w:lang w:val="nl-BE"/>
        </w:rPr>
        <w:t xml:space="preserve">Een bemiddelaar </w:t>
      </w:r>
      <w:r w:rsidR="00047971">
        <w:rPr>
          <w:lang w:val="nl-BE"/>
        </w:rPr>
        <w:t xml:space="preserve">kan pas onpartijdig zijn, wanneer die later geen uitspraak moet doen in de geschillenkamer. </w:t>
      </w:r>
      <w:r w:rsidR="00BE716B">
        <w:rPr>
          <w:lang w:val="nl-BE"/>
        </w:rPr>
        <w:t xml:space="preserve">Het decreet voorziet in deze afscheiding tussen bemiddeling en geschillenkamer. </w:t>
      </w:r>
      <w:r w:rsidR="00047971">
        <w:rPr>
          <w:lang w:val="nl-BE"/>
        </w:rPr>
        <w:t>Op dezelfde</w:t>
      </w:r>
      <w:r w:rsidR="009F7C2B">
        <w:rPr>
          <w:lang w:val="nl-BE"/>
        </w:rPr>
        <w:t xml:space="preserve"> manier</w:t>
      </w:r>
      <w:r w:rsidR="00427C9E">
        <w:rPr>
          <w:lang w:val="nl-BE"/>
        </w:rPr>
        <w:t xml:space="preserve"> </w:t>
      </w:r>
      <w:r w:rsidR="009F7C2B">
        <w:rPr>
          <w:lang w:val="nl-BE"/>
        </w:rPr>
        <w:t xml:space="preserve">kan </w:t>
      </w:r>
      <w:r w:rsidR="00427C9E">
        <w:rPr>
          <w:lang w:val="nl-BE"/>
        </w:rPr>
        <w:t xml:space="preserve">men </w:t>
      </w:r>
      <w:r w:rsidR="009F7C2B">
        <w:rPr>
          <w:lang w:val="nl-BE"/>
        </w:rPr>
        <w:t xml:space="preserve">een </w:t>
      </w:r>
      <w:r w:rsidR="00427C9E">
        <w:rPr>
          <w:lang w:val="nl-BE"/>
        </w:rPr>
        <w:t xml:space="preserve">afscheiding </w:t>
      </w:r>
      <w:r w:rsidR="009F7C2B">
        <w:rPr>
          <w:lang w:val="nl-BE"/>
        </w:rPr>
        <w:t xml:space="preserve">maken tussen de geschillenkamer en bijstand aan de klager. </w:t>
      </w:r>
    </w:p>
    <w:p w14:paraId="5C117B01" w14:textId="3AB38886" w:rsidR="007E0079" w:rsidRPr="00D57A58" w:rsidRDefault="007E0079" w:rsidP="00802235">
      <w:pPr>
        <w:pStyle w:val="Kop4"/>
        <w:rPr>
          <w:bCs/>
        </w:rPr>
      </w:pPr>
      <w:r w:rsidRPr="00D57A58">
        <w:t>Een stok achter de deur verhoogt bereidheid tot bemiddeling</w:t>
      </w:r>
    </w:p>
    <w:p w14:paraId="189D3463" w14:textId="069E6865" w:rsidR="00CC589A" w:rsidRDefault="007E0079" w:rsidP="00C6135E">
      <w:pPr>
        <w:rPr>
          <w:lang w:val="nl-BE"/>
        </w:rPr>
      </w:pPr>
      <w:r>
        <w:rPr>
          <w:lang w:val="nl-BE"/>
        </w:rPr>
        <w:t xml:space="preserve">De praktijk van UNIA leert dat beklaagden vaker bereid zijn om tot een oplossing te komen bij bemiddeling als ze daarmee gerechtelijke stappen kunnen vermijden. Zonder goede uitkomst van de bemiddeling kan UNIA de klager bijstand verlenen om naar de rechter te stappen. De mogelijkheid tot bijstand versterkt dus de kans op goede uitkomsten bij bemiddeling. Op deze manier leidt het tot beperking van het aantal zaken waarin UNIA daadwerkelijk in rechte optreedt. </w:t>
      </w:r>
    </w:p>
    <w:p w14:paraId="3189BBF7" w14:textId="1AA1FAF7" w:rsidR="00E7186C" w:rsidRPr="007E0079" w:rsidRDefault="00CC589A" w:rsidP="00CC589A">
      <w:pPr>
        <w:spacing w:after="160" w:line="259" w:lineRule="auto"/>
        <w:rPr>
          <w:lang w:val="nl-BE"/>
        </w:rPr>
      </w:pPr>
      <w:r>
        <w:rPr>
          <w:lang w:val="nl-BE"/>
        </w:rPr>
        <w:br w:type="page"/>
      </w:r>
    </w:p>
    <w:p w14:paraId="0FFF0C3E" w14:textId="4678B9E5" w:rsidR="008D6038" w:rsidRPr="008D6038" w:rsidRDefault="008D6038" w:rsidP="00802235">
      <w:pPr>
        <w:pStyle w:val="Kop4"/>
        <w:rPr>
          <w:bCs/>
        </w:rPr>
      </w:pPr>
      <w:r w:rsidRPr="008D6038">
        <w:lastRenderedPageBreak/>
        <w:t>(Niet) bindende oordelen</w:t>
      </w:r>
    </w:p>
    <w:p w14:paraId="71E47E3C" w14:textId="2FD5A7A2" w:rsidR="000369B5" w:rsidRDefault="009144FD" w:rsidP="008877CF">
      <w:pPr>
        <w:rPr>
          <w:lang w:val="nl-BE"/>
        </w:rPr>
      </w:pPr>
      <w:r>
        <w:rPr>
          <w:lang w:val="nl-BE"/>
        </w:rPr>
        <w:t xml:space="preserve">De geschillenkamer kan enkel niet bindende oordelen uitspreken. Men verwacht een groot effect van het gezag van de geschillenkamer. </w:t>
      </w:r>
      <w:r w:rsidR="002154CE">
        <w:rPr>
          <w:lang w:val="nl-BE"/>
        </w:rPr>
        <w:t>NOOZO vindt echter dat de oordelen ten minste gedeeltelijk bindend moeten zijn.</w:t>
      </w:r>
      <w:r w:rsidR="00687A7B">
        <w:rPr>
          <w:lang w:val="nl-BE"/>
        </w:rPr>
        <w:t xml:space="preserve"> Voor </w:t>
      </w:r>
      <w:r w:rsidR="007B3CDB">
        <w:rPr>
          <w:lang w:val="nl-BE"/>
        </w:rPr>
        <w:t xml:space="preserve">andere Vlaamse bevoegdheden </w:t>
      </w:r>
      <w:r w:rsidR="00493C55">
        <w:rPr>
          <w:lang w:val="nl-BE"/>
        </w:rPr>
        <w:t>zijn er wel buitengerechtelijke bindende uitspraken</w:t>
      </w:r>
      <w:r w:rsidR="003B44C5">
        <w:rPr>
          <w:lang w:val="nl-BE"/>
        </w:rPr>
        <w:t>. Bijvoorbeeld</w:t>
      </w:r>
      <w:r w:rsidR="00493C55">
        <w:rPr>
          <w:lang w:val="nl-BE"/>
        </w:rPr>
        <w:t xml:space="preserve">: </w:t>
      </w:r>
      <w:r w:rsidR="003B44C5">
        <w:rPr>
          <w:lang w:val="nl-BE"/>
        </w:rPr>
        <w:t xml:space="preserve">bij de </w:t>
      </w:r>
      <w:r w:rsidR="00687A7B">
        <w:rPr>
          <w:lang w:val="nl-BE"/>
        </w:rPr>
        <w:t>sociale inspectie, milieu</w:t>
      </w:r>
      <w:r w:rsidR="005D515B">
        <w:rPr>
          <w:lang w:val="nl-BE"/>
        </w:rPr>
        <w:t xml:space="preserve">-overtredingen, </w:t>
      </w:r>
      <w:r w:rsidR="001C26EB">
        <w:rPr>
          <w:lang w:val="nl-BE"/>
        </w:rPr>
        <w:t xml:space="preserve">privacy-wetgeving, </w:t>
      </w:r>
      <w:r w:rsidR="00A6752C">
        <w:rPr>
          <w:lang w:val="nl-BE"/>
        </w:rPr>
        <w:t>enz. is er wel een bevoegdheid buiten de gerechtelijke macht</w:t>
      </w:r>
      <w:r w:rsidR="000F703B">
        <w:rPr>
          <w:lang w:val="nl-BE"/>
        </w:rPr>
        <w:t xml:space="preserve">. Snel optreden op een bindende wijze </w:t>
      </w:r>
      <w:r w:rsidR="004D2281">
        <w:rPr>
          <w:lang w:val="nl-BE"/>
        </w:rPr>
        <w:t xml:space="preserve">acht men op deze terreinen nuttig. NOOZO acht </w:t>
      </w:r>
      <w:r w:rsidR="00C81D09">
        <w:rPr>
          <w:lang w:val="nl-BE"/>
        </w:rPr>
        <w:t>snel optreden op een bindende wijze</w:t>
      </w:r>
      <w:r w:rsidR="004D2281">
        <w:rPr>
          <w:lang w:val="nl-BE"/>
        </w:rPr>
        <w:t xml:space="preserve"> ook nuttig voor mensenrechten. </w:t>
      </w:r>
      <w:r w:rsidR="0086278C">
        <w:rPr>
          <w:lang w:val="nl-BE"/>
        </w:rPr>
        <w:t xml:space="preserve">We denken hierbij aan: </w:t>
      </w:r>
    </w:p>
    <w:p w14:paraId="22C572A1" w14:textId="570A5377" w:rsidR="000369B5" w:rsidRDefault="0086278C" w:rsidP="000369B5">
      <w:pPr>
        <w:pStyle w:val="Lijstalinea"/>
        <w:numPr>
          <w:ilvl w:val="0"/>
          <w:numId w:val="28"/>
        </w:numPr>
        <w:rPr>
          <w:lang w:val="nl-BE"/>
        </w:rPr>
      </w:pPr>
      <w:r w:rsidRPr="000369B5">
        <w:rPr>
          <w:lang w:val="nl-BE"/>
        </w:rPr>
        <w:t xml:space="preserve">publicatie van het oordeel, </w:t>
      </w:r>
      <w:r w:rsidR="000369B5">
        <w:rPr>
          <w:lang w:val="nl-BE"/>
        </w:rPr>
        <w:t>(is voorzien in het decreet)</w:t>
      </w:r>
    </w:p>
    <w:p w14:paraId="0F6B3A87" w14:textId="77777777" w:rsidR="000369B5" w:rsidRDefault="00694B7D" w:rsidP="000369B5">
      <w:pPr>
        <w:pStyle w:val="Lijstalinea"/>
        <w:numPr>
          <w:ilvl w:val="0"/>
          <w:numId w:val="28"/>
        </w:numPr>
        <w:rPr>
          <w:lang w:val="nl-BE"/>
        </w:rPr>
      </w:pPr>
      <w:r w:rsidRPr="000369B5">
        <w:rPr>
          <w:lang w:val="nl-BE"/>
        </w:rPr>
        <w:t>stopzett</w:t>
      </w:r>
      <w:r w:rsidR="009E457E" w:rsidRPr="000369B5">
        <w:rPr>
          <w:lang w:val="nl-BE"/>
        </w:rPr>
        <w:t xml:space="preserve">ing </w:t>
      </w:r>
      <w:r w:rsidR="000369B5" w:rsidRPr="000369B5">
        <w:rPr>
          <w:lang w:val="nl-BE"/>
        </w:rPr>
        <w:t xml:space="preserve">of rechtzetting </w:t>
      </w:r>
      <w:r w:rsidR="009E457E" w:rsidRPr="000369B5">
        <w:rPr>
          <w:lang w:val="nl-BE"/>
        </w:rPr>
        <w:t xml:space="preserve">van de ongelijke behandeling, </w:t>
      </w:r>
    </w:p>
    <w:p w14:paraId="3B60241C" w14:textId="77777777" w:rsidR="009A02C5" w:rsidRDefault="0086278C" w:rsidP="000369B5">
      <w:pPr>
        <w:pStyle w:val="Lijstalinea"/>
        <w:numPr>
          <w:ilvl w:val="0"/>
          <w:numId w:val="28"/>
        </w:numPr>
        <w:rPr>
          <w:lang w:val="nl-BE"/>
        </w:rPr>
      </w:pPr>
      <w:r w:rsidRPr="000369B5">
        <w:rPr>
          <w:lang w:val="nl-BE"/>
        </w:rPr>
        <w:t xml:space="preserve">het toekennen van een schadevergoeding, </w:t>
      </w:r>
    </w:p>
    <w:p w14:paraId="6D4D824D" w14:textId="202F41C3" w:rsidR="009A02C5" w:rsidRDefault="0086278C" w:rsidP="000369B5">
      <w:pPr>
        <w:pStyle w:val="Lijstalinea"/>
        <w:numPr>
          <w:ilvl w:val="0"/>
          <w:numId w:val="28"/>
        </w:numPr>
        <w:rPr>
          <w:lang w:val="nl-BE"/>
        </w:rPr>
      </w:pPr>
      <w:r w:rsidRPr="000369B5">
        <w:rPr>
          <w:lang w:val="nl-BE"/>
        </w:rPr>
        <w:t>het opleggen van een dwangsom bij het in</w:t>
      </w:r>
      <w:r w:rsidR="004B6D1F">
        <w:rPr>
          <w:lang w:val="nl-BE"/>
        </w:rPr>
        <w:t xml:space="preserve"> </w:t>
      </w:r>
      <w:r w:rsidRPr="000369B5">
        <w:rPr>
          <w:lang w:val="nl-BE"/>
        </w:rPr>
        <w:t xml:space="preserve">stand houden van de </w:t>
      </w:r>
      <w:r w:rsidR="009E457E" w:rsidRPr="000369B5">
        <w:rPr>
          <w:lang w:val="nl-BE"/>
        </w:rPr>
        <w:t>ongelijke behandeling</w:t>
      </w:r>
      <w:r w:rsidR="002C02A7" w:rsidRPr="000369B5">
        <w:rPr>
          <w:lang w:val="nl-BE"/>
        </w:rPr>
        <w:t xml:space="preserve">. </w:t>
      </w:r>
    </w:p>
    <w:p w14:paraId="54949E85" w14:textId="0A1565B8" w:rsidR="002154CE" w:rsidRDefault="002C02A7" w:rsidP="009A02C5">
      <w:pPr>
        <w:rPr>
          <w:lang w:val="nl-BE"/>
        </w:rPr>
      </w:pPr>
      <w:r w:rsidRPr="009A02C5">
        <w:rPr>
          <w:lang w:val="nl-BE"/>
        </w:rPr>
        <w:t xml:space="preserve">We vinden deze ruimere bevoegdheid ook terug </w:t>
      </w:r>
      <w:r w:rsidR="009A02C5">
        <w:rPr>
          <w:lang w:val="nl-BE"/>
        </w:rPr>
        <w:t xml:space="preserve">bij </w:t>
      </w:r>
      <w:r w:rsidR="00D85961">
        <w:rPr>
          <w:lang w:val="nl-BE"/>
        </w:rPr>
        <w:t xml:space="preserve">de </w:t>
      </w:r>
      <w:r w:rsidR="009A02C5">
        <w:rPr>
          <w:lang w:val="nl-BE"/>
        </w:rPr>
        <w:t xml:space="preserve">mensenrechteninstelling </w:t>
      </w:r>
      <w:r w:rsidRPr="009A02C5">
        <w:rPr>
          <w:lang w:val="nl-BE"/>
        </w:rPr>
        <w:t xml:space="preserve">in Denemarken. </w:t>
      </w:r>
    </w:p>
    <w:p w14:paraId="13C5102F" w14:textId="0617A597" w:rsidR="00450713" w:rsidRPr="00E57E6E" w:rsidRDefault="00450713" w:rsidP="00450713">
      <w:pPr>
        <w:rPr>
          <w:lang w:val="nl-BE"/>
        </w:rPr>
      </w:pPr>
      <w:r w:rsidRPr="00B67652">
        <w:t xml:space="preserve">Art 19: </w:t>
      </w:r>
      <w:r>
        <w:t>“</w:t>
      </w:r>
      <w:r w:rsidRPr="00B67652">
        <w:rPr>
          <w:lang w:val="nl-BE"/>
        </w:rPr>
        <w:t>Het VMRI volgt de oordelen, ook na de uitspraak van de geschillenkamer, actief en nauwgezet op. De opvolging wordt ook geregistreerd.</w:t>
      </w:r>
      <w:r>
        <w:rPr>
          <w:lang w:val="nl-BE"/>
        </w:rPr>
        <w:t>” We stellen voor om niet enkel de opvolging te registreren maar deze toe te voegen aan de publicatie van de oordelen. Wanneer een oordeel geen gunstig gevolg krijgt</w:t>
      </w:r>
      <w:r w:rsidR="00C6135E">
        <w:rPr>
          <w:lang w:val="nl-BE"/>
        </w:rPr>
        <w:t>,</w:t>
      </w:r>
      <w:r>
        <w:rPr>
          <w:lang w:val="nl-BE"/>
        </w:rPr>
        <w:t xml:space="preserve"> heeft het VMRI instrumenten tot handhaving nodig. Bijvoorbeeld het opleggen van een dwangsom of boete, publicatie in de pers, inschakelen van inspectie, … </w:t>
      </w:r>
    </w:p>
    <w:p w14:paraId="4953053B" w14:textId="3FF39B21" w:rsidR="00A47077" w:rsidRDefault="00A47077" w:rsidP="00A47077">
      <w:pPr>
        <w:pStyle w:val="Kop3"/>
        <w:rPr>
          <w:lang w:val="nl-BE"/>
        </w:rPr>
      </w:pPr>
      <w:bookmarkStart w:id="13" w:name="_Toc94619163"/>
      <w:r>
        <w:rPr>
          <w:lang w:val="nl-BE"/>
        </w:rPr>
        <w:t>Aanbevelingen</w:t>
      </w:r>
      <w:bookmarkEnd w:id="13"/>
    </w:p>
    <w:p w14:paraId="238B346C" w14:textId="77777777" w:rsidR="002107B4" w:rsidRDefault="002107B4" w:rsidP="002107B4">
      <w:pPr>
        <w:pStyle w:val="Opsommingaanbeveling"/>
        <w:rPr>
          <w:lang w:val="nl-BE"/>
        </w:rPr>
      </w:pPr>
      <w:r>
        <w:rPr>
          <w:lang w:val="nl-BE"/>
        </w:rPr>
        <w:t>Realiseer de één loketfunctie via de samenwerkingsakkoorden met de andere instellingen van bij de opstart van het VMRI.</w:t>
      </w:r>
    </w:p>
    <w:p w14:paraId="2C9471D1" w14:textId="0C756ED1" w:rsidR="00860FBB" w:rsidRDefault="00860FBB" w:rsidP="004B6D1F">
      <w:pPr>
        <w:pStyle w:val="Opsommingaanbeveling"/>
        <w:rPr>
          <w:lang w:val="nl-BE"/>
        </w:rPr>
      </w:pPr>
      <w:r>
        <w:rPr>
          <w:lang w:val="nl-BE"/>
        </w:rPr>
        <w:lastRenderedPageBreak/>
        <w:t xml:space="preserve">Breid bemiddeling uit van </w:t>
      </w:r>
      <w:r w:rsidR="008B5120">
        <w:rPr>
          <w:lang w:val="nl-BE"/>
        </w:rPr>
        <w:t>schending van gelijke behandeling naar schending van de rechten die voortspruiten uit het VN-</w:t>
      </w:r>
      <w:r w:rsidR="00C6135E">
        <w:rPr>
          <w:lang w:val="nl-BE"/>
        </w:rPr>
        <w:t>V</w:t>
      </w:r>
      <w:r w:rsidR="008B5120">
        <w:rPr>
          <w:lang w:val="nl-BE"/>
        </w:rPr>
        <w:t>erdrag handicap.</w:t>
      </w:r>
    </w:p>
    <w:p w14:paraId="4F58358A" w14:textId="77777777" w:rsidR="00145700" w:rsidRDefault="00145700" w:rsidP="00145700">
      <w:pPr>
        <w:pStyle w:val="Opsommingaanbeveling"/>
        <w:rPr>
          <w:lang w:val="nl-BE"/>
        </w:rPr>
      </w:pPr>
      <w:r>
        <w:rPr>
          <w:lang w:val="nl-BE"/>
        </w:rPr>
        <w:t>Voorzie termijnen van behandeling voor bemiddeling (1 maand) en de geschillenkamer (2 maand).</w:t>
      </w:r>
    </w:p>
    <w:p w14:paraId="4FDE2079" w14:textId="77777777" w:rsidR="00145700" w:rsidRDefault="00145700" w:rsidP="00145700">
      <w:pPr>
        <w:pStyle w:val="Opsommingaanbeveling"/>
        <w:rPr>
          <w:lang w:val="nl-BE"/>
        </w:rPr>
      </w:pPr>
      <w:r>
        <w:rPr>
          <w:lang w:val="nl-BE"/>
        </w:rPr>
        <w:t>Geef beslissingsbevoegdheid aan de klager om naar de geschillenkamer te gaan.</w:t>
      </w:r>
    </w:p>
    <w:p w14:paraId="49DDA429" w14:textId="3C4B3747" w:rsidR="00A47077" w:rsidRDefault="00EE0218" w:rsidP="004B6D1F">
      <w:pPr>
        <w:pStyle w:val="Opsommingaanbeveling"/>
        <w:rPr>
          <w:lang w:val="nl-BE"/>
        </w:rPr>
      </w:pPr>
      <w:r w:rsidRPr="00281A01">
        <w:rPr>
          <w:lang w:val="nl-BE"/>
        </w:rPr>
        <w:t>Maak van de geschillenkamer een sterk</w:t>
      </w:r>
      <w:r w:rsidR="00281A01" w:rsidRPr="00281A01">
        <w:rPr>
          <w:lang w:val="nl-BE"/>
        </w:rPr>
        <w:t>e instantie</w:t>
      </w:r>
      <w:r w:rsidR="00281A01">
        <w:rPr>
          <w:lang w:val="nl-BE"/>
        </w:rPr>
        <w:t>.</w:t>
      </w:r>
    </w:p>
    <w:p w14:paraId="2B81E6AB" w14:textId="6843C4D1" w:rsidR="00F261CA" w:rsidRDefault="0016234E" w:rsidP="004B6D1F">
      <w:pPr>
        <w:pStyle w:val="Opsommingaanbeveling"/>
        <w:rPr>
          <w:lang w:val="nl-BE"/>
        </w:rPr>
      </w:pPr>
      <w:r>
        <w:rPr>
          <w:lang w:val="nl-BE"/>
        </w:rPr>
        <w:t>Maak uitspraken van de geschillenkamer sterker bindend.</w:t>
      </w:r>
      <w:r w:rsidR="00615684">
        <w:rPr>
          <w:lang w:val="nl-BE"/>
        </w:rPr>
        <w:t xml:space="preserve"> </w:t>
      </w:r>
      <w:r w:rsidR="008A6373">
        <w:rPr>
          <w:lang w:val="nl-BE"/>
        </w:rPr>
        <w:t>Publiceer</w:t>
      </w:r>
      <w:r w:rsidR="00615684">
        <w:rPr>
          <w:lang w:val="nl-BE"/>
        </w:rPr>
        <w:t xml:space="preserve"> de opvolging </w:t>
      </w:r>
      <w:r w:rsidR="00452D93">
        <w:rPr>
          <w:lang w:val="nl-BE"/>
        </w:rPr>
        <w:t>en voorzie handhavingsmogelijkheden.</w:t>
      </w:r>
    </w:p>
    <w:p w14:paraId="2DF90042" w14:textId="5B0E8EEF" w:rsidR="00992639" w:rsidRDefault="00C6135E" w:rsidP="004B6D1F">
      <w:pPr>
        <w:pStyle w:val="Opsommingaanbeveling"/>
        <w:rPr>
          <w:lang w:val="nl-BE"/>
        </w:rPr>
      </w:pPr>
      <w:r>
        <w:rPr>
          <w:lang w:val="nl-BE"/>
        </w:rPr>
        <w:t>Realiseer</w:t>
      </w:r>
      <w:r w:rsidR="00783917">
        <w:rPr>
          <w:lang w:val="nl-BE"/>
        </w:rPr>
        <w:t xml:space="preserve"> </w:t>
      </w:r>
      <w:r w:rsidR="0016234E">
        <w:rPr>
          <w:lang w:val="nl-BE"/>
        </w:rPr>
        <w:t>in het VMRI bijstand aan de klager</w:t>
      </w:r>
      <w:r w:rsidR="00775E3A">
        <w:rPr>
          <w:lang w:val="nl-BE"/>
        </w:rPr>
        <w:t xml:space="preserve"> </w:t>
      </w:r>
      <w:r w:rsidR="0016234E">
        <w:rPr>
          <w:lang w:val="nl-BE"/>
        </w:rPr>
        <w:t xml:space="preserve">door </w:t>
      </w:r>
      <w:r w:rsidR="00A9555D">
        <w:rPr>
          <w:lang w:val="nl-BE"/>
        </w:rPr>
        <w:t xml:space="preserve">de mogelijkheid </w:t>
      </w:r>
      <w:r w:rsidR="00012F85">
        <w:rPr>
          <w:lang w:val="nl-BE"/>
        </w:rPr>
        <w:t>“</w:t>
      </w:r>
      <w:r w:rsidR="00A9555D">
        <w:rPr>
          <w:lang w:val="nl-BE"/>
        </w:rPr>
        <w:t>in rechte op te treden</w:t>
      </w:r>
      <w:r w:rsidR="00775E3A">
        <w:rPr>
          <w:lang w:val="nl-BE"/>
        </w:rPr>
        <w:t xml:space="preserve">”. </w:t>
      </w:r>
      <w:r w:rsidR="00566E78" w:rsidRPr="004E136D">
        <w:rPr>
          <w:lang w:val="nl-BE"/>
        </w:rPr>
        <w:t>Bijstand betekent voor NOOZO juridische en morele bijstand en de kosten voor de rechtsgang.</w:t>
      </w:r>
    </w:p>
    <w:p w14:paraId="6C93E9F7" w14:textId="3BABB77D" w:rsidR="00B93B42" w:rsidRDefault="00611F82" w:rsidP="00F958CC">
      <w:pPr>
        <w:pStyle w:val="Opsommingaanbeveling"/>
        <w:rPr>
          <w:lang w:val="nl-BE"/>
        </w:rPr>
      </w:pPr>
      <w:r w:rsidRPr="00992639">
        <w:rPr>
          <w:lang w:val="nl-BE"/>
        </w:rPr>
        <w:t>Maak deze bijstand onafhankelijk van bemiddeling en de geschillenkamer.</w:t>
      </w:r>
      <w:r w:rsidR="00992639" w:rsidRPr="00992639">
        <w:rPr>
          <w:lang w:val="nl-BE"/>
        </w:rPr>
        <w:t xml:space="preserve"> </w:t>
      </w:r>
      <w:r w:rsidR="00B93B42" w:rsidRPr="00992639">
        <w:rPr>
          <w:lang w:val="nl-BE"/>
        </w:rPr>
        <w:t>Voorzie in het decreet de drie functie</w:t>
      </w:r>
      <w:r w:rsidR="00CA36C9" w:rsidRPr="00992639">
        <w:rPr>
          <w:lang w:val="nl-BE"/>
        </w:rPr>
        <w:t xml:space="preserve">s bemiddeling, geschillenkamer en bijstand </w:t>
      </w:r>
      <w:r w:rsidR="00AA5AAE" w:rsidRPr="00992639">
        <w:rPr>
          <w:lang w:val="nl-BE"/>
        </w:rPr>
        <w:t xml:space="preserve">als onafhankelijk van elkaar. </w:t>
      </w:r>
    </w:p>
    <w:p w14:paraId="32DABD70" w14:textId="77777777" w:rsidR="00802235" w:rsidRPr="00992639" w:rsidRDefault="00802235" w:rsidP="00802235">
      <w:pPr>
        <w:pStyle w:val="Opsommingaanbeveling"/>
        <w:numPr>
          <w:ilvl w:val="0"/>
          <w:numId w:val="0"/>
        </w:numPr>
        <w:ind w:left="360"/>
        <w:rPr>
          <w:lang w:val="nl-BE"/>
        </w:rPr>
      </w:pPr>
    </w:p>
    <w:p w14:paraId="65D54141" w14:textId="6829AC88" w:rsidR="00775E3A" w:rsidRDefault="007A6E4C" w:rsidP="002F269F">
      <w:pPr>
        <w:pStyle w:val="Kop2"/>
        <w:rPr>
          <w:lang w:val="nl-BE"/>
        </w:rPr>
      </w:pPr>
      <w:bookmarkStart w:id="14" w:name="_Toc94619164"/>
      <w:r>
        <w:rPr>
          <w:lang w:val="nl-BE"/>
        </w:rPr>
        <w:t>Onderzoeken en inspectiebevoegdheid</w:t>
      </w:r>
      <w:bookmarkEnd w:id="14"/>
    </w:p>
    <w:p w14:paraId="4B7E19EC" w14:textId="6F1CB136" w:rsidR="007A6E4C" w:rsidRDefault="00665059" w:rsidP="00C02115">
      <w:pPr>
        <w:pStyle w:val="Kop3"/>
        <w:rPr>
          <w:lang w:val="nl-BE"/>
        </w:rPr>
      </w:pPr>
      <w:bookmarkStart w:id="15" w:name="_Toc94619165"/>
      <w:r>
        <w:rPr>
          <w:lang w:val="nl-BE"/>
        </w:rPr>
        <w:t>Ambitie</w:t>
      </w:r>
      <w:bookmarkEnd w:id="15"/>
    </w:p>
    <w:p w14:paraId="0CB8F1F5" w14:textId="4794F599" w:rsidR="00665059" w:rsidRPr="002D150A" w:rsidRDefault="00C02115" w:rsidP="0050279A">
      <w:r w:rsidRPr="002D150A">
        <w:t>Het VMRI krijgt ruime onderzoeksbevoegdheden om haar opdracht uit te voeren</w:t>
      </w:r>
      <w:r w:rsidR="00AC2BE7">
        <w:rPr>
          <w:lang w:val="nl-BE"/>
        </w:rPr>
        <w:t xml:space="preserve"> (art. 8)</w:t>
      </w:r>
      <w:r w:rsidR="0050279A">
        <w:rPr>
          <w:lang w:val="nl-BE"/>
        </w:rPr>
        <w:t>. H</w:t>
      </w:r>
      <w:r w:rsidR="002D150A">
        <w:rPr>
          <w:lang w:val="nl-BE"/>
        </w:rPr>
        <w:t xml:space="preserve">et </w:t>
      </w:r>
      <w:r w:rsidR="002D150A" w:rsidRPr="002D150A">
        <w:t>is bevoegd om alle personen te horen en alle nodige informatie en documentatie in te winnen als dat redelijkerwijze nodig is om zijn bevoegdheden uit te oefenen</w:t>
      </w:r>
      <w:r w:rsidR="002D150A">
        <w:t xml:space="preserve"> (art. 23)</w:t>
      </w:r>
      <w:r w:rsidR="002D150A" w:rsidRPr="002D150A">
        <w:t>.</w:t>
      </w:r>
      <w:r w:rsidR="002D150A">
        <w:t xml:space="preserve"> </w:t>
      </w:r>
      <w:r w:rsidR="002D150A" w:rsidRPr="002D150A">
        <w:t xml:space="preserve"> </w:t>
      </w:r>
    </w:p>
    <w:p w14:paraId="264A6E5E" w14:textId="2CF902B0" w:rsidR="00665059" w:rsidRDefault="00665059" w:rsidP="00C02115">
      <w:pPr>
        <w:pStyle w:val="Kop3"/>
        <w:rPr>
          <w:lang w:val="nl-BE"/>
        </w:rPr>
      </w:pPr>
      <w:bookmarkStart w:id="16" w:name="_Toc94619166"/>
      <w:r>
        <w:rPr>
          <w:lang w:val="nl-BE"/>
        </w:rPr>
        <w:t>Bemerkingen</w:t>
      </w:r>
      <w:bookmarkEnd w:id="16"/>
    </w:p>
    <w:p w14:paraId="7103C331" w14:textId="30551B43" w:rsidR="007F57B0" w:rsidRDefault="007F57B0" w:rsidP="007A6E4C">
      <w:pPr>
        <w:rPr>
          <w:lang w:val="nl-BE"/>
        </w:rPr>
      </w:pPr>
      <w:r>
        <w:rPr>
          <w:lang w:val="nl-BE"/>
        </w:rPr>
        <w:t xml:space="preserve">NOOZO stelt zich de vraag of deze algemene bepaling voldoende slagkracht en rechtszekerheid geeft </w:t>
      </w:r>
      <w:r w:rsidR="00093AAC">
        <w:rPr>
          <w:lang w:val="nl-BE"/>
        </w:rPr>
        <w:t>om de nodige info in te winnen</w:t>
      </w:r>
      <w:r w:rsidR="0050279A" w:rsidRPr="0050279A">
        <w:rPr>
          <w:lang w:val="nl-BE"/>
        </w:rPr>
        <w:t xml:space="preserve"> </w:t>
      </w:r>
      <w:r w:rsidR="0050279A">
        <w:rPr>
          <w:lang w:val="nl-BE"/>
        </w:rPr>
        <w:t>bij meldingen</w:t>
      </w:r>
      <w:r w:rsidR="00093AAC">
        <w:rPr>
          <w:lang w:val="nl-BE"/>
        </w:rPr>
        <w:t xml:space="preserve">. Wat is redelijkerwijze? </w:t>
      </w:r>
      <w:r w:rsidR="005D4724">
        <w:rPr>
          <w:lang w:val="nl-BE"/>
        </w:rPr>
        <w:t>Er is niets bepaald wanneer beklaagden hier</w:t>
      </w:r>
      <w:r w:rsidR="00A60A72">
        <w:rPr>
          <w:lang w:val="nl-BE"/>
        </w:rPr>
        <w:t xml:space="preserve"> niet aan</w:t>
      </w:r>
      <w:r w:rsidR="005D4724">
        <w:rPr>
          <w:lang w:val="nl-BE"/>
        </w:rPr>
        <w:t xml:space="preserve"> willen meewerken. </w:t>
      </w:r>
    </w:p>
    <w:p w14:paraId="45BD79C6" w14:textId="56AB3931" w:rsidR="00EB4AF1" w:rsidRDefault="00CF5104" w:rsidP="007A6E4C">
      <w:pPr>
        <w:rPr>
          <w:lang w:val="nl-BE"/>
        </w:rPr>
      </w:pPr>
      <w:r>
        <w:rPr>
          <w:lang w:val="nl-BE"/>
        </w:rPr>
        <w:lastRenderedPageBreak/>
        <w:t>Op Vlaams niveau zijn er inspectiediensten</w:t>
      </w:r>
      <w:r w:rsidR="003B1EFB">
        <w:rPr>
          <w:lang w:val="nl-BE"/>
        </w:rPr>
        <w:t xml:space="preserve"> </w:t>
      </w:r>
      <w:r w:rsidR="00352D0B">
        <w:rPr>
          <w:lang w:val="nl-BE"/>
        </w:rPr>
        <w:t xml:space="preserve">op de domeinen wonen, onderwijs, welzijn, omgeving, … </w:t>
      </w:r>
      <w:r w:rsidR="003A4164">
        <w:rPr>
          <w:lang w:val="nl-BE"/>
        </w:rPr>
        <w:t>V</w:t>
      </w:r>
      <w:r w:rsidR="003B1EFB">
        <w:rPr>
          <w:lang w:val="nl-BE"/>
        </w:rPr>
        <w:t xml:space="preserve">olgens art. 39 van </w:t>
      </w:r>
      <w:r w:rsidR="00264115">
        <w:rPr>
          <w:lang w:val="nl-BE"/>
        </w:rPr>
        <w:t xml:space="preserve">het gelijke kansendecreet </w:t>
      </w:r>
      <w:r w:rsidR="000D05BC">
        <w:rPr>
          <w:lang w:val="nl-BE"/>
        </w:rPr>
        <w:t>van 2008</w:t>
      </w:r>
      <w:r w:rsidR="003A4164">
        <w:rPr>
          <w:lang w:val="nl-BE"/>
        </w:rPr>
        <w:t xml:space="preserve"> hebben zij de</w:t>
      </w:r>
      <w:r w:rsidR="000D05BC">
        <w:rPr>
          <w:lang w:val="nl-BE"/>
        </w:rPr>
        <w:t xml:space="preserve"> </w:t>
      </w:r>
      <w:r w:rsidR="00264115">
        <w:rPr>
          <w:lang w:val="nl-BE"/>
        </w:rPr>
        <w:t xml:space="preserve">opdracht </w:t>
      </w:r>
      <w:r w:rsidR="003A4164">
        <w:rPr>
          <w:lang w:val="nl-BE"/>
        </w:rPr>
        <w:t xml:space="preserve">om </w:t>
      </w:r>
      <w:r w:rsidR="00264115">
        <w:rPr>
          <w:lang w:val="nl-BE"/>
        </w:rPr>
        <w:t xml:space="preserve"> </w:t>
      </w:r>
      <w:r w:rsidR="003B1EFB">
        <w:rPr>
          <w:lang w:val="nl-BE"/>
        </w:rPr>
        <w:t xml:space="preserve">toe te zien op </w:t>
      </w:r>
      <w:r w:rsidR="00264115">
        <w:rPr>
          <w:lang w:val="nl-BE"/>
        </w:rPr>
        <w:t>toepassing van het decreet.</w:t>
      </w:r>
      <w:r w:rsidR="000D05BC">
        <w:rPr>
          <w:lang w:val="nl-BE"/>
        </w:rPr>
        <w:t xml:space="preserve"> </w:t>
      </w:r>
      <w:r w:rsidR="00BB3056">
        <w:rPr>
          <w:lang w:val="nl-BE"/>
        </w:rPr>
        <w:t xml:space="preserve">In de evaluatie van het </w:t>
      </w:r>
      <w:r w:rsidR="00A60A72">
        <w:rPr>
          <w:lang w:val="nl-BE"/>
        </w:rPr>
        <w:t>G</w:t>
      </w:r>
      <w:r w:rsidR="00BB3056">
        <w:rPr>
          <w:lang w:val="nl-BE"/>
        </w:rPr>
        <w:t>elijkekansendecreet stellen</w:t>
      </w:r>
      <w:r w:rsidR="00264115">
        <w:rPr>
          <w:lang w:val="nl-BE"/>
        </w:rPr>
        <w:t xml:space="preserve"> onderzoekers</w:t>
      </w:r>
      <w:r w:rsidR="003A4164">
        <w:rPr>
          <w:lang w:val="nl-BE"/>
        </w:rPr>
        <w:t xml:space="preserve"> vast dat het aspect gelijke behandeling onvoldoende aan bod komt bij de inspectiediensten. Deze diensten hebben er onvoldoende tijd voor en dekken niet alle domeinen. Daarom stellen de onderzoekers </w:t>
      </w:r>
      <w:r w:rsidR="00FE34A9">
        <w:rPr>
          <w:lang w:val="nl-BE"/>
        </w:rPr>
        <w:t xml:space="preserve">voor </w:t>
      </w:r>
      <w:r w:rsidR="003A4164">
        <w:rPr>
          <w:lang w:val="nl-BE"/>
        </w:rPr>
        <w:t xml:space="preserve">om </w:t>
      </w:r>
      <w:r w:rsidR="00FE34A9">
        <w:rPr>
          <w:lang w:val="nl-BE"/>
        </w:rPr>
        <w:t>inspectiebevoegdheid toe te kennen aan het mensenrechteninstituut</w:t>
      </w:r>
      <w:r w:rsidR="003A4164">
        <w:rPr>
          <w:lang w:val="nl-BE"/>
        </w:rPr>
        <w:t xml:space="preserve">. </w:t>
      </w:r>
      <w:r w:rsidR="00EB4AF1">
        <w:rPr>
          <w:lang w:val="nl-BE"/>
        </w:rPr>
        <w:t xml:space="preserve">We zien een gelijke problematiek bij toepassing van de stedenbouwkundige verordening toegankelijkheid. </w:t>
      </w:r>
      <w:r w:rsidR="002A4658">
        <w:rPr>
          <w:lang w:val="nl-BE"/>
        </w:rPr>
        <w:t>NOOZO adviseerde hier ook positief over de suggestie van de onderzoekers voor een extern controle orgaan.</w:t>
      </w:r>
      <w:r w:rsidR="002A4658">
        <w:rPr>
          <w:rStyle w:val="Eindnootmarkering"/>
          <w:lang w:val="nl-BE"/>
        </w:rPr>
        <w:endnoteReference w:id="6"/>
      </w:r>
    </w:p>
    <w:p w14:paraId="086396C2" w14:textId="7AAABE6E" w:rsidR="0096613B" w:rsidRDefault="001125AA" w:rsidP="007A6E4C">
      <w:pPr>
        <w:rPr>
          <w:lang w:val="nl-BE"/>
        </w:rPr>
      </w:pPr>
      <w:r>
        <w:rPr>
          <w:lang w:val="nl-BE"/>
        </w:rPr>
        <w:t>NOOZO vindt dat het mensenrechteninstituut een vorm van inspectiebevoegdheid moet krijgen</w:t>
      </w:r>
      <w:r w:rsidR="003E6F1D">
        <w:rPr>
          <w:lang w:val="nl-BE"/>
        </w:rPr>
        <w:t xml:space="preserve"> </w:t>
      </w:r>
      <w:r w:rsidR="003E6F1D" w:rsidRPr="00A93968">
        <w:rPr>
          <w:lang w:val="nl-BE"/>
        </w:rPr>
        <w:t>naast de bestaande inspecties</w:t>
      </w:r>
      <w:r w:rsidRPr="00A93968">
        <w:rPr>
          <w:lang w:val="nl-BE"/>
        </w:rPr>
        <w:t>.</w:t>
      </w:r>
    </w:p>
    <w:p w14:paraId="681DC0E1" w14:textId="572379D9" w:rsidR="008D4734" w:rsidRDefault="008D4734" w:rsidP="008D4734">
      <w:pPr>
        <w:pStyle w:val="Kop3"/>
        <w:rPr>
          <w:lang w:val="nl-BE"/>
        </w:rPr>
      </w:pPr>
      <w:bookmarkStart w:id="17" w:name="_Toc94619167"/>
      <w:r>
        <w:rPr>
          <w:lang w:val="nl-BE"/>
        </w:rPr>
        <w:t>Aanbeveling</w:t>
      </w:r>
      <w:bookmarkEnd w:id="17"/>
    </w:p>
    <w:p w14:paraId="0386E07E" w14:textId="2D9BF141" w:rsidR="00BB0622" w:rsidRDefault="00D95438" w:rsidP="00A76320">
      <w:pPr>
        <w:pStyle w:val="Opsommingaanbeveling"/>
        <w:rPr>
          <w:lang w:val="nl-BE"/>
        </w:rPr>
      </w:pPr>
      <w:r>
        <w:rPr>
          <w:lang w:val="nl-BE"/>
        </w:rPr>
        <w:t>Maak</w:t>
      </w:r>
      <w:r w:rsidR="008D4734">
        <w:rPr>
          <w:lang w:val="nl-BE"/>
        </w:rPr>
        <w:t xml:space="preserve"> de</w:t>
      </w:r>
      <w:r w:rsidR="00BB0622">
        <w:rPr>
          <w:lang w:val="nl-BE"/>
        </w:rPr>
        <w:t xml:space="preserve"> algemene</w:t>
      </w:r>
      <w:r w:rsidR="008D4734">
        <w:rPr>
          <w:lang w:val="nl-BE"/>
        </w:rPr>
        <w:t xml:space="preserve"> </w:t>
      </w:r>
      <w:r>
        <w:rPr>
          <w:lang w:val="nl-BE"/>
        </w:rPr>
        <w:t xml:space="preserve">bevoegdheid tot informatie inwinnen </w:t>
      </w:r>
      <w:r w:rsidR="00C87262">
        <w:rPr>
          <w:lang w:val="nl-BE"/>
        </w:rPr>
        <w:t>concreter. Bepaal wat er kan gebeuren als iemand hier niet aan meewerkt.</w:t>
      </w:r>
    </w:p>
    <w:p w14:paraId="54BF07C7" w14:textId="10069776" w:rsidR="00665059" w:rsidRDefault="00C87262" w:rsidP="00A60A72">
      <w:pPr>
        <w:pStyle w:val="Opsommingaanbeveling"/>
        <w:rPr>
          <w:lang w:val="nl-BE"/>
        </w:rPr>
      </w:pPr>
      <w:r>
        <w:rPr>
          <w:lang w:val="nl-BE"/>
        </w:rPr>
        <w:t>Geef het VMRI</w:t>
      </w:r>
      <w:r w:rsidR="00DA71E4">
        <w:rPr>
          <w:lang w:val="nl-BE"/>
        </w:rPr>
        <w:t>,</w:t>
      </w:r>
      <w:r>
        <w:rPr>
          <w:lang w:val="nl-BE"/>
        </w:rPr>
        <w:t xml:space="preserve"> </w:t>
      </w:r>
      <w:r w:rsidR="003E6F1D" w:rsidRPr="00A93968">
        <w:rPr>
          <w:lang w:val="nl-BE"/>
        </w:rPr>
        <w:t>naast de bestaande inspecties</w:t>
      </w:r>
      <w:r w:rsidR="00A93968" w:rsidRPr="00A93968">
        <w:rPr>
          <w:lang w:val="nl-BE"/>
        </w:rPr>
        <w:t>,</w:t>
      </w:r>
      <w:r w:rsidR="00A93968">
        <w:rPr>
          <w:lang w:val="nl-BE"/>
        </w:rPr>
        <w:t xml:space="preserve"> </w:t>
      </w:r>
      <w:r w:rsidR="00430C79">
        <w:rPr>
          <w:lang w:val="nl-BE"/>
        </w:rPr>
        <w:t>inspectie</w:t>
      </w:r>
      <w:r>
        <w:rPr>
          <w:lang w:val="nl-BE"/>
        </w:rPr>
        <w:t>bevoegdheid</w:t>
      </w:r>
      <w:r w:rsidR="00430C79">
        <w:rPr>
          <w:lang w:val="nl-BE"/>
        </w:rPr>
        <w:t xml:space="preserve"> op toepassing van de decreten gelijke behandeling</w:t>
      </w:r>
      <w:r w:rsidR="000A4811">
        <w:rPr>
          <w:lang w:val="nl-BE"/>
        </w:rPr>
        <w:t>.</w:t>
      </w:r>
    </w:p>
    <w:p w14:paraId="5AD16013" w14:textId="77777777" w:rsidR="00802235" w:rsidRPr="00A60A72" w:rsidRDefault="00802235" w:rsidP="00802235">
      <w:pPr>
        <w:pStyle w:val="Opsommingaanbeveling"/>
        <w:numPr>
          <w:ilvl w:val="0"/>
          <w:numId w:val="0"/>
        </w:numPr>
        <w:ind w:left="360"/>
        <w:rPr>
          <w:lang w:val="nl-BE"/>
        </w:rPr>
      </w:pPr>
    </w:p>
    <w:p w14:paraId="1DB72146" w14:textId="137C88F6" w:rsidR="00911B79" w:rsidRDefault="00A76320" w:rsidP="002F269F">
      <w:pPr>
        <w:pStyle w:val="Kop2"/>
        <w:rPr>
          <w:lang w:val="nl-BE"/>
        </w:rPr>
      </w:pPr>
      <w:r>
        <w:rPr>
          <w:lang w:val="nl-BE"/>
        </w:rPr>
        <w:t xml:space="preserve"> </w:t>
      </w:r>
      <w:bookmarkStart w:id="18" w:name="_Toc94619168"/>
      <w:r w:rsidR="00E73437">
        <w:rPr>
          <w:lang w:val="nl-BE"/>
        </w:rPr>
        <w:t>Bevoegd voor het VN-</w:t>
      </w:r>
      <w:r w:rsidR="00A60A72">
        <w:rPr>
          <w:lang w:val="nl-BE"/>
        </w:rPr>
        <w:t>V</w:t>
      </w:r>
      <w:r w:rsidR="00E73437">
        <w:rPr>
          <w:lang w:val="nl-BE"/>
        </w:rPr>
        <w:t>erdrag handicap</w:t>
      </w:r>
      <w:r w:rsidR="00225D85">
        <w:rPr>
          <w:lang w:val="nl-BE"/>
        </w:rPr>
        <w:t xml:space="preserve"> (VRPH)</w:t>
      </w:r>
      <w:bookmarkEnd w:id="18"/>
    </w:p>
    <w:p w14:paraId="288BB999" w14:textId="45C4689D" w:rsidR="008B4450" w:rsidRDefault="008B4450" w:rsidP="008B4450">
      <w:pPr>
        <w:pStyle w:val="Kop3"/>
      </w:pPr>
      <w:bookmarkStart w:id="19" w:name="_Toc94619169"/>
      <w:r>
        <w:t>Ambitie</w:t>
      </w:r>
      <w:bookmarkEnd w:id="19"/>
    </w:p>
    <w:p w14:paraId="58A42ADA" w14:textId="102440F5" w:rsidR="0030151B" w:rsidRDefault="0030151B" w:rsidP="008877CF">
      <w:r>
        <w:t>Het decreet voorziet in de gedeeltelijke uitvoering van het VN-</w:t>
      </w:r>
      <w:r w:rsidR="00A60A72">
        <w:t>V</w:t>
      </w:r>
      <w:r>
        <w:t xml:space="preserve">erdrag handicap. </w:t>
      </w:r>
    </w:p>
    <w:p w14:paraId="7572E83E" w14:textId="0433DC31" w:rsidR="0030151B" w:rsidRDefault="0030151B" w:rsidP="0030151B">
      <w:pPr>
        <w:pStyle w:val="Kop3"/>
      </w:pPr>
      <w:bookmarkStart w:id="20" w:name="_Toc94619170"/>
      <w:r>
        <w:t>Bemerkingen</w:t>
      </w:r>
      <w:bookmarkEnd w:id="20"/>
    </w:p>
    <w:p w14:paraId="60BB0A66" w14:textId="040BC543" w:rsidR="00E259C2" w:rsidRDefault="00912411" w:rsidP="008877CF">
      <w:r>
        <w:t>De ui</w:t>
      </w:r>
      <w:r w:rsidR="00580683">
        <w:t>tvoering van het VN-</w:t>
      </w:r>
      <w:r w:rsidR="00A60A72">
        <w:t>V</w:t>
      </w:r>
      <w:r w:rsidR="00580683">
        <w:t xml:space="preserve">erdrag en toezicht erop voorziet in artikel 33 volgende </w:t>
      </w:r>
      <w:r w:rsidR="00A76320">
        <w:t>3</w:t>
      </w:r>
      <w:r w:rsidR="00580683">
        <w:t xml:space="preserve"> opdrachten</w:t>
      </w:r>
      <w:r w:rsidR="0030151B">
        <w:t xml:space="preserve"> </w:t>
      </w:r>
      <w:r w:rsidR="0030151B">
        <w:rPr>
          <w:rStyle w:val="Eindnootmarkering"/>
        </w:rPr>
        <w:endnoteReference w:id="7"/>
      </w:r>
      <w:r w:rsidR="00580683">
        <w:t xml:space="preserve">: </w:t>
      </w:r>
    </w:p>
    <w:p w14:paraId="6E4CD55F" w14:textId="51F17982" w:rsidR="00580683" w:rsidRDefault="00580683" w:rsidP="00580683">
      <w:pPr>
        <w:pStyle w:val="Lijstalinea"/>
        <w:numPr>
          <w:ilvl w:val="0"/>
          <w:numId w:val="34"/>
        </w:numPr>
      </w:pPr>
      <w:r>
        <w:lastRenderedPageBreak/>
        <w:t>Een coördinatie</w:t>
      </w:r>
      <w:r w:rsidR="00225D85">
        <w:t>-opdracht in de administratie</w:t>
      </w:r>
      <w:r w:rsidR="00A76320">
        <w:t>.</w:t>
      </w:r>
    </w:p>
    <w:p w14:paraId="1BB8C132" w14:textId="1D3360E9" w:rsidR="00225D85" w:rsidRPr="00564C90" w:rsidRDefault="00225D85" w:rsidP="00580683">
      <w:pPr>
        <w:pStyle w:val="Lijstalinea"/>
        <w:numPr>
          <w:ilvl w:val="0"/>
          <w:numId w:val="34"/>
        </w:numPr>
      </w:pPr>
      <w:r>
        <w:t xml:space="preserve">Een onafhankelijke instantie die het VRPH </w:t>
      </w:r>
      <w:r w:rsidR="00564C90" w:rsidRPr="00564C90">
        <w:rPr>
          <w:lang w:val="nl-BE"/>
        </w:rPr>
        <w:t>bevorder</w:t>
      </w:r>
      <w:r w:rsidR="00564C90">
        <w:rPr>
          <w:lang w:val="nl-BE"/>
        </w:rPr>
        <w:t>t</w:t>
      </w:r>
      <w:r w:rsidR="00564C90" w:rsidRPr="00564C90">
        <w:rPr>
          <w:lang w:val="nl-BE"/>
        </w:rPr>
        <w:t>, bescherm</w:t>
      </w:r>
      <w:r w:rsidR="00564C90">
        <w:rPr>
          <w:lang w:val="nl-BE"/>
        </w:rPr>
        <w:t>t</w:t>
      </w:r>
      <w:r w:rsidR="00564C90" w:rsidRPr="00564C90">
        <w:rPr>
          <w:lang w:val="nl-BE"/>
        </w:rPr>
        <w:t xml:space="preserve"> en o</w:t>
      </w:r>
      <w:r w:rsidR="00564C90">
        <w:rPr>
          <w:lang w:val="nl-BE"/>
        </w:rPr>
        <w:t>pv</w:t>
      </w:r>
      <w:r w:rsidR="00564C90" w:rsidRPr="00564C90">
        <w:rPr>
          <w:lang w:val="nl-BE"/>
        </w:rPr>
        <w:t>olg</w:t>
      </w:r>
      <w:r w:rsidR="00564C90">
        <w:rPr>
          <w:lang w:val="nl-BE"/>
        </w:rPr>
        <w:t>t.</w:t>
      </w:r>
    </w:p>
    <w:p w14:paraId="08A655D3" w14:textId="1EFDCB6A" w:rsidR="00564C90" w:rsidRDefault="001F7C31" w:rsidP="00580683">
      <w:pPr>
        <w:pStyle w:val="Lijstalinea"/>
        <w:numPr>
          <w:ilvl w:val="0"/>
          <w:numId w:val="34"/>
        </w:numPr>
      </w:pPr>
      <w:r>
        <w:t>Deelname van het middenvel</w:t>
      </w:r>
      <w:r w:rsidR="00AC79BF">
        <w:t>d</w:t>
      </w:r>
      <w:r w:rsidR="003407BE">
        <w:t xml:space="preserve"> </w:t>
      </w:r>
      <w:r>
        <w:t>aan de opvolging</w:t>
      </w:r>
      <w:r w:rsidR="003407BE">
        <w:t xml:space="preserve">: in het bijzonder </w:t>
      </w:r>
      <w:r w:rsidR="00BE30FD">
        <w:t xml:space="preserve">personen met een handicap en </w:t>
      </w:r>
      <w:r w:rsidR="003407BE">
        <w:t xml:space="preserve">organisaties </w:t>
      </w:r>
      <w:r w:rsidR="00BE30FD">
        <w:t>die hen vertegenwoordigen</w:t>
      </w:r>
      <w:r w:rsidR="003407BE">
        <w:t>.</w:t>
      </w:r>
    </w:p>
    <w:p w14:paraId="26C24078" w14:textId="5852EAD3" w:rsidR="00CB3383" w:rsidRDefault="00CB3383" w:rsidP="001F7C31">
      <w:r>
        <w:t>We gaan ervan</w:t>
      </w:r>
      <w:r w:rsidR="00A60A72">
        <w:t xml:space="preserve"> </w:t>
      </w:r>
      <w:r>
        <w:t>uit dat de 1</w:t>
      </w:r>
      <w:r w:rsidRPr="00CB3383">
        <w:rPr>
          <w:vertAlign w:val="superscript"/>
        </w:rPr>
        <w:t>ste</w:t>
      </w:r>
      <w:r>
        <w:t xml:space="preserve"> opdracht bij </w:t>
      </w:r>
      <w:r w:rsidR="00BD2B24">
        <w:t xml:space="preserve">de administratie Gelijke </w:t>
      </w:r>
      <w:r w:rsidR="00A60A72">
        <w:t>K</w:t>
      </w:r>
      <w:r w:rsidR="00BD2B24">
        <w:t>ansen Vlaanderen blijft.</w:t>
      </w:r>
    </w:p>
    <w:p w14:paraId="7CF685C6" w14:textId="51F42220" w:rsidR="001F7C31" w:rsidRDefault="00804E06" w:rsidP="001F7C31">
      <w:r>
        <w:t>Het is duidelijk dat het VMRI de 2</w:t>
      </w:r>
      <w:r w:rsidRPr="00804E06">
        <w:rPr>
          <w:vertAlign w:val="superscript"/>
        </w:rPr>
        <w:t>de</w:t>
      </w:r>
      <w:r>
        <w:t xml:space="preserve"> opdracht (bevorderen, beschermen en opvolgen) krijgt toegewezen. </w:t>
      </w:r>
      <w:r w:rsidR="007373FD">
        <w:t>Deze was eerder toegewezen aan UNIA. Echter bij de</w:t>
      </w:r>
      <w:r w:rsidR="003E3D97">
        <w:t xml:space="preserve"> verschuiving van de opdracht aan UNIA naar het VMRI vervalt de mogelijkheid tot bij</w:t>
      </w:r>
      <w:r w:rsidR="00102070">
        <w:t>stand in de zin van “in rechte optreden”</w:t>
      </w:r>
      <w:r w:rsidR="003E3D97">
        <w:t xml:space="preserve">. </w:t>
      </w:r>
    </w:p>
    <w:p w14:paraId="53B45982" w14:textId="5F5B9B72" w:rsidR="00186AC2" w:rsidRDefault="00770319" w:rsidP="001F7C31">
      <w:r>
        <w:t>V</w:t>
      </w:r>
      <w:r w:rsidR="00186AC2">
        <w:t xml:space="preserve">oldoende handicapspecifieke kennis </w:t>
      </w:r>
      <w:r w:rsidR="00596166">
        <w:t xml:space="preserve">en voldoende middelen </w:t>
      </w:r>
      <w:r w:rsidR="003352F7">
        <w:t xml:space="preserve">hiervoor </w:t>
      </w:r>
      <w:r>
        <w:t xml:space="preserve">zijn </w:t>
      </w:r>
      <w:r w:rsidR="00186AC2">
        <w:t>kritische succesfactor</w:t>
      </w:r>
      <w:r w:rsidR="00596166">
        <w:t>en</w:t>
      </w:r>
      <w:r w:rsidR="00186AC2">
        <w:t xml:space="preserve"> om </w:t>
      </w:r>
      <w:r w:rsidR="009B0534">
        <w:t>deze opdracht goed uit te voeren.</w:t>
      </w:r>
      <w:r w:rsidR="00245591">
        <w:t xml:space="preserve"> Ook kennis van het VN-</w:t>
      </w:r>
      <w:r w:rsidR="00A60A72">
        <w:t>V</w:t>
      </w:r>
      <w:r w:rsidR="00245591">
        <w:t>erdrag handicap en het hanteren van dit verdrag als referentiekader zijn medebepalend.</w:t>
      </w:r>
      <w:r w:rsidR="0030091F">
        <w:t xml:space="preserve"> Niet alleen voor </w:t>
      </w:r>
      <w:r w:rsidR="00A60A72">
        <w:t>de</w:t>
      </w:r>
      <w:r w:rsidR="0030091F">
        <w:t xml:space="preserve"> bevorder</w:t>
      </w:r>
      <w:r w:rsidR="00A60A72">
        <w:t>ing</w:t>
      </w:r>
      <w:r w:rsidR="0030091F">
        <w:t xml:space="preserve"> en opvolg</w:t>
      </w:r>
      <w:r w:rsidR="00A60A72">
        <w:t>ing</w:t>
      </w:r>
      <w:r w:rsidR="0030091F">
        <w:t xml:space="preserve"> van </w:t>
      </w:r>
      <w:r w:rsidR="00992B8C">
        <w:t xml:space="preserve">de mensenrechten. Ook voor de bescherming ervan. </w:t>
      </w:r>
      <w:r w:rsidR="00AB0BE9">
        <w:t>De</w:t>
      </w:r>
      <w:r w:rsidR="00245591">
        <w:t xml:space="preserve"> beoordel</w:t>
      </w:r>
      <w:r w:rsidR="00AB0BE9">
        <w:t>ing</w:t>
      </w:r>
      <w:r w:rsidR="00245591">
        <w:t xml:space="preserve"> van het recht op redelijke aanpassingen en non-discriminatie wordt </w:t>
      </w:r>
      <w:r w:rsidR="00992B8C">
        <w:t xml:space="preserve">anders </w:t>
      </w:r>
      <w:r w:rsidR="00245591">
        <w:t xml:space="preserve">ingekleurd door een visie die </w:t>
      </w:r>
      <w:r w:rsidR="00333F9E">
        <w:t>vertrekt vanuit het VN-</w:t>
      </w:r>
      <w:r w:rsidR="00A60A72">
        <w:t>V</w:t>
      </w:r>
      <w:r w:rsidR="00333F9E">
        <w:t>erdrag</w:t>
      </w:r>
      <w:r w:rsidR="000B4586">
        <w:t xml:space="preserve"> handicap</w:t>
      </w:r>
      <w:r w:rsidR="00AB0BE9">
        <w:t>,</w:t>
      </w:r>
      <w:r w:rsidR="00333F9E">
        <w:t xml:space="preserve"> </w:t>
      </w:r>
      <w:r w:rsidR="00992B8C">
        <w:t xml:space="preserve">dan </w:t>
      </w:r>
      <w:r w:rsidR="00333F9E">
        <w:t xml:space="preserve">vanuit een verouderd medisch model. </w:t>
      </w:r>
      <w:r w:rsidR="00901FEB">
        <w:t>Het decreet voorziet dat het VMRI zich thematisch kan organiseren. NOOZO pleit ervoor om deze handicapspecifieke organisatie</w:t>
      </w:r>
      <w:r w:rsidR="009C1AF7">
        <w:t xml:space="preserve"> voor de uitvoering van het VN-</w:t>
      </w:r>
      <w:r w:rsidR="00A460A8">
        <w:t>V</w:t>
      </w:r>
      <w:r w:rsidR="009C1AF7">
        <w:t>erdrag</w:t>
      </w:r>
      <w:r w:rsidR="00901FEB">
        <w:t xml:space="preserve"> </w:t>
      </w:r>
      <w:r w:rsidR="00BF6B42">
        <w:t>te garanderen</w:t>
      </w:r>
      <w:r w:rsidR="007D29C7">
        <w:t xml:space="preserve"> </w:t>
      </w:r>
      <w:r w:rsidR="004B3663">
        <w:t>in het decreet</w:t>
      </w:r>
      <w:r w:rsidR="009F7496">
        <w:t>.</w:t>
      </w:r>
      <w:r w:rsidR="00AB0BE9">
        <w:t xml:space="preserve"> </w:t>
      </w:r>
      <w:r w:rsidR="004B3663">
        <w:t xml:space="preserve">Hoe dit </w:t>
      </w:r>
      <w:r w:rsidR="00FB6A57">
        <w:t xml:space="preserve">praktisch wordt uitgevoerd </w:t>
      </w:r>
      <w:r w:rsidR="004B3663">
        <w:t xml:space="preserve">kan nog geregeld worden in het organiek reglement. </w:t>
      </w:r>
      <w:r w:rsidR="00F45973">
        <w:t xml:space="preserve">Deze handicapspecifieke kennis </w:t>
      </w:r>
      <w:r w:rsidR="004E391A">
        <w:t>en kennis van het VN-</w:t>
      </w:r>
      <w:r w:rsidR="00A460A8">
        <w:t>V</w:t>
      </w:r>
      <w:r w:rsidR="004E391A">
        <w:t xml:space="preserve">erdrag </w:t>
      </w:r>
      <w:r w:rsidR="00F45973">
        <w:t xml:space="preserve">moet voorzien worden in alle opdrachten die het </w:t>
      </w:r>
      <w:r w:rsidR="00D70612">
        <w:t>VMRI opneemt.</w:t>
      </w:r>
    </w:p>
    <w:p w14:paraId="571197A0" w14:textId="12ACED58" w:rsidR="00505AEB" w:rsidRDefault="002D1758" w:rsidP="001F7C31">
      <w:r>
        <w:t>D</w:t>
      </w:r>
      <w:r w:rsidR="00DA24C9">
        <w:t>e 3</w:t>
      </w:r>
      <w:r w:rsidR="00DA24C9" w:rsidRPr="00DA24C9">
        <w:rPr>
          <w:vertAlign w:val="superscript"/>
        </w:rPr>
        <w:t>de</w:t>
      </w:r>
      <w:r w:rsidR="00DA24C9">
        <w:t xml:space="preserve"> opdracht in het </w:t>
      </w:r>
      <w:r w:rsidR="00183561">
        <w:t>VN-Verdrag handicap</w:t>
      </w:r>
      <w:r w:rsidR="00DA24C9">
        <w:t xml:space="preserve"> </w:t>
      </w:r>
      <w:r w:rsidR="003352F7">
        <w:t>(</w:t>
      </w:r>
      <w:r w:rsidR="00DA24C9">
        <w:t xml:space="preserve">betrokkenheid van het middenveld </w:t>
      </w:r>
      <w:r w:rsidR="00C069CD">
        <w:t xml:space="preserve">en </w:t>
      </w:r>
      <w:r w:rsidR="001843E4">
        <w:t>handicaporganisaties</w:t>
      </w:r>
      <w:r w:rsidR="00D94FDF">
        <w:t xml:space="preserve"> bij de opvolging</w:t>
      </w:r>
      <w:r w:rsidR="003352F7">
        <w:t>)</w:t>
      </w:r>
      <w:r w:rsidR="001843E4">
        <w:t xml:space="preserve"> </w:t>
      </w:r>
      <w:r>
        <w:t xml:space="preserve">is essentieel voor een goede uitvoering van het VN-verdrag. NOOZO vraagt daarom om deze opdracht </w:t>
      </w:r>
      <w:r w:rsidR="001843E4">
        <w:t>te voorzien in het decreet</w:t>
      </w:r>
      <w:r w:rsidR="00EF2BD0">
        <w:t xml:space="preserve"> </w:t>
      </w:r>
      <w:r w:rsidR="00C03293">
        <w:t>voor wat betreft de taken die het VMRI krijgt vanuit de 2</w:t>
      </w:r>
      <w:r w:rsidR="00C03293" w:rsidRPr="00C03293">
        <w:rPr>
          <w:vertAlign w:val="superscript"/>
        </w:rPr>
        <w:t>de</w:t>
      </w:r>
      <w:r w:rsidR="00C03293">
        <w:t xml:space="preserve"> opdracht</w:t>
      </w:r>
      <w:r w:rsidR="00400F7D">
        <w:t>.</w:t>
      </w:r>
      <w:r w:rsidR="004E3BE8">
        <w:t xml:space="preserve"> </w:t>
      </w:r>
    </w:p>
    <w:p w14:paraId="0F5190DF" w14:textId="74F8FBEF" w:rsidR="00673453" w:rsidRDefault="00673453" w:rsidP="00673453">
      <w:r>
        <w:lastRenderedPageBreak/>
        <w:t>Voor de opdrachten voortkomend uit het VN-</w:t>
      </w:r>
      <w:r w:rsidR="00183561">
        <w:t>V</w:t>
      </w:r>
      <w:r>
        <w:t>erdrag handicap vraagt NOOZO dus een grotere opdracht voor het VMRI dan UNIA tot op heden kreeg toegewezen. Voor deze uitgebreidere opdracht zijn er daarom ook meer middelen nodig voor het VMRI dan tot nu toe voorzien voor UNIA.</w:t>
      </w:r>
    </w:p>
    <w:p w14:paraId="2CCECE56" w14:textId="25472FCA" w:rsidR="00804F64" w:rsidRDefault="00D16841" w:rsidP="001F7C31">
      <w:r>
        <w:t xml:space="preserve">Dit </w:t>
      </w:r>
      <w:r w:rsidR="00C71C6E">
        <w:t>decreet wil inzetten op versterking</w:t>
      </w:r>
      <w:r>
        <w:t>. NOOZO</w:t>
      </w:r>
      <w:r w:rsidR="00C71C6E">
        <w:t xml:space="preserve"> </w:t>
      </w:r>
      <w:r w:rsidR="00E14F96">
        <w:t>acht het zinnig dat de betrokkenheid van mensen met een handicap en hun organisaties niet beperkt wordt tot opvolging</w:t>
      </w:r>
      <w:r w:rsidR="00AB0BE9">
        <w:t>. Dit moet ook gebeuren</w:t>
      </w:r>
      <w:r>
        <w:t xml:space="preserve"> voor de functies bevorderen en beschermen. </w:t>
      </w:r>
      <w:r w:rsidR="00065513">
        <w:t xml:space="preserve">Ervaringsdeskundigheid handicap kan ook deze functies versterken, zonder dat </w:t>
      </w:r>
      <w:r w:rsidR="0094164B">
        <w:t xml:space="preserve">het middenveld </w:t>
      </w:r>
      <w:r w:rsidR="00DF0B3A">
        <w:t xml:space="preserve">er </w:t>
      </w:r>
      <w:r w:rsidR="0094164B">
        <w:t xml:space="preserve">verantwoordelijk </w:t>
      </w:r>
      <w:r w:rsidR="00DF0B3A">
        <w:t xml:space="preserve">voor </w:t>
      </w:r>
      <w:r w:rsidR="0094164B">
        <w:t>wordt</w:t>
      </w:r>
      <w:r w:rsidR="00DF0B3A">
        <w:t>.</w:t>
      </w:r>
      <w:r w:rsidR="0094164B">
        <w:t xml:space="preserve"> </w:t>
      </w:r>
    </w:p>
    <w:p w14:paraId="5885E04B" w14:textId="4980F98B" w:rsidR="00A84E05" w:rsidRDefault="00FF5F48" w:rsidP="001F7C31">
      <w:r>
        <w:t xml:space="preserve">Voor NOOZO is het logisch dat ervaringsdeskundigheid handicap </w:t>
      </w:r>
      <w:r w:rsidR="003A3183">
        <w:t>mee voorzien wordt in het personeelsbestand. Dit kan door af te stemmen op het decreet evenredige arbeidsdeelname</w:t>
      </w:r>
      <w:r w:rsidR="00732175">
        <w:t xml:space="preserve"> en ambitieuze streefcijfers voor personeelsleden met een arbeidshandicap te voorzien.</w:t>
      </w:r>
    </w:p>
    <w:p w14:paraId="015F1EB2" w14:textId="273A4E20" w:rsidR="00331416" w:rsidRDefault="006B3284" w:rsidP="00C23810">
      <w:r>
        <w:t xml:space="preserve">Het VMRI heeft naast </w:t>
      </w:r>
      <w:r w:rsidR="00C979DA">
        <w:t>de algemene opdracht voor alle mensenrechten de</w:t>
      </w:r>
      <w:r w:rsidR="00FB4D70">
        <w:t xml:space="preserve"> </w:t>
      </w:r>
      <w:r w:rsidR="00684232">
        <w:t xml:space="preserve">bijkomende </w:t>
      </w:r>
      <w:r w:rsidR="00FB4D70">
        <w:t>specifieke opdracht</w:t>
      </w:r>
      <w:r w:rsidR="00C979DA">
        <w:t xml:space="preserve"> voor het VN-</w:t>
      </w:r>
      <w:r w:rsidR="00183561">
        <w:t>V</w:t>
      </w:r>
      <w:r w:rsidR="00C979DA">
        <w:t>erdrag handicap</w:t>
      </w:r>
      <w:r w:rsidR="00BD681A">
        <w:t>. Daarom</w:t>
      </w:r>
      <w:r w:rsidR="00C979DA">
        <w:t xml:space="preserve"> acht NOOZO het wenselijk om in de raad van bestuur </w:t>
      </w:r>
      <w:r w:rsidR="00434C62">
        <w:t xml:space="preserve">voor </w:t>
      </w:r>
      <w:r w:rsidR="003A70B6">
        <w:t xml:space="preserve">het </w:t>
      </w:r>
      <w:r w:rsidR="00C979DA">
        <w:t xml:space="preserve">middenveld </w:t>
      </w:r>
      <w:r w:rsidR="003A70B6">
        <w:t xml:space="preserve">een </w:t>
      </w:r>
      <w:r w:rsidR="00C979DA">
        <w:t xml:space="preserve">vertegenwoordiger vanuit verenigingen van personen met een handicap te </w:t>
      </w:r>
      <w:r w:rsidR="00BD681A">
        <w:t>garanderen</w:t>
      </w:r>
      <w:r w:rsidR="00C979DA">
        <w:t xml:space="preserve">. </w:t>
      </w:r>
      <w:r w:rsidR="00FB4D70">
        <w:t xml:space="preserve"> </w:t>
      </w:r>
    </w:p>
    <w:p w14:paraId="33ED2A25" w14:textId="1DC36688" w:rsidR="003E3D97" w:rsidRDefault="00CB3383" w:rsidP="00CB3383">
      <w:pPr>
        <w:pStyle w:val="Kop3"/>
      </w:pPr>
      <w:bookmarkStart w:id="23" w:name="_Toc94619171"/>
      <w:r>
        <w:t>Aanbeveling</w:t>
      </w:r>
      <w:bookmarkEnd w:id="23"/>
      <w:r w:rsidR="00802235">
        <w:t>en</w:t>
      </w:r>
    </w:p>
    <w:p w14:paraId="7005A5CB" w14:textId="5135AB07" w:rsidR="00CB3383" w:rsidRDefault="00177E37" w:rsidP="00AB0BE9">
      <w:pPr>
        <w:pStyle w:val="Opsommingaanbeveling"/>
      </w:pPr>
      <w:r>
        <w:t xml:space="preserve">Voorzie van bij de start van het VMRI </w:t>
      </w:r>
      <w:r w:rsidR="001A40F0">
        <w:t>een thematische handi</w:t>
      </w:r>
      <w:r w:rsidR="00D842C3">
        <w:t>c</w:t>
      </w:r>
      <w:r w:rsidR="001A40F0">
        <w:t>apspecifieke werking</w:t>
      </w:r>
      <w:r w:rsidR="0007681D">
        <w:t xml:space="preserve"> die vertrekt vanuit het VN-</w:t>
      </w:r>
      <w:r w:rsidR="00183561">
        <w:t>V</w:t>
      </w:r>
      <w:r w:rsidR="0007681D">
        <w:t>erdrag handicap.</w:t>
      </w:r>
      <w:r w:rsidR="001A40F0">
        <w:t xml:space="preserve"> Garandeer dit </w:t>
      </w:r>
      <w:r w:rsidR="00624B40">
        <w:t>in het decreet</w:t>
      </w:r>
      <w:r w:rsidR="000D2038">
        <w:t xml:space="preserve">. </w:t>
      </w:r>
    </w:p>
    <w:p w14:paraId="41252F0A" w14:textId="786BDE3A" w:rsidR="001A40F0" w:rsidRDefault="00D842C3" w:rsidP="00AB0BE9">
      <w:pPr>
        <w:pStyle w:val="Opsommingaanbeveling"/>
      </w:pPr>
      <w:r>
        <w:t xml:space="preserve">Neem </w:t>
      </w:r>
      <w:r w:rsidR="00601E3A">
        <w:t xml:space="preserve">naast </w:t>
      </w:r>
      <w:r>
        <w:t xml:space="preserve">de </w:t>
      </w:r>
      <w:r w:rsidR="0044522B">
        <w:t>2</w:t>
      </w:r>
      <w:r w:rsidR="0044522B" w:rsidRPr="0044522B">
        <w:rPr>
          <w:vertAlign w:val="superscript"/>
        </w:rPr>
        <w:t>de</w:t>
      </w:r>
      <w:r w:rsidR="0044522B">
        <w:t xml:space="preserve"> </w:t>
      </w:r>
      <w:r w:rsidR="001F0F73">
        <w:t>opdracht</w:t>
      </w:r>
      <w:r w:rsidR="001A1DA3">
        <w:t xml:space="preserve"> </w:t>
      </w:r>
      <w:r w:rsidR="0015098C">
        <w:t xml:space="preserve">in </w:t>
      </w:r>
      <w:r w:rsidR="001A1DA3">
        <w:t>art. 33 in het VN-</w:t>
      </w:r>
      <w:r w:rsidR="00183561">
        <w:t>V</w:t>
      </w:r>
      <w:r w:rsidR="001A1DA3">
        <w:t xml:space="preserve">erdrag </w:t>
      </w:r>
      <w:r w:rsidR="000E2C5F">
        <w:t>(</w:t>
      </w:r>
      <w:r w:rsidR="001F0F73">
        <w:t>onafhankelijke instantie</w:t>
      </w:r>
      <w:r w:rsidR="000E2C5F">
        <w:t xml:space="preserve">) </w:t>
      </w:r>
      <w:r w:rsidR="002E3538">
        <w:t>ook de</w:t>
      </w:r>
      <w:r w:rsidR="0044522B">
        <w:t xml:space="preserve"> 3</w:t>
      </w:r>
      <w:r w:rsidR="0044522B" w:rsidRPr="0044522B">
        <w:rPr>
          <w:vertAlign w:val="superscript"/>
        </w:rPr>
        <w:t>de</w:t>
      </w:r>
      <w:r w:rsidR="0044522B">
        <w:t xml:space="preserve"> opdracht </w:t>
      </w:r>
      <w:r w:rsidR="000E2C5F">
        <w:t xml:space="preserve">(deelname handicap aan de opvolging) </w:t>
      </w:r>
      <w:r w:rsidR="0044522B">
        <w:t xml:space="preserve">op </w:t>
      </w:r>
      <w:r w:rsidR="000E2C5F">
        <w:t xml:space="preserve">in het decreet. </w:t>
      </w:r>
    </w:p>
    <w:p w14:paraId="442EA885" w14:textId="5D393DDF" w:rsidR="001F0F73" w:rsidRDefault="003403AC" w:rsidP="00AB0BE9">
      <w:pPr>
        <w:pStyle w:val="Opsommingaanbeveling"/>
      </w:pPr>
      <w:r>
        <w:t>Breid de 3</w:t>
      </w:r>
      <w:r w:rsidRPr="003403AC">
        <w:rPr>
          <w:vertAlign w:val="superscript"/>
        </w:rPr>
        <w:t>de</w:t>
      </w:r>
      <w:r>
        <w:t xml:space="preserve"> opdracht </w:t>
      </w:r>
      <w:r w:rsidR="00105992">
        <w:t xml:space="preserve">(deelname vanuit handicapervaring) </w:t>
      </w:r>
      <w:r>
        <w:t>uit van</w:t>
      </w:r>
      <w:r w:rsidR="002E3538">
        <w:t xml:space="preserve"> </w:t>
      </w:r>
      <w:r>
        <w:t>opvolging naar bevordering en bescherming</w:t>
      </w:r>
      <w:r w:rsidR="003217DD">
        <w:t xml:space="preserve"> voor wat betreft de taken van het VMRI</w:t>
      </w:r>
      <w:r w:rsidR="00083E48">
        <w:t xml:space="preserve"> voorzien in de 2</w:t>
      </w:r>
      <w:r w:rsidR="00083E48" w:rsidRPr="00083E48">
        <w:rPr>
          <w:vertAlign w:val="superscript"/>
        </w:rPr>
        <w:t>de</w:t>
      </w:r>
      <w:r w:rsidR="00083E48">
        <w:t xml:space="preserve"> opdracht</w:t>
      </w:r>
      <w:r>
        <w:t xml:space="preserve">. </w:t>
      </w:r>
    </w:p>
    <w:p w14:paraId="0E7F3F16" w14:textId="78A7CD35" w:rsidR="00213D57" w:rsidRDefault="00213D57" w:rsidP="00AB0BE9">
      <w:pPr>
        <w:pStyle w:val="Opsommingaanbeveling"/>
      </w:pPr>
      <w:r>
        <w:lastRenderedPageBreak/>
        <w:t>Voorzie de nodige extra middelen voor deze uitbreiding van opdrachten.</w:t>
      </w:r>
    </w:p>
    <w:p w14:paraId="6DD58743" w14:textId="7C3947DF" w:rsidR="00BA05BA" w:rsidRDefault="00BA05BA" w:rsidP="00AB0BE9">
      <w:pPr>
        <w:pStyle w:val="Opsommingaanbeveling"/>
      </w:pPr>
      <w:r>
        <w:t>Voorzie ambitieuze streefcijfers voor personen met een handicap in het personeelsbestand.</w:t>
      </w:r>
    </w:p>
    <w:p w14:paraId="015D327E" w14:textId="4BE3D01F" w:rsidR="00AB2C26" w:rsidRDefault="00AB2C26" w:rsidP="00AB0BE9">
      <w:pPr>
        <w:pStyle w:val="Opsommingaanbeveling"/>
      </w:pPr>
      <w:r>
        <w:t>Neem een vertegenwoordiger vanuit het middenveld handicap op in het bestuur.</w:t>
      </w:r>
    </w:p>
    <w:p w14:paraId="565CCF18" w14:textId="77777777" w:rsidR="008307E9" w:rsidRDefault="008307E9" w:rsidP="008307E9">
      <w:pPr>
        <w:pStyle w:val="Opsommingaanbeveling"/>
        <w:numPr>
          <w:ilvl w:val="0"/>
          <w:numId w:val="0"/>
        </w:numPr>
        <w:ind w:left="360"/>
      </w:pPr>
    </w:p>
    <w:p w14:paraId="31E79365" w14:textId="6158A933" w:rsidR="00DA4710" w:rsidRDefault="00361500" w:rsidP="002F269F">
      <w:pPr>
        <w:pStyle w:val="Kop2"/>
      </w:pPr>
      <w:bookmarkStart w:id="24" w:name="_Toc94619172"/>
      <w:r>
        <w:t>Een VMRI met A-status</w:t>
      </w:r>
      <w:bookmarkEnd w:id="24"/>
    </w:p>
    <w:p w14:paraId="5EEA02B4" w14:textId="1D0AA5C3" w:rsidR="00600B12" w:rsidRDefault="00600B12" w:rsidP="00600B12">
      <w:pPr>
        <w:pStyle w:val="Kop3"/>
      </w:pPr>
      <w:bookmarkStart w:id="25" w:name="_Toc94619173"/>
      <w:r>
        <w:t>Ambitie</w:t>
      </w:r>
      <w:bookmarkEnd w:id="25"/>
    </w:p>
    <w:p w14:paraId="09A03368" w14:textId="5C3F634E" w:rsidR="00C13665" w:rsidRPr="00C13665" w:rsidRDefault="00C13665" w:rsidP="00C13665">
      <w:pPr>
        <w:rPr>
          <w:lang w:val="nl-BE"/>
        </w:rPr>
      </w:pPr>
      <w:r w:rsidRPr="00C13665">
        <w:rPr>
          <w:lang w:val="nl-BE"/>
        </w:rPr>
        <w:t xml:space="preserve">Het is de ambitie van Vlaanderen om een voortrekkersrol te spelen inzake mensenrechten door </w:t>
      </w:r>
      <w:r w:rsidR="00AB0BE9">
        <w:rPr>
          <w:lang w:val="nl-BE"/>
        </w:rPr>
        <w:t xml:space="preserve">een eigen </w:t>
      </w:r>
      <w:r w:rsidRPr="00C13665">
        <w:rPr>
          <w:lang w:val="nl-BE"/>
        </w:rPr>
        <w:t xml:space="preserve">mensenrechteninstelling te </w:t>
      </w:r>
      <w:r w:rsidR="00AB0BE9">
        <w:rPr>
          <w:lang w:val="nl-BE"/>
        </w:rPr>
        <w:t>installeren</w:t>
      </w:r>
      <w:r w:rsidRPr="00C13665">
        <w:rPr>
          <w:lang w:val="nl-BE"/>
        </w:rPr>
        <w:t xml:space="preserve"> met een A-status conform de Principes van Parijs. </w:t>
      </w:r>
    </w:p>
    <w:p w14:paraId="79EC570A" w14:textId="22853653" w:rsidR="00600B12" w:rsidRPr="00C13665" w:rsidRDefault="00C13665" w:rsidP="00C13665">
      <w:pPr>
        <w:pStyle w:val="Kop3"/>
        <w:rPr>
          <w:lang w:val="nl-BE"/>
        </w:rPr>
      </w:pPr>
      <w:bookmarkStart w:id="26" w:name="_Toc94619174"/>
      <w:r>
        <w:rPr>
          <w:lang w:val="nl-BE"/>
        </w:rPr>
        <w:t>Bemerkingen</w:t>
      </w:r>
      <w:bookmarkEnd w:id="26"/>
    </w:p>
    <w:p w14:paraId="7B5108E3" w14:textId="06D19A21" w:rsidR="00361500" w:rsidRDefault="00AB0BE9" w:rsidP="007F525B">
      <w:r>
        <w:t>M</w:t>
      </w:r>
      <w:r w:rsidR="00500608">
        <w:t>ensenrechteninstellingen</w:t>
      </w:r>
      <w:r>
        <w:t xml:space="preserve"> krijgen een internationale erkenning</w:t>
      </w:r>
      <w:r w:rsidR="00500608">
        <w:t xml:space="preserve"> met een status A </w:t>
      </w:r>
      <w:r>
        <w:t>wanneer ze</w:t>
      </w:r>
      <w:r w:rsidR="00500608">
        <w:t xml:space="preserve"> voldoen aan hoge kwaliteitsvereisten</w:t>
      </w:r>
      <w:r w:rsidR="003362D5">
        <w:t>, vastgelegd in de principes van Parijs.</w:t>
      </w:r>
      <w:r w:rsidR="003362D5">
        <w:rPr>
          <w:rStyle w:val="Eindnootmarkering"/>
        </w:rPr>
        <w:endnoteReference w:id="8"/>
      </w:r>
      <w:r w:rsidR="003362D5">
        <w:t xml:space="preserve"> </w:t>
      </w:r>
      <w:r>
        <w:t xml:space="preserve"> Wanneer deze </w:t>
      </w:r>
      <w:r w:rsidR="00A74C40">
        <w:t>kwaliteitseisen minder vervuld zijn, dan ontvangen ze</w:t>
      </w:r>
      <w:r w:rsidR="00500608">
        <w:t xml:space="preserve"> een status B</w:t>
      </w:r>
      <w:r w:rsidR="003C51BD">
        <w:t xml:space="preserve"> of geen erkenning.</w:t>
      </w:r>
      <w:r w:rsidR="00500608">
        <w:t xml:space="preserve"> </w:t>
      </w:r>
    </w:p>
    <w:p w14:paraId="01E32B3B" w14:textId="0FDBEFCD" w:rsidR="009D47F7" w:rsidRDefault="00DF4032" w:rsidP="007F525B">
      <w:r>
        <w:t xml:space="preserve">UNIA heeft de status </w:t>
      </w:r>
      <w:r w:rsidR="009D47F7">
        <w:t>B</w:t>
      </w:r>
      <w:r>
        <w:t>.</w:t>
      </w:r>
      <w:r w:rsidR="00283961">
        <w:t xml:space="preserve"> </w:t>
      </w:r>
      <w:r w:rsidR="00A74C40">
        <w:t>Dit komt omdat</w:t>
      </w:r>
      <w:r w:rsidR="00283961">
        <w:t xml:space="preserve"> </w:t>
      </w:r>
      <w:r w:rsidR="00F80880">
        <w:t>de</w:t>
      </w:r>
      <w:r w:rsidR="00283961">
        <w:t xml:space="preserve"> bevoegdheidsdomeinen </w:t>
      </w:r>
      <w:r w:rsidR="00F80880">
        <w:t xml:space="preserve">te beperkt zijn. </w:t>
      </w:r>
      <w:r>
        <w:t>De andere Belgische mensenrechtenin</w:t>
      </w:r>
      <w:r w:rsidR="001D230A">
        <w:t>s</w:t>
      </w:r>
      <w:r>
        <w:t>tellingen hebben nog geen status.</w:t>
      </w:r>
      <w:r w:rsidR="007D6E09">
        <w:t xml:space="preserve"> </w:t>
      </w:r>
      <w:r w:rsidR="007A0CAD">
        <w:t>Samen moeten de mensenrechteninstellingen</w:t>
      </w:r>
      <w:r w:rsidR="00036E98">
        <w:t xml:space="preserve"> aan de kwaliteitseisen voldoen en</w:t>
      </w:r>
      <w:r w:rsidR="007A0CAD">
        <w:t xml:space="preserve"> alle mensenrechten bestrijken om de A-status te kunnen halen. </w:t>
      </w:r>
    </w:p>
    <w:p w14:paraId="72C8EAE3" w14:textId="524DEB01" w:rsidR="009F1D69" w:rsidRDefault="009F1D69" w:rsidP="007F525B">
      <w:r>
        <w:t xml:space="preserve">NOOZO vindt het goed dat met de oprichting van het VMRI voldoende kwaliteit wordt nagestreefd en </w:t>
      </w:r>
      <w:r w:rsidR="007969AD">
        <w:t xml:space="preserve">goede samenwerkingsakkoorden om de A-status te halen. </w:t>
      </w:r>
      <w:r w:rsidR="001D20BE">
        <w:t xml:space="preserve">De A-status geeft extra legitimiteit aan de instelling en versterkt ook de internationale </w:t>
      </w:r>
      <w:r w:rsidR="007E2E90">
        <w:t xml:space="preserve">samenwerking, wat op zijn beurt de kwaliteit van het werk kan verbeteren. </w:t>
      </w:r>
    </w:p>
    <w:p w14:paraId="5B5043E3" w14:textId="2015F56C" w:rsidR="00057FA8" w:rsidRDefault="00F4465B" w:rsidP="007F525B">
      <w:r>
        <w:t xml:space="preserve">NOOZO schat </w:t>
      </w:r>
      <w:r w:rsidR="00F80880">
        <w:t xml:space="preserve">echter </w:t>
      </w:r>
      <w:r>
        <w:t xml:space="preserve">in dat </w:t>
      </w:r>
      <w:r w:rsidR="009769FF">
        <w:t>met</w:t>
      </w:r>
      <w:r w:rsidR="008B7C54">
        <w:t xml:space="preserve"> de</w:t>
      </w:r>
      <w:r w:rsidR="009769FF">
        <w:t>ze</w:t>
      </w:r>
      <w:r w:rsidR="008B7C54">
        <w:t xml:space="preserve"> oprichting van het VMRI de A-status</w:t>
      </w:r>
      <w:r w:rsidR="00CB1C0E">
        <w:t xml:space="preserve"> niet</w:t>
      </w:r>
      <w:r w:rsidR="001D230A">
        <w:t xml:space="preserve"> makkelijk te halen</w:t>
      </w:r>
      <w:r w:rsidR="00CB1C0E">
        <w:t xml:space="preserve"> zal zijn.</w:t>
      </w:r>
      <w:r w:rsidR="008B7C54">
        <w:t xml:space="preserve"> </w:t>
      </w:r>
    </w:p>
    <w:p w14:paraId="646D21F2" w14:textId="0574ED74" w:rsidR="009769FF" w:rsidRDefault="002F05EA" w:rsidP="00BC7E65">
      <w:pPr>
        <w:pStyle w:val="Lijstalinea"/>
        <w:numPr>
          <w:ilvl w:val="0"/>
          <w:numId w:val="28"/>
        </w:numPr>
      </w:pPr>
      <w:r>
        <w:lastRenderedPageBreak/>
        <w:t>De oprichting van het VMRI maakt het landschap van mensenrechteninstellingen complexer.</w:t>
      </w:r>
      <w:r w:rsidR="00BB2295">
        <w:t xml:space="preserve"> </w:t>
      </w:r>
      <w:r w:rsidR="005F5B7D">
        <w:t xml:space="preserve">De A-status is afhankelijk van samenwerkingsakkoorden met andere mensenrechteninstanties. Geen enkele van hen heeft de A-status. </w:t>
      </w:r>
      <w:r w:rsidR="00601ED2">
        <w:t>Zal de bevoegdheidsverdeling helder genoeg zijn?</w:t>
      </w:r>
    </w:p>
    <w:p w14:paraId="6B0BEB83" w14:textId="777D5869" w:rsidR="005600E5" w:rsidRDefault="005600E5" w:rsidP="00BC7E65">
      <w:pPr>
        <w:pStyle w:val="Lijstalinea"/>
        <w:numPr>
          <w:ilvl w:val="0"/>
          <w:numId w:val="28"/>
        </w:numPr>
      </w:pPr>
      <w:r>
        <w:t>Zal de onderzoeksbevoegdheid ver genoeg gaan? Ook voor de behandeling van individuele klachten?</w:t>
      </w:r>
    </w:p>
    <w:p w14:paraId="3978E73D" w14:textId="34F84C1D" w:rsidR="005600E5" w:rsidRDefault="00267F5C" w:rsidP="00BC7E65">
      <w:pPr>
        <w:pStyle w:val="Lijstalinea"/>
        <w:numPr>
          <w:ilvl w:val="0"/>
          <w:numId w:val="28"/>
        </w:numPr>
      </w:pPr>
      <w:r>
        <w:t>Wat zal het effect zijn van niet-bindende besluiten door de geschillenkamer</w:t>
      </w:r>
      <w:r w:rsidR="003C7DB2">
        <w:t>?</w:t>
      </w:r>
    </w:p>
    <w:p w14:paraId="199F417F" w14:textId="3642A8C2" w:rsidR="003C7DB2" w:rsidRDefault="003C7DB2" w:rsidP="00BC7E65">
      <w:pPr>
        <w:pStyle w:val="Lijstalinea"/>
        <w:numPr>
          <w:ilvl w:val="0"/>
          <w:numId w:val="28"/>
        </w:numPr>
      </w:pPr>
      <w:r>
        <w:t xml:space="preserve">Wat zal het effect zijn van de beperkte bijstand die verleend wordt aan </w:t>
      </w:r>
      <w:r w:rsidR="00AC255E">
        <w:t>klagers?</w:t>
      </w:r>
    </w:p>
    <w:p w14:paraId="58E22E4E" w14:textId="1AD29F0B" w:rsidR="00AC255E" w:rsidRDefault="00E817EA" w:rsidP="001D5CBD">
      <w:pPr>
        <w:pStyle w:val="Kop3"/>
      </w:pPr>
      <w:bookmarkStart w:id="27" w:name="_Toc94619175"/>
      <w:r>
        <w:t>Aanbeveling</w:t>
      </w:r>
      <w:bookmarkEnd w:id="27"/>
      <w:r w:rsidR="00802235">
        <w:t>en</w:t>
      </w:r>
    </w:p>
    <w:p w14:paraId="3E44EBB9" w14:textId="33BDFACD" w:rsidR="00E817EA" w:rsidRDefault="003D53F4" w:rsidP="00792778">
      <w:pPr>
        <w:pStyle w:val="Opsommingaanbeveling"/>
      </w:pPr>
      <w:r>
        <w:t xml:space="preserve">Stippel een gezamenlijke strategie uit met de onderscheiden mensenrechteninstellingen om een A-status te bekomen. </w:t>
      </w:r>
    </w:p>
    <w:p w14:paraId="210580CB" w14:textId="2EC285A7" w:rsidR="00C80783" w:rsidRDefault="00C80783">
      <w:pPr>
        <w:spacing w:after="160" w:line="259" w:lineRule="auto"/>
      </w:pPr>
      <w:r>
        <w:br w:type="page"/>
      </w:r>
    </w:p>
    <w:p w14:paraId="3BF8175D" w14:textId="71C63DF9" w:rsidR="001D7D3B" w:rsidRDefault="00752F21" w:rsidP="0086558C">
      <w:pPr>
        <w:pStyle w:val="Kop1"/>
      </w:pPr>
      <w:bookmarkStart w:id="28" w:name="_Toc94619176"/>
      <w:r>
        <w:lastRenderedPageBreak/>
        <w:t xml:space="preserve">Aanvullende </w:t>
      </w:r>
      <w:r w:rsidR="008B2416">
        <w:t xml:space="preserve">opmerkingen </w:t>
      </w:r>
      <w:r w:rsidR="00403C8C">
        <w:t>en aanbevelingen</w:t>
      </w:r>
      <w:bookmarkEnd w:id="28"/>
    </w:p>
    <w:p w14:paraId="3A6CA190" w14:textId="32573A9A" w:rsidR="00792362" w:rsidRDefault="00CA0375" w:rsidP="00E57E6E">
      <w:r>
        <w:t xml:space="preserve">Naast de hoofdzetel op een centrale, toegankelijke locatie is het voor NOOZO wenselijk dat er </w:t>
      </w:r>
      <w:r w:rsidR="00D37EA8">
        <w:t xml:space="preserve">ook decentrale aanspreekpunten voorzien worden. </w:t>
      </w:r>
      <w:r w:rsidR="00145BA5">
        <w:t xml:space="preserve">NOOZO vindt het wenselijk </w:t>
      </w:r>
      <w:r w:rsidR="003605A0">
        <w:t>aan</w:t>
      </w:r>
      <w:r w:rsidR="009B1318">
        <w:t xml:space="preserve"> </w:t>
      </w:r>
      <w:r w:rsidR="00145BA5">
        <w:t>te</w:t>
      </w:r>
      <w:r w:rsidR="003605A0">
        <w:t xml:space="preserve"> </w:t>
      </w:r>
      <w:r w:rsidR="00145BA5">
        <w:t>sl</w:t>
      </w:r>
      <w:r w:rsidR="003605A0">
        <w:t xml:space="preserve">uiten op </w:t>
      </w:r>
      <w:r w:rsidR="005A23CD">
        <w:t>de regionale contactpunten van UNIA. Dit vergemakkelijkt de samenwerking en toegankelijkheid voor de burger.</w:t>
      </w:r>
    </w:p>
    <w:p w14:paraId="03AE2EAD" w14:textId="1FE4AFD7" w:rsidR="001426D3" w:rsidRDefault="007E5856" w:rsidP="00E57E6E">
      <w:r w:rsidRPr="00DA71E4">
        <w:t>De informatie over mensenrechten, het VN-</w:t>
      </w:r>
      <w:r w:rsidR="001D230A">
        <w:t>V</w:t>
      </w:r>
      <w:r w:rsidRPr="00DA71E4">
        <w:t xml:space="preserve">erdrag </w:t>
      </w:r>
      <w:r w:rsidR="001D230A">
        <w:t>h</w:t>
      </w:r>
      <w:r w:rsidRPr="00DA71E4">
        <w:t>andicap en schendingen over ongelijke behandeling</w:t>
      </w:r>
      <w:r w:rsidR="00CE71AC" w:rsidRPr="00DA71E4">
        <w:t xml:space="preserve"> (discriminatie) is te</w:t>
      </w:r>
      <w:r w:rsidR="00B54825" w:rsidRPr="00DA71E4">
        <w:t xml:space="preserve"> </w:t>
      </w:r>
      <w:r w:rsidR="00CE71AC" w:rsidRPr="00DA71E4">
        <w:t xml:space="preserve">weinig bekend in de samenleving. </w:t>
      </w:r>
      <w:r w:rsidR="0041639E" w:rsidRPr="00DA71E4">
        <w:t xml:space="preserve">Een goede infocampagne naar het middenveld en welzijnswerkers </w:t>
      </w:r>
      <w:r w:rsidR="00E22F79" w:rsidRPr="00DA71E4">
        <w:t>zal bijdragen tot beter</w:t>
      </w:r>
      <w:r w:rsidR="00367F80" w:rsidRPr="00DA71E4">
        <w:t xml:space="preserve"> gebruik van de beschikbare instrumenten en </w:t>
      </w:r>
      <w:r w:rsidR="00E22F79" w:rsidRPr="00DA71E4">
        <w:t>door</w:t>
      </w:r>
      <w:r w:rsidR="006F3AFD" w:rsidRPr="00DA71E4">
        <w:t>v</w:t>
      </w:r>
      <w:r w:rsidR="00E22F79" w:rsidRPr="00DA71E4">
        <w:t>erwijzing naar het VMRI</w:t>
      </w:r>
      <w:r w:rsidR="00367F80" w:rsidRPr="00DA71E4">
        <w:t xml:space="preserve">. Een begeleidende </w:t>
      </w:r>
      <w:r w:rsidR="006F3AFD" w:rsidRPr="00DA71E4">
        <w:t>infocampagne</w:t>
      </w:r>
      <w:r w:rsidR="00D442BA" w:rsidRPr="00DA71E4">
        <w:t xml:space="preserve"> bij de opstart van het VMRI versterkt het mensenrechtenverhaal en het VMRI.</w:t>
      </w:r>
      <w:r w:rsidR="006F3AFD" w:rsidRPr="00DA71E4">
        <w:t xml:space="preserve"> </w:t>
      </w:r>
    </w:p>
    <w:p w14:paraId="5F14D374" w14:textId="6353FAF2" w:rsidR="005A23CD" w:rsidRDefault="007C0A1A" w:rsidP="00E57E6E">
      <w:r>
        <w:t xml:space="preserve">We vragen om de toegankelijkheid van de dienstverlening </w:t>
      </w:r>
      <w:r w:rsidR="00126F77">
        <w:t xml:space="preserve">voor personen met een handicap te voorzien in het decreet. </w:t>
      </w:r>
    </w:p>
    <w:p w14:paraId="18FC7776" w14:textId="0CEC7F65" w:rsidR="003C43E5" w:rsidRDefault="005B1762" w:rsidP="00E57E6E">
      <w:pPr>
        <w:rPr>
          <w:lang w:val="nl-BE"/>
        </w:rPr>
      </w:pPr>
      <w:r w:rsidRPr="00E57E6E">
        <w:rPr>
          <w:lang w:val="nl-BE"/>
        </w:rPr>
        <w:t>K</w:t>
      </w:r>
      <w:r w:rsidR="003C43E5" w:rsidRPr="00E57E6E">
        <w:rPr>
          <w:lang w:val="nl-BE"/>
        </w:rPr>
        <w:t>lacht</w:t>
      </w:r>
      <w:r w:rsidR="00651013" w:rsidRPr="00E57E6E">
        <w:rPr>
          <w:lang w:val="nl-BE"/>
        </w:rPr>
        <w:t>e</w:t>
      </w:r>
      <w:r w:rsidR="003C43E5" w:rsidRPr="00E57E6E">
        <w:rPr>
          <w:lang w:val="nl-BE"/>
        </w:rPr>
        <w:t xml:space="preserve">n zijn schriftelijk. </w:t>
      </w:r>
      <w:r w:rsidR="004B4501" w:rsidRPr="00E57E6E">
        <w:rPr>
          <w:lang w:val="nl-BE"/>
        </w:rPr>
        <w:t xml:space="preserve">De memorie van toelichting </w:t>
      </w:r>
      <w:r w:rsidR="00651013" w:rsidRPr="00E57E6E">
        <w:rPr>
          <w:lang w:val="nl-BE"/>
        </w:rPr>
        <w:t xml:space="preserve">vermeldt </w:t>
      </w:r>
      <w:r w:rsidR="004B4501" w:rsidRPr="00E57E6E">
        <w:rPr>
          <w:lang w:val="nl-BE"/>
        </w:rPr>
        <w:t>de mogelijkheid</w:t>
      </w:r>
      <w:r w:rsidR="00E63EC3" w:rsidRPr="00E57E6E">
        <w:rPr>
          <w:lang w:val="nl-BE"/>
        </w:rPr>
        <w:t xml:space="preserve"> dat het VMRI </w:t>
      </w:r>
      <w:r w:rsidR="00792778">
        <w:rPr>
          <w:lang w:val="nl-BE"/>
        </w:rPr>
        <w:t xml:space="preserve">klagers met lees- en schrijfmoeilijkheden </w:t>
      </w:r>
      <w:r w:rsidR="008D675B" w:rsidRPr="00E57E6E">
        <w:rPr>
          <w:lang w:val="nl-BE"/>
        </w:rPr>
        <w:t>helpt bij de omzetting in een schriftelijke klacht.</w:t>
      </w:r>
      <w:r w:rsidR="009C2D18" w:rsidRPr="00E57E6E">
        <w:rPr>
          <w:lang w:val="nl-BE"/>
        </w:rPr>
        <w:t xml:space="preserve"> Er wordt </w:t>
      </w:r>
      <w:r w:rsidR="00792778">
        <w:rPr>
          <w:lang w:val="nl-BE"/>
        </w:rPr>
        <w:t>onder andere</w:t>
      </w:r>
      <w:r w:rsidR="009C2D18" w:rsidRPr="00E57E6E">
        <w:rPr>
          <w:lang w:val="nl-BE"/>
        </w:rPr>
        <w:t xml:space="preserve"> verwezen naar gebruik </w:t>
      </w:r>
      <w:r w:rsidR="001E28A6">
        <w:rPr>
          <w:lang w:val="nl-BE"/>
        </w:rPr>
        <w:t xml:space="preserve">van </w:t>
      </w:r>
      <w:r w:rsidR="009C2D18" w:rsidRPr="00E57E6E">
        <w:rPr>
          <w:lang w:val="nl-BE"/>
        </w:rPr>
        <w:t>Vlaamse Gebarentaal (VGT).</w:t>
      </w:r>
      <w:r w:rsidR="008D675B" w:rsidRPr="00E57E6E">
        <w:rPr>
          <w:lang w:val="nl-BE"/>
        </w:rPr>
        <w:t xml:space="preserve"> </w:t>
      </w:r>
      <w:r w:rsidR="004B4501" w:rsidRPr="00E57E6E">
        <w:rPr>
          <w:lang w:val="nl-BE"/>
        </w:rPr>
        <w:t>NOOZO acht het wenselijk om dit decretaal te voorzien</w:t>
      </w:r>
      <w:r w:rsidR="008D675B" w:rsidRPr="00E57E6E">
        <w:rPr>
          <w:lang w:val="nl-BE"/>
        </w:rPr>
        <w:t xml:space="preserve"> en de bepaling </w:t>
      </w:r>
      <w:r w:rsidR="00FD2B84" w:rsidRPr="00E57E6E">
        <w:rPr>
          <w:lang w:val="nl-BE"/>
        </w:rPr>
        <w:t>“</w:t>
      </w:r>
      <w:r w:rsidR="008D675B" w:rsidRPr="00E57E6E">
        <w:rPr>
          <w:lang w:val="nl-BE"/>
        </w:rPr>
        <w:t>schriftelijke klacht</w:t>
      </w:r>
      <w:r w:rsidR="00FD2B84" w:rsidRPr="00E57E6E">
        <w:rPr>
          <w:lang w:val="nl-BE"/>
        </w:rPr>
        <w:t xml:space="preserve">” </w:t>
      </w:r>
      <w:r w:rsidR="00A60898" w:rsidRPr="00E57E6E">
        <w:rPr>
          <w:lang w:val="nl-BE"/>
        </w:rPr>
        <w:t xml:space="preserve">aan te vullen met “of </w:t>
      </w:r>
      <w:r w:rsidR="00FD2B84" w:rsidRPr="00E57E6E">
        <w:rPr>
          <w:lang w:val="nl-BE"/>
        </w:rPr>
        <w:t xml:space="preserve">elke vorm die </w:t>
      </w:r>
      <w:r w:rsidR="00A60898" w:rsidRPr="00E57E6E">
        <w:rPr>
          <w:lang w:val="nl-BE"/>
        </w:rPr>
        <w:t xml:space="preserve">beter </w:t>
      </w:r>
      <w:r w:rsidR="00FD2B84" w:rsidRPr="00E57E6E">
        <w:rPr>
          <w:lang w:val="nl-BE"/>
        </w:rPr>
        <w:t>aansluit bij de mogelijkheden van de klager</w:t>
      </w:r>
      <w:r w:rsidR="001D230A">
        <w:rPr>
          <w:lang w:val="nl-BE"/>
        </w:rPr>
        <w:t>”.</w:t>
      </w:r>
      <w:r w:rsidR="00FD2B84" w:rsidRPr="00E57E6E">
        <w:rPr>
          <w:lang w:val="nl-BE"/>
        </w:rPr>
        <w:t xml:space="preserve"> </w:t>
      </w:r>
    </w:p>
    <w:p w14:paraId="663CA354" w14:textId="3D1593BA" w:rsidR="002171C7" w:rsidRDefault="002171C7" w:rsidP="00E57E6E">
      <w:pPr>
        <w:rPr>
          <w:lang w:val="nl-BE"/>
        </w:rPr>
      </w:pPr>
      <w:r>
        <w:rPr>
          <w:lang w:val="nl-BE"/>
        </w:rPr>
        <w:t xml:space="preserve">Het decreet voorziet een evaluatie door het Vlaams parlement. </w:t>
      </w:r>
      <w:r w:rsidR="004F542D">
        <w:rPr>
          <w:lang w:val="nl-BE"/>
        </w:rPr>
        <w:t xml:space="preserve">Bereid dit voor van bij de start van het VMRI zodat de nodige gegevens op de juiste manier kunnen worden bijgehouden. </w:t>
      </w:r>
      <w:r w:rsidR="00F9349E" w:rsidRPr="00916645">
        <w:rPr>
          <w:lang w:val="nl-BE"/>
        </w:rPr>
        <w:t>Maak essentiële evaluatiecriteria van bij de start duidelijk.</w:t>
      </w:r>
    </w:p>
    <w:p w14:paraId="3CE26D10" w14:textId="22AFB740" w:rsidR="009A22BF" w:rsidRDefault="001246B6" w:rsidP="009A22BF">
      <w:r>
        <w:t xml:space="preserve">NOOZO merkt een grote bekommernis bij haar leden. We zien ook </w:t>
      </w:r>
      <w:r w:rsidR="007D22C3">
        <w:t xml:space="preserve">veel bedenkingen bij andere middenveldorganisaties vanuit diverse doelgroepen. </w:t>
      </w:r>
      <w:r w:rsidR="0076186D">
        <w:t>Omwille van</w:t>
      </w:r>
      <w:r w:rsidR="007E2EF5">
        <w:t xml:space="preserve"> deze kloof tussen beleid en middenveld </w:t>
      </w:r>
      <w:r w:rsidR="0076186D">
        <w:t>doet</w:t>
      </w:r>
      <w:r w:rsidR="007E2EF5">
        <w:t xml:space="preserve"> NOOZO de suggestie om </w:t>
      </w:r>
      <w:r w:rsidR="009A22BF">
        <w:t xml:space="preserve">het beleid </w:t>
      </w:r>
      <w:proofErr w:type="gramStart"/>
      <w:r w:rsidR="009A22BF">
        <w:t>omtrent</w:t>
      </w:r>
      <w:proofErr w:type="gramEnd"/>
      <w:r w:rsidR="009A22BF">
        <w:t xml:space="preserve"> de bevordering, </w:t>
      </w:r>
      <w:r w:rsidR="009A22BF">
        <w:lastRenderedPageBreak/>
        <w:t xml:space="preserve">bescherming en opvolging van mensenrechten verder uit te werken in een proces van co-creatie tussen beleid en middenveld. </w:t>
      </w:r>
    </w:p>
    <w:p w14:paraId="7EBD4B2A" w14:textId="40BA5AB7" w:rsidR="009A22BF" w:rsidRDefault="00403C8C" w:rsidP="00403C8C">
      <w:pPr>
        <w:pStyle w:val="Kop3"/>
      </w:pPr>
      <w:bookmarkStart w:id="29" w:name="_Toc94619177"/>
      <w:r>
        <w:t>Aanbeveling</w:t>
      </w:r>
      <w:bookmarkEnd w:id="29"/>
      <w:r w:rsidR="00802235">
        <w:t>en</w:t>
      </w:r>
    </w:p>
    <w:p w14:paraId="4BECC699" w14:textId="24BB5DF4" w:rsidR="00403C8C" w:rsidRDefault="00435B93" w:rsidP="005661DA">
      <w:pPr>
        <w:pStyle w:val="Opsommingaanbeveling"/>
      </w:pPr>
      <w:r>
        <w:t>Maak regionale contactpunten die aansluiten op deze van UNIA.</w:t>
      </w:r>
    </w:p>
    <w:p w14:paraId="68112D20" w14:textId="67DFFAAA" w:rsidR="00F22C92" w:rsidRPr="00916645" w:rsidRDefault="00F22C92" w:rsidP="005661DA">
      <w:pPr>
        <w:pStyle w:val="Opsommingaanbeveling"/>
      </w:pPr>
      <w:r w:rsidRPr="00916645">
        <w:t>Een begeleidende infocampagne bij de opstart van het VMRI zal het mensenrechtenverhaal en het VMRI versterken.</w:t>
      </w:r>
    </w:p>
    <w:p w14:paraId="00E2C594" w14:textId="16C9ADF6" w:rsidR="00435B93" w:rsidRDefault="002729EF" w:rsidP="005661DA">
      <w:pPr>
        <w:pStyle w:val="Opsommingaanbeveling"/>
      </w:pPr>
      <w:r>
        <w:t>Garandeer integrale toegankelijkheid van de dienstverlening in het decreet.</w:t>
      </w:r>
    </w:p>
    <w:p w14:paraId="011054F4" w14:textId="7247E4A2" w:rsidR="002729EF" w:rsidRDefault="00416091" w:rsidP="005661DA">
      <w:pPr>
        <w:pStyle w:val="Opsommingaanbeveling"/>
      </w:pPr>
      <w:r>
        <w:t xml:space="preserve">Voorzie in het decreet de mogelijkheid tot een alternatief voor </w:t>
      </w:r>
      <w:r w:rsidR="005661DA">
        <w:t xml:space="preserve">de </w:t>
      </w:r>
      <w:r>
        <w:t xml:space="preserve">schriftelijke klacht. </w:t>
      </w:r>
    </w:p>
    <w:p w14:paraId="11872CE0" w14:textId="201E3068" w:rsidR="00524BA6" w:rsidRDefault="00524BA6" w:rsidP="005661DA">
      <w:pPr>
        <w:pStyle w:val="Opsommingaanbeveling"/>
      </w:pPr>
      <w:r>
        <w:t>Bereid de evaluatie van het VMRI voor van bij de start</w:t>
      </w:r>
      <w:r w:rsidR="00066354">
        <w:t xml:space="preserve">. </w:t>
      </w:r>
      <w:r w:rsidR="00066354" w:rsidRPr="00916645">
        <w:t xml:space="preserve">Voorzie evaluatiecriteria van </w:t>
      </w:r>
      <w:r w:rsidR="008A6C02" w:rsidRPr="00916645">
        <w:t>bij de start</w:t>
      </w:r>
      <w:r>
        <w:t xml:space="preserve"> en hou daarvoor de juiste gegevens bij over de werking.</w:t>
      </w:r>
    </w:p>
    <w:p w14:paraId="7EF9B01D" w14:textId="0EA13FF1" w:rsidR="005661DA" w:rsidRDefault="005661DA" w:rsidP="005661DA">
      <w:pPr>
        <w:pStyle w:val="Opsommingaanbeveling"/>
      </w:pPr>
      <w:r>
        <w:t>Werk het verdere mensenrechtenbeleid en het VMRI uit in co-creatie met het middenveld.</w:t>
      </w:r>
    </w:p>
    <w:p w14:paraId="1F83F545" w14:textId="10DF3038" w:rsidR="000A613C" w:rsidRDefault="000A613C">
      <w:pPr>
        <w:spacing w:after="160" w:line="259" w:lineRule="auto"/>
      </w:pPr>
      <w:r>
        <w:br w:type="page"/>
      </w:r>
    </w:p>
    <w:p w14:paraId="7DD6BCF7" w14:textId="22EFF86D" w:rsidR="00B84E28" w:rsidRDefault="00B84E28" w:rsidP="009A22BF">
      <w:pPr>
        <w:pStyle w:val="Kop1"/>
      </w:pPr>
      <w:bookmarkStart w:id="30" w:name="_Toc94619178"/>
      <w:r>
        <w:lastRenderedPageBreak/>
        <w:t>Bijlage</w:t>
      </w:r>
      <w:r w:rsidR="00CD4097">
        <w:t xml:space="preserve"> - eindnoten</w:t>
      </w:r>
      <w:bookmarkEnd w:id="30"/>
    </w:p>
    <w:sectPr w:rsidR="00B84E28" w:rsidSect="00856804">
      <w:footerReference w:type="default" r:id="rId17"/>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2BB6" w14:textId="77777777" w:rsidR="00412AB7" w:rsidRDefault="00412AB7" w:rsidP="00856804"/>
  </w:endnote>
  <w:endnote w:type="continuationSeparator" w:id="0">
    <w:p w14:paraId="06B7304E" w14:textId="77777777" w:rsidR="00412AB7" w:rsidRDefault="00412AB7" w:rsidP="00856804"/>
  </w:endnote>
  <w:endnote w:type="continuationNotice" w:id="1">
    <w:p w14:paraId="6585E9AA" w14:textId="77777777" w:rsidR="00412AB7" w:rsidRDefault="00412AB7">
      <w:pPr>
        <w:spacing w:after="0" w:line="240" w:lineRule="auto"/>
      </w:pPr>
    </w:p>
  </w:endnote>
  <w:endnote w:id="2">
    <w:p w14:paraId="40781A5D" w14:textId="77777777" w:rsidR="001A28AB" w:rsidRPr="009C52DF" w:rsidRDefault="001A28AB" w:rsidP="001A28AB">
      <w:pPr>
        <w:pStyle w:val="Eindnoottekst"/>
        <w:rPr>
          <w:sz w:val="24"/>
          <w:szCs w:val="24"/>
        </w:rPr>
      </w:pPr>
      <w:r w:rsidRPr="009C52DF">
        <w:rPr>
          <w:rStyle w:val="Eindnootmarkering"/>
          <w:sz w:val="24"/>
          <w:szCs w:val="24"/>
        </w:rPr>
        <w:endnoteRef/>
      </w:r>
      <w:r w:rsidRPr="009C52DF">
        <w:rPr>
          <w:sz w:val="24"/>
          <w:szCs w:val="24"/>
        </w:rPr>
        <w:t xml:space="preserve"> Mensenrechteninstellingen en instellingen voor gelijke behandeling:</w:t>
      </w:r>
    </w:p>
    <w:p w14:paraId="5A98273E" w14:textId="77777777" w:rsidR="001A28AB" w:rsidRPr="009C52DF" w:rsidRDefault="001A28AB" w:rsidP="001A28AB">
      <w:pPr>
        <w:pStyle w:val="Eindnoottekst"/>
        <w:numPr>
          <w:ilvl w:val="0"/>
          <w:numId w:val="30"/>
        </w:numPr>
        <w:rPr>
          <w:sz w:val="24"/>
          <w:szCs w:val="24"/>
        </w:rPr>
      </w:pPr>
      <w:r w:rsidRPr="009C52DF">
        <w:rPr>
          <w:sz w:val="24"/>
          <w:szCs w:val="24"/>
        </w:rPr>
        <w:t xml:space="preserve">mensenrechteninstellingen </w:t>
      </w:r>
    </w:p>
    <w:p w14:paraId="1A265DFA" w14:textId="77777777" w:rsidR="001A28AB" w:rsidRPr="009C52DF" w:rsidRDefault="001A28AB" w:rsidP="001A28AB">
      <w:pPr>
        <w:pStyle w:val="Eindnoottekst"/>
        <w:numPr>
          <w:ilvl w:val="0"/>
          <w:numId w:val="29"/>
        </w:numPr>
        <w:rPr>
          <w:sz w:val="24"/>
          <w:szCs w:val="24"/>
        </w:rPr>
      </w:pPr>
      <w:r w:rsidRPr="009C52DF">
        <w:rPr>
          <w:sz w:val="24"/>
          <w:szCs w:val="24"/>
        </w:rPr>
        <w:t xml:space="preserve">Op Federaal niveau: </w:t>
      </w:r>
    </w:p>
    <w:p w14:paraId="4CEFFB3D" w14:textId="77777777" w:rsidR="001A28AB" w:rsidRPr="009C52DF" w:rsidRDefault="00C121F5" w:rsidP="001A28AB">
      <w:pPr>
        <w:pStyle w:val="Eindnoottekst"/>
        <w:numPr>
          <w:ilvl w:val="1"/>
          <w:numId w:val="29"/>
        </w:numPr>
        <w:rPr>
          <w:sz w:val="24"/>
          <w:szCs w:val="24"/>
        </w:rPr>
      </w:pPr>
      <w:hyperlink r:id="rId1" w:history="1">
        <w:r w:rsidR="001A28AB" w:rsidRPr="009C52DF">
          <w:rPr>
            <w:rStyle w:val="Hyperlink"/>
            <w:sz w:val="24"/>
            <w:szCs w:val="24"/>
          </w:rPr>
          <w:t>Unia</w:t>
        </w:r>
      </w:hyperlink>
      <w:r w:rsidR="001A28AB" w:rsidRPr="009C52DF">
        <w:rPr>
          <w:sz w:val="24"/>
          <w:szCs w:val="24"/>
        </w:rPr>
        <w:t>: interfederaal gelijkekensencentrum</w:t>
      </w:r>
    </w:p>
    <w:p w14:paraId="2D862E93" w14:textId="77777777" w:rsidR="001A28AB" w:rsidRPr="009C52DF" w:rsidRDefault="00C121F5" w:rsidP="001A28AB">
      <w:pPr>
        <w:pStyle w:val="Eindnoottekst"/>
        <w:numPr>
          <w:ilvl w:val="1"/>
          <w:numId w:val="29"/>
        </w:numPr>
        <w:rPr>
          <w:sz w:val="24"/>
          <w:szCs w:val="24"/>
        </w:rPr>
      </w:pPr>
      <w:hyperlink r:id="rId2" w:history="1">
        <w:r w:rsidR="001A28AB" w:rsidRPr="009C52DF">
          <w:rPr>
            <w:rStyle w:val="Hyperlink"/>
            <w:sz w:val="24"/>
            <w:szCs w:val="24"/>
          </w:rPr>
          <w:t>Myria</w:t>
        </w:r>
      </w:hyperlink>
      <w:r w:rsidR="001A28AB" w:rsidRPr="009C52DF">
        <w:rPr>
          <w:sz w:val="24"/>
          <w:szCs w:val="24"/>
        </w:rPr>
        <w:t>: federaal migratiecentrum</w:t>
      </w:r>
    </w:p>
    <w:p w14:paraId="0FB587F6" w14:textId="77777777" w:rsidR="001A28AB" w:rsidRPr="009C52DF" w:rsidRDefault="00C121F5" w:rsidP="001A28AB">
      <w:pPr>
        <w:pStyle w:val="Eindnoottekst"/>
        <w:numPr>
          <w:ilvl w:val="1"/>
          <w:numId w:val="29"/>
        </w:numPr>
        <w:jc w:val="both"/>
        <w:rPr>
          <w:sz w:val="24"/>
          <w:szCs w:val="24"/>
          <w:lang w:val="nl-BE"/>
        </w:rPr>
      </w:pPr>
      <w:hyperlink r:id="rId3" w:history="1">
        <w:r w:rsidR="001A28AB" w:rsidRPr="009C52DF">
          <w:rPr>
            <w:rStyle w:val="Hyperlink"/>
            <w:sz w:val="24"/>
            <w:szCs w:val="24"/>
          </w:rPr>
          <w:t>Steunpunt armoedebestrijding</w:t>
        </w:r>
      </w:hyperlink>
      <w:r w:rsidR="001A28AB" w:rsidRPr="009C52DF">
        <w:rPr>
          <w:sz w:val="24"/>
          <w:szCs w:val="24"/>
        </w:rPr>
        <w:t xml:space="preserve">: </w:t>
      </w:r>
      <w:r w:rsidR="001A28AB" w:rsidRPr="009C52DF">
        <w:rPr>
          <w:sz w:val="24"/>
          <w:szCs w:val="24"/>
          <w:lang w:val="nl-BE"/>
        </w:rPr>
        <w:t>Steunpunt tot bestrijding van armoede, bestaansonzekerheid en sociale uitsluiting</w:t>
      </w:r>
    </w:p>
    <w:p w14:paraId="422D9194" w14:textId="77777777" w:rsidR="001A28AB" w:rsidRPr="009C52DF" w:rsidRDefault="00C121F5" w:rsidP="001A28AB">
      <w:pPr>
        <w:pStyle w:val="Eindnoottekst"/>
        <w:numPr>
          <w:ilvl w:val="1"/>
          <w:numId w:val="29"/>
        </w:numPr>
        <w:rPr>
          <w:sz w:val="24"/>
          <w:szCs w:val="24"/>
          <w:lang w:val="nl-BE"/>
        </w:rPr>
      </w:pPr>
      <w:hyperlink r:id="rId4" w:history="1">
        <w:r w:rsidR="001A28AB" w:rsidRPr="009C52DF">
          <w:rPr>
            <w:rStyle w:val="Hyperlink"/>
            <w:sz w:val="24"/>
            <w:szCs w:val="24"/>
            <w:lang w:val="nl-BE"/>
          </w:rPr>
          <w:t>Firm</w:t>
        </w:r>
      </w:hyperlink>
      <w:r w:rsidR="001A28AB" w:rsidRPr="009C52DF">
        <w:rPr>
          <w:sz w:val="24"/>
          <w:szCs w:val="24"/>
          <w:lang w:val="nl-BE"/>
        </w:rPr>
        <w:t>: Federaal Instituut voor de bescherming en de bevordering van de Rechten van de Mens</w:t>
      </w:r>
    </w:p>
    <w:p w14:paraId="6936B0DB" w14:textId="77777777" w:rsidR="001A28AB" w:rsidRPr="009C52DF" w:rsidRDefault="00C121F5" w:rsidP="001A28AB">
      <w:pPr>
        <w:pStyle w:val="Eindnoottekst"/>
        <w:numPr>
          <w:ilvl w:val="1"/>
          <w:numId w:val="29"/>
        </w:numPr>
        <w:rPr>
          <w:sz w:val="24"/>
          <w:szCs w:val="24"/>
        </w:rPr>
      </w:pPr>
      <w:hyperlink r:id="rId5" w:history="1">
        <w:r w:rsidR="001A28AB" w:rsidRPr="009C52DF">
          <w:rPr>
            <w:rStyle w:val="Hyperlink"/>
            <w:sz w:val="24"/>
            <w:szCs w:val="24"/>
          </w:rPr>
          <w:t>Gegevensbeschermingsautoriteit</w:t>
        </w:r>
      </w:hyperlink>
    </w:p>
    <w:p w14:paraId="722BB672" w14:textId="77777777" w:rsidR="001A28AB" w:rsidRPr="009C52DF" w:rsidRDefault="001A28AB" w:rsidP="001A28AB">
      <w:pPr>
        <w:pStyle w:val="Eindnoottekst"/>
        <w:ind w:left="1440"/>
        <w:rPr>
          <w:sz w:val="24"/>
          <w:szCs w:val="24"/>
          <w:lang w:val="nl-BE"/>
        </w:rPr>
      </w:pPr>
    </w:p>
    <w:p w14:paraId="12031B0B" w14:textId="77777777" w:rsidR="001A28AB" w:rsidRPr="009C52DF" w:rsidRDefault="001A28AB" w:rsidP="001A28AB">
      <w:pPr>
        <w:pStyle w:val="Eindnoottekst"/>
        <w:numPr>
          <w:ilvl w:val="0"/>
          <w:numId w:val="29"/>
        </w:numPr>
        <w:rPr>
          <w:sz w:val="24"/>
          <w:szCs w:val="24"/>
          <w:lang w:val="nl-BE"/>
        </w:rPr>
      </w:pPr>
      <w:r w:rsidRPr="009C52DF">
        <w:rPr>
          <w:sz w:val="24"/>
          <w:szCs w:val="24"/>
          <w:lang w:val="nl-BE"/>
        </w:rPr>
        <w:t xml:space="preserve">Op Vlaams niveau: </w:t>
      </w:r>
    </w:p>
    <w:p w14:paraId="1C313091" w14:textId="77777777" w:rsidR="001A28AB" w:rsidRPr="009C52DF" w:rsidRDefault="00C121F5" w:rsidP="001A28AB">
      <w:pPr>
        <w:pStyle w:val="Eindnoottekst"/>
        <w:numPr>
          <w:ilvl w:val="1"/>
          <w:numId w:val="29"/>
        </w:numPr>
        <w:rPr>
          <w:sz w:val="24"/>
          <w:szCs w:val="24"/>
          <w:lang w:val="nl-BE"/>
        </w:rPr>
      </w:pPr>
      <w:hyperlink r:id="rId6" w:history="1">
        <w:r w:rsidR="001A28AB" w:rsidRPr="009C52DF">
          <w:rPr>
            <w:rStyle w:val="Hyperlink"/>
            <w:sz w:val="24"/>
            <w:szCs w:val="24"/>
            <w:lang w:val="nl-BE"/>
          </w:rPr>
          <w:t>Kinderrechtencommissariaat</w:t>
        </w:r>
      </w:hyperlink>
      <w:r w:rsidR="001A28AB" w:rsidRPr="009C52DF">
        <w:rPr>
          <w:sz w:val="24"/>
          <w:szCs w:val="24"/>
          <w:lang w:val="nl-BE"/>
        </w:rPr>
        <w:t xml:space="preserve">  </w:t>
      </w:r>
    </w:p>
    <w:p w14:paraId="2620EDAA" w14:textId="77777777" w:rsidR="001A28AB" w:rsidRPr="009C52DF" w:rsidRDefault="001A28AB" w:rsidP="001A28AB">
      <w:pPr>
        <w:pStyle w:val="Eindnoottekst"/>
        <w:numPr>
          <w:ilvl w:val="1"/>
          <w:numId w:val="29"/>
        </w:numPr>
        <w:rPr>
          <w:sz w:val="24"/>
          <w:szCs w:val="24"/>
        </w:rPr>
      </w:pPr>
      <w:r w:rsidRPr="009C52DF">
        <w:rPr>
          <w:sz w:val="24"/>
          <w:szCs w:val="24"/>
        </w:rPr>
        <w:t>Unia: interfederale bevoegdheid</w:t>
      </w:r>
    </w:p>
    <w:p w14:paraId="584A5511" w14:textId="77777777" w:rsidR="001A28AB" w:rsidRPr="009C52DF" w:rsidRDefault="00C121F5" w:rsidP="001A28AB">
      <w:pPr>
        <w:pStyle w:val="Eindnoottekst"/>
        <w:numPr>
          <w:ilvl w:val="1"/>
          <w:numId w:val="29"/>
        </w:numPr>
        <w:rPr>
          <w:sz w:val="24"/>
          <w:szCs w:val="24"/>
        </w:rPr>
      </w:pPr>
      <w:hyperlink r:id="rId7" w:history="1">
        <w:r w:rsidR="001A28AB" w:rsidRPr="009C52DF">
          <w:rPr>
            <w:rStyle w:val="Hyperlink"/>
            <w:sz w:val="24"/>
            <w:szCs w:val="24"/>
          </w:rPr>
          <w:t>Vlaams toezichtscommissie voor de verwerking van persoonsgegevens</w:t>
        </w:r>
      </w:hyperlink>
    </w:p>
    <w:p w14:paraId="36AE63DD" w14:textId="77777777" w:rsidR="001A28AB" w:rsidRPr="009C52DF" w:rsidRDefault="00C121F5" w:rsidP="001A28AB">
      <w:pPr>
        <w:pStyle w:val="Eindnoottekst"/>
        <w:numPr>
          <w:ilvl w:val="1"/>
          <w:numId w:val="29"/>
        </w:numPr>
        <w:rPr>
          <w:sz w:val="24"/>
          <w:szCs w:val="24"/>
        </w:rPr>
      </w:pPr>
      <w:hyperlink r:id="rId8" w:history="1">
        <w:r w:rsidR="001A28AB" w:rsidRPr="009C52DF">
          <w:rPr>
            <w:rStyle w:val="Hyperlink"/>
            <w:sz w:val="24"/>
            <w:szCs w:val="24"/>
          </w:rPr>
          <w:t>Het Vlaams vredesinstituut</w:t>
        </w:r>
      </w:hyperlink>
    </w:p>
    <w:p w14:paraId="5B39E455" w14:textId="77777777" w:rsidR="001A28AB" w:rsidRPr="009C52DF" w:rsidRDefault="001A28AB" w:rsidP="001A28AB">
      <w:pPr>
        <w:pStyle w:val="Eindnoottekst"/>
        <w:numPr>
          <w:ilvl w:val="0"/>
          <w:numId w:val="30"/>
        </w:numPr>
        <w:rPr>
          <w:sz w:val="24"/>
          <w:szCs w:val="24"/>
        </w:rPr>
      </w:pPr>
      <w:r w:rsidRPr="009C52DF">
        <w:rPr>
          <w:sz w:val="24"/>
          <w:szCs w:val="24"/>
        </w:rPr>
        <w:t xml:space="preserve">Instellingen voor gelijke behandeling: </w:t>
      </w:r>
    </w:p>
    <w:p w14:paraId="56F982EB" w14:textId="77777777" w:rsidR="001A28AB" w:rsidRPr="009C52DF" w:rsidRDefault="001A28AB" w:rsidP="001A28AB">
      <w:pPr>
        <w:pStyle w:val="Eindnoottekst"/>
        <w:numPr>
          <w:ilvl w:val="0"/>
          <w:numId w:val="29"/>
        </w:numPr>
        <w:rPr>
          <w:sz w:val="24"/>
          <w:szCs w:val="24"/>
        </w:rPr>
      </w:pPr>
      <w:r w:rsidRPr="009C52DF">
        <w:rPr>
          <w:sz w:val="24"/>
          <w:szCs w:val="24"/>
        </w:rPr>
        <w:t xml:space="preserve">Federaal: </w:t>
      </w:r>
    </w:p>
    <w:p w14:paraId="3D205CBE" w14:textId="77777777" w:rsidR="001A28AB" w:rsidRPr="009C52DF" w:rsidRDefault="001A28AB" w:rsidP="001A28AB">
      <w:pPr>
        <w:pStyle w:val="Eindnoottekst"/>
        <w:numPr>
          <w:ilvl w:val="1"/>
          <w:numId w:val="29"/>
        </w:numPr>
        <w:rPr>
          <w:sz w:val="24"/>
          <w:szCs w:val="24"/>
        </w:rPr>
      </w:pPr>
      <w:r w:rsidRPr="009C52DF">
        <w:rPr>
          <w:sz w:val="24"/>
          <w:szCs w:val="24"/>
        </w:rPr>
        <w:t>Unia</w:t>
      </w:r>
    </w:p>
    <w:p w14:paraId="1D92CA07" w14:textId="77777777" w:rsidR="001A28AB" w:rsidRPr="009C52DF" w:rsidRDefault="00C121F5" w:rsidP="001A28AB">
      <w:pPr>
        <w:pStyle w:val="Eindnoottekst"/>
        <w:numPr>
          <w:ilvl w:val="1"/>
          <w:numId w:val="29"/>
        </w:numPr>
        <w:rPr>
          <w:sz w:val="24"/>
          <w:szCs w:val="24"/>
        </w:rPr>
      </w:pPr>
      <w:hyperlink r:id="rId9" w:history="1">
        <w:r w:rsidR="001A28AB" w:rsidRPr="009C52DF">
          <w:rPr>
            <w:rStyle w:val="Hyperlink"/>
            <w:sz w:val="24"/>
            <w:szCs w:val="24"/>
          </w:rPr>
          <w:t>Instituut voor gelijke behandeling van mannen en vrouwen</w:t>
        </w:r>
      </w:hyperlink>
    </w:p>
    <w:p w14:paraId="235D42B1" w14:textId="77777777" w:rsidR="001A28AB" w:rsidRPr="009C52DF" w:rsidRDefault="001A28AB" w:rsidP="001A28AB">
      <w:pPr>
        <w:pStyle w:val="Eindnoottekst"/>
        <w:numPr>
          <w:ilvl w:val="0"/>
          <w:numId w:val="29"/>
        </w:numPr>
        <w:rPr>
          <w:sz w:val="24"/>
          <w:szCs w:val="24"/>
        </w:rPr>
      </w:pPr>
      <w:r w:rsidRPr="009C52DF">
        <w:rPr>
          <w:sz w:val="24"/>
          <w:szCs w:val="24"/>
        </w:rPr>
        <w:t xml:space="preserve">Vlaanderen: </w:t>
      </w:r>
    </w:p>
    <w:p w14:paraId="4BD4331A" w14:textId="77777777" w:rsidR="001A28AB" w:rsidRPr="009C52DF" w:rsidRDefault="00C121F5" w:rsidP="001A28AB">
      <w:pPr>
        <w:pStyle w:val="Eindnoottekst"/>
        <w:numPr>
          <w:ilvl w:val="1"/>
          <w:numId w:val="29"/>
        </w:numPr>
        <w:rPr>
          <w:sz w:val="24"/>
          <w:szCs w:val="24"/>
        </w:rPr>
      </w:pPr>
      <w:hyperlink r:id="rId10" w:anchor="genderbevoegheid" w:history="1">
        <w:r w:rsidR="001A28AB" w:rsidRPr="009C52DF">
          <w:rPr>
            <w:rStyle w:val="Hyperlink"/>
            <w:sz w:val="24"/>
            <w:szCs w:val="24"/>
          </w:rPr>
          <w:t>Genderkamer ombudsdienst</w:t>
        </w:r>
      </w:hyperlink>
    </w:p>
    <w:p w14:paraId="26B94C21" w14:textId="77777777" w:rsidR="001A28AB" w:rsidRPr="009C52DF" w:rsidRDefault="00C121F5" w:rsidP="001A28AB">
      <w:pPr>
        <w:pStyle w:val="Eindnoottekst"/>
        <w:numPr>
          <w:ilvl w:val="1"/>
          <w:numId w:val="29"/>
        </w:numPr>
        <w:rPr>
          <w:sz w:val="24"/>
          <w:szCs w:val="24"/>
        </w:rPr>
      </w:pPr>
      <w:hyperlink r:id="rId11" w:history="1">
        <w:r w:rsidR="001A28AB" w:rsidRPr="009C52DF">
          <w:rPr>
            <w:rStyle w:val="Hyperlink"/>
            <w:sz w:val="24"/>
            <w:szCs w:val="24"/>
          </w:rPr>
          <w:t>Kinderrechtencommissariaat</w:t>
        </w:r>
      </w:hyperlink>
    </w:p>
    <w:p w14:paraId="7D1BE4A9" w14:textId="2974A7A6" w:rsidR="001A28AB" w:rsidRPr="009C52DF" w:rsidRDefault="001A28AB" w:rsidP="009C52DF">
      <w:pPr>
        <w:pStyle w:val="Eindnoottekst"/>
        <w:numPr>
          <w:ilvl w:val="1"/>
          <w:numId w:val="29"/>
        </w:numPr>
        <w:rPr>
          <w:sz w:val="24"/>
          <w:szCs w:val="24"/>
        </w:rPr>
      </w:pPr>
      <w:r w:rsidRPr="009C52DF">
        <w:rPr>
          <w:sz w:val="24"/>
          <w:szCs w:val="24"/>
        </w:rPr>
        <w:t>Unia: interfederale bevoegdheid</w:t>
      </w:r>
    </w:p>
    <w:p w14:paraId="322012D8" w14:textId="77777777" w:rsidR="001A28AB" w:rsidRDefault="001A28AB" w:rsidP="001A28AB">
      <w:pPr>
        <w:pStyle w:val="Eindnoottekst"/>
        <w:ind w:left="720"/>
      </w:pPr>
    </w:p>
  </w:endnote>
  <w:endnote w:id="3">
    <w:p w14:paraId="52C854DD" w14:textId="60B3B6F4" w:rsidR="00070F64" w:rsidRPr="00B625AA" w:rsidRDefault="00070F64">
      <w:pPr>
        <w:pStyle w:val="Eindnoottekst"/>
        <w:rPr>
          <w:sz w:val="24"/>
          <w:szCs w:val="24"/>
        </w:rPr>
      </w:pPr>
      <w:r w:rsidRPr="009C52DF">
        <w:rPr>
          <w:rStyle w:val="Eindnootmarkering"/>
          <w:sz w:val="24"/>
          <w:szCs w:val="24"/>
        </w:rPr>
        <w:endnoteRef/>
      </w:r>
      <w:r>
        <w:t xml:space="preserve"> </w:t>
      </w:r>
      <w:r w:rsidRPr="00B625AA">
        <w:rPr>
          <w:sz w:val="24"/>
          <w:szCs w:val="24"/>
        </w:rPr>
        <w:t>Twee</w:t>
      </w:r>
      <w:r w:rsidR="00994B9D" w:rsidRPr="00B625AA">
        <w:rPr>
          <w:sz w:val="24"/>
          <w:szCs w:val="24"/>
        </w:rPr>
        <w:t xml:space="preserve"> Vlaamse decreten gaan over gelijke behandeling: </w:t>
      </w:r>
    </w:p>
    <w:p w14:paraId="453B47A7" w14:textId="77777777" w:rsidR="008752DB" w:rsidRPr="008752DB" w:rsidRDefault="008752DB" w:rsidP="008752DB">
      <w:pPr>
        <w:pStyle w:val="Eindnoottekst"/>
        <w:numPr>
          <w:ilvl w:val="0"/>
          <w:numId w:val="29"/>
        </w:numPr>
        <w:rPr>
          <w:sz w:val="24"/>
          <w:szCs w:val="24"/>
          <w:lang w:val="nl-BE"/>
        </w:rPr>
      </w:pPr>
      <w:r w:rsidRPr="008752DB">
        <w:rPr>
          <w:sz w:val="24"/>
          <w:szCs w:val="24"/>
          <w:lang w:val="nl-BE"/>
        </w:rPr>
        <w:t xml:space="preserve">decreet van 8 mei 2002 houdende evenredige participatie op de arbeidsmarkt </w:t>
      </w:r>
    </w:p>
    <w:p w14:paraId="6D4C46BB" w14:textId="663709EC" w:rsidR="00416EF6" w:rsidRPr="00B625AA" w:rsidRDefault="00416EF6" w:rsidP="00416EF6">
      <w:pPr>
        <w:pStyle w:val="Eindnoottekst"/>
        <w:numPr>
          <w:ilvl w:val="0"/>
          <w:numId w:val="29"/>
        </w:numPr>
        <w:rPr>
          <w:b/>
          <w:sz w:val="24"/>
          <w:szCs w:val="24"/>
          <w:lang w:val="nl-BE"/>
        </w:rPr>
      </w:pPr>
      <w:r w:rsidRPr="00B625AA">
        <w:rPr>
          <w:sz w:val="24"/>
          <w:szCs w:val="24"/>
        </w:rPr>
        <w:t xml:space="preserve">decreet van 10 juli 2008 </w:t>
      </w:r>
      <w:r w:rsidRPr="00B625AA">
        <w:rPr>
          <w:bCs w:val="0"/>
          <w:sz w:val="24"/>
          <w:szCs w:val="24"/>
          <w:lang w:val="nl-BE"/>
        </w:rPr>
        <w:t>houdende een kader voor het Vlaamse gelijkekansen- en gelijkebehandelingsbeleid</w:t>
      </w:r>
      <w:r w:rsidRPr="00B625AA">
        <w:rPr>
          <w:sz w:val="24"/>
          <w:szCs w:val="24"/>
          <w:lang w:val="nl-BE"/>
        </w:rPr>
        <w:t xml:space="preserve"> </w:t>
      </w:r>
    </w:p>
    <w:p w14:paraId="3979E380" w14:textId="22426CF2" w:rsidR="00994B9D" w:rsidRDefault="00994B9D" w:rsidP="00994B9D">
      <w:pPr>
        <w:pStyle w:val="Eindnoottekst"/>
        <w:numPr>
          <w:ilvl w:val="0"/>
          <w:numId w:val="29"/>
        </w:numPr>
      </w:pPr>
    </w:p>
  </w:endnote>
  <w:endnote w:id="4">
    <w:p w14:paraId="0A747AF8" w14:textId="54FE444B" w:rsidR="00872FF2" w:rsidRDefault="00872FF2">
      <w:pPr>
        <w:pStyle w:val="Eindnoottekst"/>
      </w:pPr>
      <w:r w:rsidRPr="009C52DF">
        <w:rPr>
          <w:rStyle w:val="Eindnootmarkering"/>
          <w:sz w:val="24"/>
          <w:szCs w:val="24"/>
        </w:rPr>
        <w:endnoteRef/>
      </w:r>
      <w:r w:rsidRPr="00872FF2">
        <w:t xml:space="preserve"> </w:t>
      </w:r>
      <w:hyperlink r:id="rId12" w:history="1">
        <w:r w:rsidR="00467274" w:rsidRPr="006B77F3">
          <w:rPr>
            <w:rStyle w:val="Hyperlink"/>
          </w:rPr>
          <w:t>https://www.bjutijdschriften.nl/tijdschrift/henr/2019/2/HenR_2468-9335_2019_003_002_002</w:t>
        </w:r>
      </w:hyperlink>
    </w:p>
    <w:p w14:paraId="533AE802" w14:textId="6A0B9398" w:rsidR="00467274" w:rsidRDefault="00C121F5">
      <w:pPr>
        <w:pStyle w:val="Eindnoottekst"/>
      </w:pPr>
      <w:hyperlink r:id="rId13" w:anchor="ar2" w:history="1">
        <w:r w:rsidR="0013156B" w:rsidRPr="006B77F3">
          <w:rPr>
            <w:rStyle w:val="Hyperlink"/>
          </w:rPr>
          <w:t>https://www.un.org/development/desa/disabilities/convention-on-the-rights-of-persons-with-disabilities/optional-protocol-to-the-convention-on-the-rights-of-persons-with-disabilities.html#ar2</w:t>
        </w:r>
      </w:hyperlink>
    </w:p>
    <w:p w14:paraId="303E1839" w14:textId="03208943" w:rsidR="001D7B88" w:rsidRPr="00E47262" w:rsidRDefault="001D7B88" w:rsidP="009C52DF">
      <w:pPr>
        <w:pStyle w:val="Eindnoottekst"/>
        <w:rPr>
          <w:lang w:val="en-US"/>
        </w:rPr>
      </w:pPr>
      <w:r w:rsidRPr="00E47262">
        <w:rPr>
          <w:lang w:val="en-US"/>
        </w:rPr>
        <w:t>artikel 2, 4°</w:t>
      </w:r>
    </w:p>
  </w:endnote>
  <w:endnote w:id="5">
    <w:p w14:paraId="2595EAA9" w14:textId="079BCBE1" w:rsidR="00B1396F" w:rsidRPr="00B1396F" w:rsidRDefault="00137654" w:rsidP="00932389">
      <w:pPr>
        <w:pStyle w:val="Eindnoottekst"/>
        <w:rPr>
          <w:lang w:val="en-US"/>
        </w:rPr>
      </w:pPr>
      <w:r w:rsidRPr="009C52DF">
        <w:rPr>
          <w:rStyle w:val="Eindnootmarkering"/>
          <w:sz w:val="24"/>
          <w:szCs w:val="24"/>
        </w:rPr>
        <w:endnoteRef/>
      </w:r>
      <w:r w:rsidRPr="00B1396F">
        <w:rPr>
          <w:lang w:val="en-US"/>
        </w:rPr>
        <w:t xml:space="preserve"> </w:t>
      </w:r>
      <w:hyperlink r:id="rId14" w:history="1">
        <w:r w:rsidR="00B1396F" w:rsidRPr="00B1396F">
          <w:rPr>
            <w:rStyle w:val="Hyperlink"/>
            <w:rFonts w:ascii="Verdana Pro" w:hAnsi="Verdana Pro"/>
            <w:sz w:val="24"/>
            <w:szCs w:val="24"/>
            <w:lang w:val="en-US"/>
          </w:rPr>
          <w:t>European Commission against Racism and Intolerance (ECRI)</w:t>
        </w:r>
      </w:hyperlink>
    </w:p>
    <w:p w14:paraId="0A1B49B8" w14:textId="09874605" w:rsidR="00932389" w:rsidRPr="003B5E44" w:rsidRDefault="008D551F" w:rsidP="00932389">
      <w:pPr>
        <w:pStyle w:val="Eindnoottekst"/>
        <w:rPr>
          <w:sz w:val="24"/>
          <w:szCs w:val="24"/>
          <w:lang w:val="nl-BE"/>
        </w:rPr>
      </w:pPr>
      <w:r w:rsidRPr="003B5E44">
        <w:rPr>
          <w:sz w:val="24"/>
          <w:szCs w:val="24"/>
        </w:rPr>
        <w:t>Derde algemene aanbeveling van de ECRI</w:t>
      </w:r>
      <w:r w:rsidR="00744D1A" w:rsidRPr="003B5E44">
        <w:rPr>
          <w:sz w:val="24"/>
          <w:szCs w:val="24"/>
        </w:rPr>
        <w:t xml:space="preserve"> van 7 december 2017 </w:t>
      </w:r>
      <w:r w:rsidR="00BA04A1">
        <w:rPr>
          <w:sz w:val="24"/>
          <w:szCs w:val="24"/>
        </w:rPr>
        <w:t>over “</w:t>
      </w:r>
      <w:r w:rsidRPr="003B5E44">
        <w:rPr>
          <w:sz w:val="24"/>
          <w:szCs w:val="24"/>
        </w:rPr>
        <w:t>Organen voor gelijke behandeling t</w:t>
      </w:r>
      <w:r w:rsidR="00BA04A1">
        <w:rPr>
          <w:sz w:val="24"/>
          <w:szCs w:val="24"/>
        </w:rPr>
        <w:t>e</w:t>
      </w:r>
      <w:r w:rsidRPr="003B5E44">
        <w:rPr>
          <w:sz w:val="24"/>
          <w:szCs w:val="24"/>
        </w:rPr>
        <w:t>r bestrijding van racisme en o</w:t>
      </w:r>
      <w:r w:rsidR="00BA04A1">
        <w:rPr>
          <w:sz w:val="24"/>
          <w:szCs w:val="24"/>
        </w:rPr>
        <w:t>n</w:t>
      </w:r>
      <w:r w:rsidRPr="003B5E44">
        <w:rPr>
          <w:sz w:val="24"/>
          <w:szCs w:val="24"/>
        </w:rPr>
        <w:t>verdraagzaamheid op nationaal niveau</w:t>
      </w:r>
      <w:r w:rsidR="00BA04A1">
        <w:rPr>
          <w:sz w:val="24"/>
          <w:szCs w:val="24"/>
        </w:rPr>
        <w:t>”</w:t>
      </w:r>
    </w:p>
    <w:p w14:paraId="7388E901" w14:textId="55EBCE13" w:rsidR="00602DAB" w:rsidRPr="003B5E44" w:rsidRDefault="00744D1A" w:rsidP="00602DAB">
      <w:pPr>
        <w:pStyle w:val="Eindnoottekst"/>
        <w:rPr>
          <w:sz w:val="24"/>
          <w:szCs w:val="24"/>
          <w:lang w:val="nl-BE"/>
        </w:rPr>
      </w:pPr>
      <w:r w:rsidRPr="003B5E44">
        <w:rPr>
          <w:sz w:val="24"/>
          <w:szCs w:val="24"/>
        </w:rPr>
        <w:t xml:space="preserve">Artikel 14: </w:t>
      </w:r>
      <w:r w:rsidR="00602DAB" w:rsidRPr="003B5E44">
        <w:rPr>
          <w:sz w:val="24"/>
          <w:szCs w:val="24"/>
          <w:lang w:val="nl-BE"/>
        </w:rPr>
        <w:t xml:space="preserve">De ondersteunings- en procedeerfunctie van organen voor gelijke behandeling omvat de volgende competenties: </w:t>
      </w:r>
    </w:p>
    <w:p w14:paraId="055294E1" w14:textId="2E3E1C6F" w:rsidR="00602DAB" w:rsidRPr="003B5E44" w:rsidRDefault="009C52DF" w:rsidP="00602DAB">
      <w:pPr>
        <w:pStyle w:val="Eindnoottekst"/>
        <w:rPr>
          <w:sz w:val="24"/>
          <w:szCs w:val="24"/>
          <w:lang w:val="nl-BE"/>
        </w:rPr>
      </w:pPr>
      <w:r>
        <w:rPr>
          <w:sz w:val="24"/>
          <w:szCs w:val="24"/>
          <w:lang w:val="nl-BE"/>
        </w:rPr>
        <w:t>(</w:t>
      </w:r>
      <w:r w:rsidR="00602DAB" w:rsidRPr="003B5E44">
        <w:rPr>
          <w:sz w:val="24"/>
          <w:szCs w:val="24"/>
          <w:lang w:val="nl-BE"/>
        </w:rPr>
        <w:t>…</w:t>
      </w:r>
      <w:r>
        <w:rPr>
          <w:sz w:val="24"/>
          <w:szCs w:val="24"/>
          <w:lang w:val="nl-BE"/>
        </w:rPr>
        <w:t>)</w:t>
      </w:r>
    </w:p>
    <w:p w14:paraId="0EE44EBB" w14:textId="77777777" w:rsidR="003B5E44" w:rsidRPr="003B5E44" w:rsidRDefault="00602DAB" w:rsidP="003B5E44">
      <w:pPr>
        <w:pStyle w:val="Eindnoottekst"/>
        <w:rPr>
          <w:sz w:val="24"/>
          <w:szCs w:val="24"/>
        </w:rPr>
      </w:pPr>
      <w:r w:rsidRPr="003B5E44">
        <w:rPr>
          <w:sz w:val="24"/>
          <w:szCs w:val="24"/>
          <w:lang w:val="nl-BE"/>
        </w:rPr>
        <w:t xml:space="preserve">d. </w:t>
      </w:r>
      <w:r w:rsidR="003B5E44" w:rsidRPr="003B5E44">
        <w:rPr>
          <w:sz w:val="24"/>
          <w:szCs w:val="24"/>
        </w:rPr>
        <w:t xml:space="preserve">het zelf aanhangig maken van zaken van individuele en structurele discriminatie of onverdraagzaamheid bij instanties, gerechtelijke instanties en rechtbanken; </w:t>
      </w:r>
    </w:p>
    <w:p w14:paraId="01C148F7" w14:textId="67AD2210" w:rsidR="00602DAB" w:rsidRPr="003B5E44" w:rsidRDefault="00602DAB" w:rsidP="00602DAB">
      <w:pPr>
        <w:pStyle w:val="Eindnoottekst"/>
      </w:pPr>
    </w:p>
    <w:p w14:paraId="438A0851" w14:textId="665FB8AF" w:rsidR="00137654" w:rsidRPr="00602DAB" w:rsidRDefault="00137654">
      <w:pPr>
        <w:pStyle w:val="Eindnoottekst"/>
        <w:rPr>
          <w:lang w:val="nl-BE"/>
        </w:rPr>
      </w:pPr>
    </w:p>
  </w:endnote>
  <w:endnote w:id="6">
    <w:p w14:paraId="357B269B" w14:textId="491C2908" w:rsidR="002A4658" w:rsidRDefault="002A4658">
      <w:pPr>
        <w:pStyle w:val="Eindnoottekst"/>
        <w:rPr>
          <w:sz w:val="24"/>
          <w:szCs w:val="24"/>
        </w:rPr>
      </w:pPr>
      <w:r w:rsidRPr="009C52DF">
        <w:rPr>
          <w:rStyle w:val="Eindnootmarkering"/>
          <w:sz w:val="24"/>
          <w:szCs w:val="24"/>
        </w:rPr>
        <w:endnoteRef/>
      </w:r>
      <w:r>
        <w:t xml:space="preserve"> </w:t>
      </w:r>
      <w:hyperlink r:id="rId15" w:history="1">
        <w:r w:rsidR="00176A5B" w:rsidRPr="002A0EFE">
          <w:rPr>
            <w:rStyle w:val="Hyperlink"/>
            <w:sz w:val="24"/>
            <w:szCs w:val="24"/>
          </w:rPr>
          <w:t>Advies</w:t>
        </w:r>
      </w:hyperlink>
      <w:r w:rsidR="00176A5B" w:rsidRPr="00486681">
        <w:rPr>
          <w:sz w:val="24"/>
          <w:szCs w:val="24"/>
        </w:rPr>
        <w:t xml:space="preserve"> “Planmatig werk maken van een betere toegankelijkheid”, </w:t>
      </w:r>
      <w:r w:rsidR="00486681" w:rsidRPr="00486681">
        <w:rPr>
          <w:sz w:val="24"/>
          <w:szCs w:val="24"/>
        </w:rPr>
        <w:t xml:space="preserve">7 oktober 2020, p. 11 </w:t>
      </w:r>
      <w:r w:rsidR="00486681">
        <w:rPr>
          <w:sz w:val="24"/>
          <w:szCs w:val="24"/>
        </w:rPr>
        <w:t>–</w:t>
      </w:r>
      <w:r w:rsidR="00486681" w:rsidRPr="00486681">
        <w:rPr>
          <w:sz w:val="24"/>
          <w:szCs w:val="24"/>
        </w:rPr>
        <w:t xml:space="preserve"> 14</w:t>
      </w:r>
    </w:p>
    <w:p w14:paraId="10B6AB0D" w14:textId="77777777" w:rsidR="00486681" w:rsidRPr="00486681" w:rsidRDefault="00486681">
      <w:pPr>
        <w:pStyle w:val="Eindnoottekst"/>
        <w:rPr>
          <w:sz w:val="24"/>
          <w:szCs w:val="24"/>
        </w:rPr>
      </w:pPr>
    </w:p>
  </w:endnote>
  <w:endnote w:id="7">
    <w:p w14:paraId="64AFF229" w14:textId="233EC0D1" w:rsidR="001366D2" w:rsidRPr="009C52DF" w:rsidRDefault="0030151B" w:rsidP="005C1CD7">
      <w:pPr>
        <w:pStyle w:val="Standaardtekst"/>
      </w:pPr>
      <w:r w:rsidRPr="009C52DF">
        <w:rPr>
          <w:rStyle w:val="Eindnootmarkering"/>
        </w:rPr>
        <w:endnoteRef/>
      </w:r>
      <w:r>
        <w:t xml:space="preserve"> </w:t>
      </w:r>
      <w:bookmarkStart w:id="21" w:name="_Toc23853468"/>
      <w:r w:rsidR="005C1CD7">
        <w:t xml:space="preserve">VN-verdrag handicap: </w:t>
      </w:r>
      <w:r w:rsidR="005C1CD7" w:rsidRPr="005C1CD7">
        <w:t>A</w:t>
      </w:r>
      <w:r w:rsidR="001366D2" w:rsidRPr="009C52DF">
        <w:t>rtikel 33</w:t>
      </w:r>
      <w:bookmarkEnd w:id="21"/>
      <w:r w:rsidR="001366D2" w:rsidRPr="009C52DF">
        <w:t xml:space="preserve"> : </w:t>
      </w:r>
      <w:bookmarkStart w:id="22" w:name="_Toc23853469"/>
      <w:r w:rsidR="001366D2" w:rsidRPr="009C52DF">
        <w:t>Nationale tenuitvoerlegging en toezicht</w:t>
      </w:r>
      <w:bookmarkEnd w:id="22"/>
    </w:p>
    <w:p w14:paraId="4CE9EA3B" w14:textId="77777777" w:rsidR="001366D2" w:rsidRPr="005C1CD7" w:rsidRDefault="001366D2" w:rsidP="001366D2">
      <w:pPr>
        <w:pStyle w:val="Lijstalinea"/>
        <w:widowControl w:val="0"/>
        <w:numPr>
          <w:ilvl w:val="0"/>
          <w:numId w:val="36"/>
        </w:numPr>
        <w:tabs>
          <w:tab w:val="left" w:pos="342"/>
        </w:tabs>
        <w:autoSpaceDE w:val="0"/>
        <w:autoSpaceDN w:val="0"/>
        <w:spacing w:after="0" w:line="240" w:lineRule="auto"/>
        <w:ind w:right="106" w:firstLine="0"/>
        <w:contextualSpacing w:val="0"/>
        <w:jc w:val="both"/>
        <w:rPr>
          <w:lang w:val="nl-BE"/>
        </w:rPr>
      </w:pPr>
      <w:r w:rsidRPr="005C1CD7">
        <w:rPr>
          <w:lang w:val="nl-BE"/>
        </w:rPr>
        <w:t>De Staten die Partij zijn wijzen binnen hun administratieve organisatie een of meer contactpunten aan voor aangelegenheden die betrekking hebben op de uitvoering van dit Verdrag en besteden naar behoren aandacht aan het instellen van een coördinatiesysteem binnen de overheid teneinde het nemen van maatregelen in verschillende sectoren en op verschillende niveaus te</w:t>
      </w:r>
      <w:r w:rsidRPr="005C1CD7">
        <w:rPr>
          <w:spacing w:val="-30"/>
          <w:lang w:val="nl-BE"/>
        </w:rPr>
        <w:t xml:space="preserve"> </w:t>
      </w:r>
      <w:r w:rsidRPr="005C1CD7">
        <w:rPr>
          <w:lang w:val="nl-BE"/>
        </w:rPr>
        <w:t>vergemakkelijken.</w:t>
      </w:r>
    </w:p>
    <w:p w14:paraId="44CBC362" w14:textId="77777777" w:rsidR="001366D2" w:rsidRPr="005C1CD7" w:rsidRDefault="001366D2" w:rsidP="001366D2">
      <w:pPr>
        <w:pStyle w:val="Lijstalinea"/>
        <w:widowControl w:val="0"/>
        <w:numPr>
          <w:ilvl w:val="0"/>
          <w:numId w:val="36"/>
        </w:numPr>
        <w:tabs>
          <w:tab w:val="left" w:pos="349"/>
        </w:tabs>
        <w:autoSpaceDE w:val="0"/>
        <w:autoSpaceDN w:val="0"/>
        <w:spacing w:after="0" w:line="240" w:lineRule="auto"/>
        <w:ind w:right="106" w:firstLine="0"/>
        <w:contextualSpacing w:val="0"/>
        <w:jc w:val="both"/>
        <w:rPr>
          <w:lang w:val="nl-BE"/>
        </w:rPr>
      </w:pPr>
      <w:r w:rsidRPr="005C1CD7">
        <w:rPr>
          <w:lang w:val="nl-BE"/>
        </w:rPr>
        <w:t>In overeenstemming met hun rechts- en administratieve systeem onderhouden en versterken de Staten die Partij zijn op hun grondgebied een kader, met onder meer een of meer onafhankelijke instanties, al naargelang, om de uitvoering van dit Verdrag te bevorderen, te beschermen en op te volgen of wijzen daarvoor een instantie aan of richten die op. Bij het aanwijzen of oprichten van een dergelijke instantie houden de Staten die Partij zijn rekening met de beginselen betreffende de status en het functioneren van nationale instellingen voor de bescherming en bevordering van de rechten van de</w:t>
      </w:r>
      <w:r w:rsidRPr="005C1CD7">
        <w:rPr>
          <w:spacing w:val="-3"/>
          <w:lang w:val="nl-BE"/>
        </w:rPr>
        <w:t xml:space="preserve"> </w:t>
      </w:r>
      <w:r w:rsidRPr="005C1CD7">
        <w:rPr>
          <w:lang w:val="nl-BE"/>
        </w:rPr>
        <w:t>mens.</w:t>
      </w:r>
    </w:p>
    <w:p w14:paraId="58135A4C" w14:textId="77777777" w:rsidR="001366D2" w:rsidRPr="005C1CD7" w:rsidRDefault="001366D2" w:rsidP="001366D2">
      <w:pPr>
        <w:pStyle w:val="Lijstalinea"/>
        <w:widowControl w:val="0"/>
        <w:numPr>
          <w:ilvl w:val="0"/>
          <w:numId w:val="36"/>
        </w:numPr>
        <w:tabs>
          <w:tab w:val="left" w:pos="349"/>
        </w:tabs>
        <w:autoSpaceDE w:val="0"/>
        <w:autoSpaceDN w:val="0"/>
        <w:spacing w:after="0" w:line="240" w:lineRule="auto"/>
        <w:ind w:right="108" w:firstLine="0"/>
        <w:contextualSpacing w:val="0"/>
        <w:jc w:val="both"/>
        <w:rPr>
          <w:lang w:val="nl-BE"/>
        </w:rPr>
      </w:pPr>
      <w:r w:rsidRPr="005C1CD7">
        <w:rPr>
          <w:lang w:val="nl-BE"/>
        </w:rPr>
        <w:t>Het maatschappelijk middenveld, in het bijzonder personen met een handicap en de organisaties die hen vertegenwoordigen, wordt betrokken bij en participeert volledig bij de</w:t>
      </w:r>
      <w:r w:rsidRPr="005C1CD7">
        <w:rPr>
          <w:spacing w:val="-16"/>
          <w:lang w:val="nl-BE"/>
        </w:rPr>
        <w:t xml:space="preserve"> </w:t>
      </w:r>
      <w:r w:rsidRPr="005C1CD7">
        <w:rPr>
          <w:lang w:val="nl-BE"/>
        </w:rPr>
        <w:t>opvolging.</w:t>
      </w:r>
    </w:p>
    <w:p w14:paraId="1EA33805" w14:textId="797BEB53" w:rsidR="0030151B" w:rsidRPr="001366D2" w:rsidRDefault="0030151B">
      <w:pPr>
        <w:pStyle w:val="Eindnoottekst"/>
        <w:rPr>
          <w:lang w:val="nl-BE"/>
        </w:rPr>
      </w:pPr>
    </w:p>
  </w:endnote>
  <w:endnote w:id="8">
    <w:p w14:paraId="1A0EDAC1" w14:textId="77777777" w:rsidR="003362D5" w:rsidRDefault="003362D5" w:rsidP="003362D5">
      <w:pPr>
        <w:pStyle w:val="Normaalweb"/>
        <w:spacing w:before="0" w:beforeAutospacing="0" w:after="0" w:afterAutospacing="0"/>
        <w:rPr>
          <w:rFonts w:ascii="Verdana Pro" w:hAnsi="Verdana Pro"/>
        </w:rPr>
      </w:pPr>
      <w:r w:rsidRPr="009C52DF">
        <w:rPr>
          <w:rStyle w:val="Eindnootmarkering"/>
          <w:rFonts w:ascii="Verdana" w:hAnsi="Verdana"/>
        </w:rPr>
        <w:endnoteRef/>
      </w:r>
      <w:r>
        <w:t xml:space="preserve"> </w:t>
      </w:r>
      <w:r w:rsidRPr="00784D3C">
        <w:rPr>
          <w:rFonts w:ascii="Verdana" w:hAnsi="Verdana"/>
        </w:rPr>
        <w:t xml:space="preserve">Voor het behalen van een </w:t>
      </w:r>
      <w:r>
        <w:rPr>
          <w:rFonts w:ascii="Verdana Pro" w:hAnsi="Verdana Pro"/>
        </w:rPr>
        <w:t xml:space="preserve">Status A moet de mensenrechteninstelling beantwoorden aan de </w:t>
      </w:r>
      <w:hyperlink r:id="rId16" w:history="1">
        <w:r>
          <w:rPr>
            <w:rStyle w:val="Hyperlink"/>
            <w:rFonts w:ascii="Verdana Pro" w:hAnsi="Verdana Pro"/>
          </w:rPr>
          <w:t>principes van Parijs</w:t>
        </w:r>
      </w:hyperlink>
      <w:r>
        <w:rPr>
          <w:rFonts w:ascii="Verdana Pro" w:hAnsi="Verdana Pro"/>
        </w:rPr>
        <w:t xml:space="preserve">.  Samengevat:  </w:t>
      </w:r>
    </w:p>
    <w:p w14:paraId="46EAD52F"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Het hebben van een breed mandaat: over alle mensenrechten</w:t>
      </w:r>
    </w:p>
    <w:p w14:paraId="3A015952"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Brede functies: ruime opdracht</w:t>
      </w:r>
    </w:p>
    <w:p w14:paraId="60CC722F"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Onafhankelijkheid in functioneren</w:t>
      </w:r>
    </w:p>
    <w:p w14:paraId="1E455549"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Pluralisme</w:t>
      </w:r>
    </w:p>
    <w:p w14:paraId="64E58DAF"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Vergaande bevoegdheden</w:t>
      </w:r>
    </w:p>
    <w:p w14:paraId="55796D4E"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Toereikende middelen</w:t>
      </w:r>
    </w:p>
    <w:p w14:paraId="2E633768"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Samenwerking met relevante instanties</w:t>
      </w:r>
    </w:p>
    <w:p w14:paraId="2F51641A"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Internationale betrokkenheid</w:t>
      </w:r>
    </w:p>
    <w:p w14:paraId="607A12AF" w14:textId="77777777" w:rsidR="003362D5" w:rsidRDefault="003362D5" w:rsidP="003362D5">
      <w:pPr>
        <w:numPr>
          <w:ilvl w:val="0"/>
          <w:numId w:val="31"/>
        </w:numPr>
        <w:spacing w:after="0" w:line="240" w:lineRule="auto"/>
        <w:textAlignment w:val="center"/>
        <w:rPr>
          <w:rFonts w:ascii="Verdana Pro" w:hAnsi="Verdana Pro"/>
        </w:rPr>
      </w:pPr>
      <w:r>
        <w:rPr>
          <w:rFonts w:ascii="Verdana Pro" w:hAnsi="Verdana Pro"/>
        </w:rPr>
        <w:t xml:space="preserve">A-status kan gehaald worden: mits goed samenwerkingsakkoord tussen alle mensenrechteninstellingen in een land. </w:t>
      </w:r>
    </w:p>
    <w:p w14:paraId="462BAA3A" w14:textId="77777777" w:rsidR="003362D5" w:rsidRDefault="003362D5" w:rsidP="003362D5">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Pro">
    <w:panose1 w:val="020B0604030504040204"/>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0563" w14:textId="77777777" w:rsidR="002065E4" w:rsidRPr="00141207" w:rsidRDefault="002065E4" w:rsidP="00042172">
    <w:pPr>
      <w:pStyle w:val="Voettekst"/>
      <w:jc w:val="right"/>
      <w:rPr>
        <w:sz w:val="22"/>
        <w:szCs w:val="22"/>
      </w:rPr>
    </w:pPr>
  </w:p>
  <w:sdt>
    <w:sdtPr>
      <w:rPr>
        <w:color w:val="auto"/>
      </w:rPr>
      <w:id w:val="-2124446766"/>
      <w:docPartObj>
        <w:docPartGallery w:val="Page Numbers (Top of Page)"/>
        <w:docPartUnique/>
      </w:docPartObj>
    </w:sdtPr>
    <w:sdtEndPr/>
    <w:sdtContent>
      <w:p w14:paraId="58057F61" w14:textId="4615B8B1" w:rsidR="0072457B" w:rsidRPr="002B6610" w:rsidRDefault="00FB50A5" w:rsidP="0096662E">
        <w:pPr>
          <w:pStyle w:val="Voettekst"/>
          <w:spacing w:line="264" w:lineRule="auto"/>
          <w:rPr>
            <w:color w:val="auto"/>
          </w:rPr>
        </w:pPr>
        <w:r>
          <w:rPr>
            <w:color w:val="auto"/>
          </w:rPr>
          <w:t>Advies voorontwerp decreet V</w:t>
        </w:r>
        <w:r w:rsidR="0031449B">
          <w:rPr>
            <w:color w:val="auto"/>
          </w:rPr>
          <w:t>MRI</w:t>
        </w:r>
        <w:r w:rsidR="004D12A6" w:rsidRPr="0034013F">
          <w:rPr>
            <w:color w:val="auto"/>
          </w:rPr>
          <w:tab/>
          <w:t xml:space="preserve">pagina </w:t>
        </w:r>
        <w:r w:rsidR="004D12A6" w:rsidRPr="0034013F">
          <w:rPr>
            <w:b/>
            <w:bCs w:val="0"/>
            <w:color w:val="auto"/>
          </w:rPr>
          <w:fldChar w:fldCharType="begin"/>
        </w:r>
        <w:r w:rsidR="004D12A6" w:rsidRPr="0034013F">
          <w:rPr>
            <w:bCs w:val="0"/>
            <w:color w:val="auto"/>
          </w:rPr>
          <w:instrText>PAGE</w:instrText>
        </w:r>
        <w:r w:rsidR="004D12A6" w:rsidRPr="0034013F">
          <w:rPr>
            <w:b/>
            <w:bCs w:val="0"/>
            <w:color w:val="auto"/>
          </w:rPr>
          <w:fldChar w:fldCharType="separate"/>
        </w:r>
        <w:r w:rsidR="004D12A6" w:rsidRPr="0034013F">
          <w:rPr>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2451" w14:textId="77777777" w:rsidR="00412AB7" w:rsidRDefault="00412AB7" w:rsidP="00856804">
      <w:r>
        <w:separator/>
      </w:r>
    </w:p>
  </w:footnote>
  <w:footnote w:type="continuationSeparator" w:id="0">
    <w:p w14:paraId="3411442E" w14:textId="77777777" w:rsidR="00412AB7" w:rsidRDefault="00412AB7" w:rsidP="00856804">
      <w:r>
        <w:continuationSeparator/>
      </w:r>
    </w:p>
  </w:footnote>
  <w:footnote w:type="continuationNotice" w:id="1">
    <w:p w14:paraId="3CE555A7" w14:textId="77777777" w:rsidR="00412AB7" w:rsidRDefault="00412A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6FA60AF"/>
    <w:multiLevelType w:val="hybridMultilevel"/>
    <w:tmpl w:val="DCE86E94"/>
    <w:lvl w:ilvl="0" w:tplc="289E8CA0">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7CD6256"/>
    <w:multiLevelType w:val="hybridMultilevel"/>
    <w:tmpl w:val="AFF85A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BD94133"/>
    <w:multiLevelType w:val="hybridMultilevel"/>
    <w:tmpl w:val="719AB758"/>
    <w:lvl w:ilvl="0" w:tplc="6E0AF5D4">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3914777"/>
    <w:multiLevelType w:val="hybridMultilevel"/>
    <w:tmpl w:val="B14A1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44E1D"/>
    <w:multiLevelType w:val="hybridMultilevel"/>
    <w:tmpl w:val="5C76A46A"/>
    <w:lvl w:ilvl="0" w:tplc="289E8CA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37602C91"/>
    <w:multiLevelType w:val="multilevel"/>
    <w:tmpl w:val="E156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420FDE"/>
    <w:multiLevelType w:val="hybridMultilevel"/>
    <w:tmpl w:val="43269B38"/>
    <w:lvl w:ilvl="0" w:tplc="3DB23100">
      <w:start w:val="9"/>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AA1476"/>
    <w:multiLevelType w:val="multilevel"/>
    <w:tmpl w:val="4C18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797C80"/>
    <w:multiLevelType w:val="hybridMultilevel"/>
    <w:tmpl w:val="9992FB16"/>
    <w:lvl w:ilvl="0" w:tplc="30801B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7CF1C90"/>
    <w:multiLevelType w:val="hybridMultilevel"/>
    <w:tmpl w:val="12CC581A"/>
    <w:lvl w:ilvl="0" w:tplc="4D1E078C">
      <w:start w:val="1"/>
      <w:numFmt w:val="decimal"/>
      <w:lvlText w:val="%1."/>
      <w:lvlJc w:val="left"/>
      <w:pPr>
        <w:ind w:left="116" w:hanging="226"/>
      </w:pPr>
      <w:rPr>
        <w:rFonts w:ascii="Calibri" w:eastAsia="Calibri" w:hAnsi="Calibri" w:cs="Calibri" w:hint="default"/>
        <w:spacing w:val="0"/>
        <w:w w:val="100"/>
        <w:sz w:val="22"/>
        <w:szCs w:val="22"/>
      </w:rPr>
    </w:lvl>
    <w:lvl w:ilvl="1" w:tplc="EB0E09DE">
      <w:numFmt w:val="bullet"/>
      <w:lvlText w:val="•"/>
      <w:lvlJc w:val="left"/>
      <w:pPr>
        <w:ind w:left="1038" w:hanging="226"/>
      </w:pPr>
      <w:rPr>
        <w:rFonts w:hint="default"/>
      </w:rPr>
    </w:lvl>
    <w:lvl w:ilvl="2" w:tplc="02EEB154">
      <w:numFmt w:val="bullet"/>
      <w:lvlText w:val="•"/>
      <w:lvlJc w:val="left"/>
      <w:pPr>
        <w:ind w:left="1956" w:hanging="226"/>
      </w:pPr>
      <w:rPr>
        <w:rFonts w:hint="default"/>
      </w:rPr>
    </w:lvl>
    <w:lvl w:ilvl="3" w:tplc="8DFC97E4">
      <w:numFmt w:val="bullet"/>
      <w:lvlText w:val="•"/>
      <w:lvlJc w:val="left"/>
      <w:pPr>
        <w:ind w:left="2874" w:hanging="226"/>
      </w:pPr>
      <w:rPr>
        <w:rFonts w:hint="default"/>
      </w:rPr>
    </w:lvl>
    <w:lvl w:ilvl="4" w:tplc="70166CE0">
      <w:numFmt w:val="bullet"/>
      <w:lvlText w:val="•"/>
      <w:lvlJc w:val="left"/>
      <w:pPr>
        <w:ind w:left="3792" w:hanging="226"/>
      </w:pPr>
      <w:rPr>
        <w:rFonts w:hint="default"/>
      </w:rPr>
    </w:lvl>
    <w:lvl w:ilvl="5" w:tplc="36F0E38E">
      <w:numFmt w:val="bullet"/>
      <w:lvlText w:val="•"/>
      <w:lvlJc w:val="left"/>
      <w:pPr>
        <w:ind w:left="4710" w:hanging="226"/>
      </w:pPr>
      <w:rPr>
        <w:rFonts w:hint="default"/>
      </w:rPr>
    </w:lvl>
    <w:lvl w:ilvl="6" w:tplc="7F9A96F6">
      <w:numFmt w:val="bullet"/>
      <w:lvlText w:val="•"/>
      <w:lvlJc w:val="left"/>
      <w:pPr>
        <w:ind w:left="5628" w:hanging="226"/>
      </w:pPr>
      <w:rPr>
        <w:rFonts w:hint="default"/>
      </w:rPr>
    </w:lvl>
    <w:lvl w:ilvl="7" w:tplc="FAC63C82">
      <w:numFmt w:val="bullet"/>
      <w:lvlText w:val="•"/>
      <w:lvlJc w:val="left"/>
      <w:pPr>
        <w:ind w:left="6546" w:hanging="226"/>
      </w:pPr>
      <w:rPr>
        <w:rFonts w:hint="default"/>
      </w:rPr>
    </w:lvl>
    <w:lvl w:ilvl="8" w:tplc="C8424982">
      <w:numFmt w:val="bullet"/>
      <w:lvlText w:val="•"/>
      <w:lvlJc w:val="left"/>
      <w:pPr>
        <w:ind w:left="7464" w:hanging="226"/>
      </w:pPr>
      <w:rPr>
        <w:rFonts w:hint="default"/>
      </w:rPr>
    </w:lvl>
  </w:abstractNum>
  <w:abstractNum w:abstractNumId="24"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6"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CC2F99"/>
    <w:multiLevelType w:val="hybridMultilevel"/>
    <w:tmpl w:val="F64A296E"/>
    <w:lvl w:ilvl="0" w:tplc="DD02125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2B208AA"/>
    <w:multiLevelType w:val="multilevel"/>
    <w:tmpl w:val="DA6E3D2E"/>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0" w15:restartNumberingAfterBreak="0">
    <w:nsid w:val="6616170B"/>
    <w:multiLevelType w:val="hybridMultilevel"/>
    <w:tmpl w:val="7C28A1F0"/>
    <w:lvl w:ilvl="0" w:tplc="17D0FFF6">
      <w:start w:val="1"/>
      <w:numFmt w:val="decimal"/>
      <w:lvlText w:val="%1."/>
      <w:lvlJc w:val="left"/>
      <w:pPr>
        <w:ind w:left="116" w:hanging="238"/>
      </w:pPr>
      <w:rPr>
        <w:rFonts w:ascii="Calibri" w:eastAsia="Calibri" w:hAnsi="Calibri" w:cs="Calibri" w:hint="default"/>
        <w:spacing w:val="0"/>
        <w:w w:val="100"/>
        <w:sz w:val="22"/>
        <w:szCs w:val="22"/>
      </w:rPr>
    </w:lvl>
    <w:lvl w:ilvl="1" w:tplc="4F8E8C64">
      <w:numFmt w:val="bullet"/>
      <w:lvlText w:val="•"/>
      <w:lvlJc w:val="left"/>
      <w:pPr>
        <w:ind w:left="1038" w:hanging="238"/>
      </w:pPr>
      <w:rPr>
        <w:rFonts w:hint="default"/>
      </w:rPr>
    </w:lvl>
    <w:lvl w:ilvl="2" w:tplc="5EBA67AA">
      <w:numFmt w:val="bullet"/>
      <w:lvlText w:val="•"/>
      <w:lvlJc w:val="left"/>
      <w:pPr>
        <w:ind w:left="1956" w:hanging="238"/>
      </w:pPr>
      <w:rPr>
        <w:rFonts w:hint="default"/>
      </w:rPr>
    </w:lvl>
    <w:lvl w:ilvl="3" w:tplc="6524A180">
      <w:numFmt w:val="bullet"/>
      <w:lvlText w:val="•"/>
      <w:lvlJc w:val="left"/>
      <w:pPr>
        <w:ind w:left="2874" w:hanging="238"/>
      </w:pPr>
      <w:rPr>
        <w:rFonts w:hint="default"/>
      </w:rPr>
    </w:lvl>
    <w:lvl w:ilvl="4" w:tplc="1F5C72C0">
      <w:numFmt w:val="bullet"/>
      <w:lvlText w:val="•"/>
      <w:lvlJc w:val="left"/>
      <w:pPr>
        <w:ind w:left="3792" w:hanging="238"/>
      </w:pPr>
      <w:rPr>
        <w:rFonts w:hint="default"/>
      </w:rPr>
    </w:lvl>
    <w:lvl w:ilvl="5" w:tplc="BED68A98">
      <w:numFmt w:val="bullet"/>
      <w:lvlText w:val="•"/>
      <w:lvlJc w:val="left"/>
      <w:pPr>
        <w:ind w:left="4710" w:hanging="238"/>
      </w:pPr>
      <w:rPr>
        <w:rFonts w:hint="default"/>
      </w:rPr>
    </w:lvl>
    <w:lvl w:ilvl="6" w:tplc="950A2D0C">
      <w:numFmt w:val="bullet"/>
      <w:lvlText w:val="•"/>
      <w:lvlJc w:val="left"/>
      <w:pPr>
        <w:ind w:left="5628" w:hanging="238"/>
      </w:pPr>
      <w:rPr>
        <w:rFonts w:hint="default"/>
      </w:rPr>
    </w:lvl>
    <w:lvl w:ilvl="7" w:tplc="81B80276">
      <w:numFmt w:val="bullet"/>
      <w:lvlText w:val="•"/>
      <w:lvlJc w:val="left"/>
      <w:pPr>
        <w:ind w:left="6546" w:hanging="238"/>
      </w:pPr>
      <w:rPr>
        <w:rFonts w:hint="default"/>
      </w:rPr>
    </w:lvl>
    <w:lvl w:ilvl="8" w:tplc="AEE4E508">
      <w:numFmt w:val="bullet"/>
      <w:lvlText w:val="•"/>
      <w:lvlJc w:val="left"/>
      <w:pPr>
        <w:ind w:left="7464" w:hanging="238"/>
      </w:pPr>
      <w:rPr>
        <w:rFonts w:hint="default"/>
      </w:rPr>
    </w:lvl>
  </w:abstractNum>
  <w:abstractNum w:abstractNumId="31" w15:restartNumberingAfterBreak="0">
    <w:nsid w:val="72C8279E"/>
    <w:multiLevelType w:val="hybridMultilevel"/>
    <w:tmpl w:val="29227D36"/>
    <w:lvl w:ilvl="0" w:tplc="289E8CA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C80579"/>
    <w:multiLevelType w:val="hybridMultilevel"/>
    <w:tmpl w:val="69CE88DA"/>
    <w:lvl w:ilvl="0" w:tplc="289E8CA0">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4"/>
  </w:num>
  <w:num w:numId="4">
    <w:abstractNumId w:val="6"/>
  </w:num>
  <w:num w:numId="5">
    <w:abstractNumId w:val="6"/>
  </w:num>
  <w:num w:numId="6">
    <w:abstractNumId w:val="6"/>
    <w:lvlOverride w:ilvl="0">
      <w:startOverride w:val="2"/>
    </w:lvlOverride>
  </w:num>
  <w:num w:numId="7">
    <w:abstractNumId w:val="29"/>
  </w:num>
  <w:num w:numId="8">
    <w:abstractNumId w:val="26"/>
  </w:num>
  <w:num w:numId="9">
    <w:abstractNumId w:val="12"/>
  </w:num>
  <w:num w:numId="10">
    <w:abstractNumId w:val="9"/>
  </w:num>
  <w:num w:numId="11">
    <w:abstractNumId w:val="2"/>
  </w:num>
  <w:num w:numId="12">
    <w:abstractNumId w:val="16"/>
  </w:num>
  <w:num w:numId="13">
    <w:abstractNumId w:val="7"/>
  </w:num>
  <w:num w:numId="14">
    <w:abstractNumId w:val="28"/>
  </w:num>
  <w:num w:numId="15">
    <w:abstractNumId w:val="4"/>
  </w:num>
  <w:num w:numId="16">
    <w:abstractNumId w:val="1"/>
  </w:num>
  <w:num w:numId="17">
    <w:abstractNumId w:val="22"/>
  </w:num>
  <w:num w:numId="18">
    <w:abstractNumId w:val="32"/>
  </w:num>
  <w:num w:numId="19">
    <w:abstractNumId w:val="0"/>
  </w:num>
  <w:num w:numId="20">
    <w:abstractNumId w:val="29"/>
  </w:num>
  <w:num w:numId="21">
    <w:abstractNumId w:val="29"/>
  </w:num>
  <w:num w:numId="22">
    <w:abstractNumId w:val="33"/>
  </w:num>
  <w:num w:numId="23">
    <w:abstractNumId w:val="14"/>
  </w:num>
  <w:num w:numId="24">
    <w:abstractNumId w:val="13"/>
  </w:num>
  <w:num w:numId="25">
    <w:abstractNumId w:val="25"/>
  </w:num>
  <w:num w:numId="26">
    <w:abstractNumId w:val="15"/>
  </w:num>
  <w:num w:numId="27">
    <w:abstractNumId w:val="31"/>
  </w:num>
  <w:num w:numId="28">
    <w:abstractNumId w:val="3"/>
  </w:num>
  <w:num w:numId="29">
    <w:abstractNumId w:val="34"/>
  </w:num>
  <w:num w:numId="30">
    <w:abstractNumId w:val="5"/>
  </w:num>
  <w:num w:numId="31">
    <w:abstractNumId w:val="20"/>
  </w:num>
  <w:num w:numId="32">
    <w:abstractNumId w:val="17"/>
  </w:num>
  <w:num w:numId="33">
    <w:abstractNumId w:val="8"/>
  </w:num>
  <w:num w:numId="34">
    <w:abstractNumId w:val="10"/>
  </w:num>
  <w:num w:numId="35">
    <w:abstractNumId w:val="30"/>
  </w:num>
  <w:num w:numId="36">
    <w:abstractNumId w:val="23"/>
  </w:num>
  <w:num w:numId="37">
    <w:abstractNumId w:val="27"/>
  </w:num>
  <w:num w:numId="38">
    <w:abstractNumId w:val="2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41"/>
    <w:rsid w:val="00000EC1"/>
    <w:rsid w:val="000043F5"/>
    <w:rsid w:val="0000596D"/>
    <w:rsid w:val="00006ECC"/>
    <w:rsid w:val="0001038C"/>
    <w:rsid w:val="00012C08"/>
    <w:rsid w:val="00012DFC"/>
    <w:rsid w:val="00012F85"/>
    <w:rsid w:val="000177AE"/>
    <w:rsid w:val="000210C5"/>
    <w:rsid w:val="000235A6"/>
    <w:rsid w:val="00025400"/>
    <w:rsid w:val="000272F7"/>
    <w:rsid w:val="00030FA4"/>
    <w:rsid w:val="0003301E"/>
    <w:rsid w:val="0003620D"/>
    <w:rsid w:val="000369B5"/>
    <w:rsid w:val="00036E98"/>
    <w:rsid w:val="00036F3F"/>
    <w:rsid w:val="00040370"/>
    <w:rsid w:val="00042172"/>
    <w:rsid w:val="00044018"/>
    <w:rsid w:val="00045132"/>
    <w:rsid w:val="00045148"/>
    <w:rsid w:val="00047971"/>
    <w:rsid w:val="00057FA8"/>
    <w:rsid w:val="00060DE8"/>
    <w:rsid w:val="000641BB"/>
    <w:rsid w:val="00065513"/>
    <w:rsid w:val="00066354"/>
    <w:rsid w:val="00070F64"/>
    <w:rsid w:val="00073398"/>
    <w:rsid w:val="0007681D"/>
    <w:rsid w:val="00082648"/>
    <w:rsid w:val="00083B2A"/>
    <w:rsid w:val="00083E48"/>
    <w:rsid w:val="00085A42"/>
    <w:rsid w:val="00091D05"/>
    <w:rsid w:val="00092452"/>
    <w:rsid w:val="00093AAC"/>
    <w:rsid w:val="00096303"/>
    <w:rsid w:val="000A203E"/>
    <w:rsid w:val="000A2E0E"/>
    <w:rsid w:val="000A43DB"/>
    <w:rsid w:val="000A4811"/>
    <w:rsid w:val="000A51A7"/>
    <w:rsid w:val="000A5693"/>
    <w:rsid w:val="000A613C"/>
    <w:rsid w:val="000A67A5"/>
    <w:rsid w:val="000A7AFE"/>
    <w:rsid w:val="000B1005"/>
    <w:rsid w:val="000B3D94"/>
    <w:rsid w:val="000B4586"/>
    <w:rsid w:val="000B702A"/>
    <w:rsid w:val="000B7596"/>
    <w:rsid w:val="000C1F1F"/>
    <w:rsid w:val="000C3CF6"/>
    <w:rsid w:val="000C7B7F"/>
    <w:rsid w:val="000D00C5"/>
    <w:rsid w:val="000D05BC"/>
    <w:rsid w:val="000D0C76"/>
    <w:rsid w:val="000D2038"/>
    <w:rsid w:val="000D230A"/>
    <w:rsid w:val="000D3E21"/>
    <w:rsid w:val="000D4FA1"/>
    <w:rsid w:val="000D520D"/>
    <w:rsid w:val="000D525F"/>
    <w:rsid w:val="000D5785"/>
    <w:rsid w:val="000E2C5F"/>
    <w:rsid w:val="000E45BC"/>
    <w:rsid w:val="000E4954"/>
    <w:rsid w:val="000E6387"/>
    <w:rsid w:val="000F08FC"/>
    <w:rsid w:val="000F0F68"/>
    <w:rsid w:val="000F18E2"/>
    <w:rsid w:val="000F327D"/>
    <w:rsid w:val="000F49EC"/>
    <w:rsid w:val="000F5195"/>
    <w:rsid w:val="000F6F60"/>
    <w:rsid w:val="000F703B"/>
    <w:rsid w:val="00100E59"/>
    <w:rsid w:val="00102070"/>
    <w:rsid w:val="00105992"/>
    <w:rsid w:val="001125AA"/>
    <w:rsid w:val="0011326A"/>
    <w:rsid w:val="00115383"/>
    <w:rsid w:val="001246B6"/>
    <w:rsid w:val="00126F77"/>
    <w:rsid w:val="00130A75"/>
    <w:rsid w:val="0013148D"/>
    <w:rsid w:val="0013156B"/>
    <w:rsid w:val="0013175E"/>
    <w:rsid w:val="00134726"/>
    <w:rsid w:val="001366D2"/>
    <w:rsid w:val="00137654"/>
    <w:rsid w:val="00141207"/>
    <w:rsid w:val="00141DBB"/>
    <w:rsid w:val="001426D3"/>
    <w:rsid w:val="00143F13"/>
    <w:rsid w:val="00145700"/>
    <w:rsid w:val="00145BA5"/>
    <w:rsid w:val="00145E19"/>
    <w:rsid w:val="00146D5A"/>
    <w:rsid w:val="0015098C"/>
    <w:rsid w:val="00151235"/>
    <w:rsid w:val="00155A9B"/>
    <w:rsid w:val="00160242"/>
    <w:rsid w:val="00160DF3"/>
    <w:rsid w:val="0016234E"/>
    <w:rsid w:val="00165C8C"/>
    <w:rsid w:val="00175072"/>
    <w:rsid w:val="00175C1E"/>
    <w:rsid w:val="001761F2"/>
    <w:rsid w:val="00176A5B"/>
    <w:rsid w:val="0017741F"/>
    <w:rsid w:val="00177E37"/>
    <w:rsid w:val="00181C5B"/>
    <w:rsid w:val="001827F2"/>
    <w:rsid w:val="00182C04"/>
    <w:rsid w:val="00182DFC"/>
    <w:rsid w:val="00183555"/>
    <w:rsid w:val="00183561"/>
    <w:rsid w:val="00183C18"/>
    <w:rsid w:val="001843E4"/>
    <w:rsid w:val="00186AC2"/>
    <w:rsid w:val="0019081D"/>
    <w:rsid w:val="00192EAD"/>
    <w:rsid w:val="00193460"/>
    <w:rsid w:val="00193C81"/>
    <w:rsid w:val="0019664A"/>
    <w:rsid w:val="00197A2B"/>
    <w:rsid w:val="001A1DA3"/>
    <w:rsid w:val="001A28AB"/>
    <w:rsid w:val="001A2FB8"/>
    <w:rsid w:val="001A30B4"/>
    <w:rsid w:val="001A40F0"/>
    <w:rsid w:val="001A4610"/>
    <w:rsid w:val="001A54F6"/>
    <w:rsid w:val="001A65E9"/>
    <w:rsid w:val="001A7BC4"/>
    <w:rsid w:val="001B0C90"/>
    <w:rsid w:val="001B1D10"/>
    <w:rsid w:val="001B3203"/>
    <w:rsid w:val="001B3D7E"/>
    <w:rsid w:val="001B50B4"/>
    <w:rsid w:val="001C26EB"/>
    <w:rsid w:val="001D0B1A"/>
    <w:rsid w:val="001D10D2"/>
    <w:rsid w:val="001D20BE"/>
    <w:rsid w:val="001D230A"/>
    <w:rsid w:val="001D30CE"/>
    <w:rsid w:val="001D3194"/>
    <w:rsid w:val="001D3E16"/>
    <w:rsid w:val="001D5CBD"/>
    <w:rsid w:val="001D754F"/>
    <w:rsid w:val="001D7B3B"/>
    <w:rsid w:val="001D7B88"/>
    <w:rsid w:val="001D7D3B"/>
    <w:rsid w:val="001E0AF0"/>
    <w:rsid w:val="001E1B95"/>
    <w:rsid w:val="001E28A6"/>
    <w:rsid w:val="001E466C"/>
    <w:rsid w:val="001E4D80"/>
    <w:rsid w:val="001E77D0"/>
    <w:rsid w:val="001F0A61"/>
    <w:rsid w:val="001F0F73"/>
    <w:rsid w:val="001F34D1"/>
    <w:rsid w:val="001F4C80"/>
    <w:rsid w:val="001F7C31"/>
    <w:rsid w:val="00202D21"/>
    <w:rsid w:val="00203264"/>
    <w:rsid w:val="002065E4"/>
    <w:rsid w:val="00210095"/>
    <w:rsid w:val="002107B4"/>
    <w:rsid w:val="0021251D"/>
    <w:rsid w:val="00212564"/>
    <w:rsid w:val="002130AA"/>
    <w:rsid w:val="0021376C"/>
    <w:rsid w:val="00213D57"/>
    <w:rsid w:val="002154CE"/>
    <w:rsid w:val="0021610A"/>
    <w:rsid w:val="00216517"/>
    <w:rsid w:val="002171C7"/>
    <w:rsid w:val="00221D86"/>
    <w:rsid w:val="00223E96"/>
    <w:rsid w:val="00225D85"/>
    <w:rsid w:val="002350BE"/>
    <w:rsid w:val="0024336F"/>
    <w:rsid w:val="00244396"/>
    <w:rsid w:val="00245591"/>
    <w:rsid w:val="00251F02"/>
    <w:rsid w:val="00252F89"/>
    <w:rsid w:val="00256BED"/>
    <w:rsid w:val="002602F4"/>
    <w:rsid w:val="00260665"/>
    <w:rsid w:val="00263EA8"/>
    <w:rsid w:val="00264115"/>
    <w:rsid w:val="00265D1D"/>
    <w:rsid w:val="00267F5C"/>
    <w:rsid w:val="0027157C"/>
    <w:rsid w:val="0027183D"/>
    <w:rsid w:val="00272326"/>
    <w:rsid w:val="002724E7"/>
    <w:rsid w:val="002729EF"/>
    <w:rsid w:val="002756DD"/>
    <w:rsid w:val="002765E3"/>
    <w:rsid w:val="00281A01"/>
    <w:rsid w:val="00283961"/>
    <w:rsid w:val="0029505D"/>
    <w:rsid w:val="002974BE"/>
    <w:rsid w:val="002A0EFE"/>
    <w:rsid w:val="002A0FA7"/>
    <w:rsid w:val="002A2701"/>
    <w:rsid w:val="002A4658"/>
    <w:rsid w:val="002A62EB"/>
    <w:rsid w:val="002A7A45"/>
    <w:rsid w:val="002B2CA9"/>
    <w:rsid w:val="002B3BBA"/>
    <w:rsid w:val="002B4838"/>
    <w:rsid w:val="002B4BBD"/>
    <w:rsid w:val="002B6610"/>
    <w:rsid w:val="002B6799"/>
    <w:rsid w:val="002C02A7"/>
    <w:rsid w:val="002C7FDA"/>
    <w:rsid w:val="002D150A"/>
    <w:rsid w:val="002D1758"/>
    <w:rsid w:val="002D1963"/>
    <w:rsid w:val="002E1E39"/>
    <w:rsid w:val="002E3538"/>
    <w:rsid w:val="002E4E72"/>
    <w:rsid w:val="002E7A87"/>
    <w:rsid w:val="002F05EA"/>
    <w:rsid w:val="002F269F"/>
    <w:rsid w:val="002F3A2E"/>
    <w:rsid w:val="002F5AEB"/>
    <w:rsid w:val="003001DD"/>
    <w:rsid w:val="0030091F"/>
    <w:rsid w:val="0030151B"/>
    <w:rsid w:val="003022A7"/>
    <w:rsid w:val="00310377"/>
    <w:rsid w:val="00311679"/>
    <w:rsid w:val="0031449B"/>
    <w:rsid w:val="00314E85"/>
    <w:rsid w:val="00315C89"/>
    <w:rsid w:val="003217DD"/>
    <w:rsid w:val="00321861"/>
    <w:rsid w:val="00322BC6"/>
    <w:rsid w:val="00324D8C"/>
    <w:rsid w:val="00330281"/>
    <w:rsid w:val="00331416"/>
    <w:rsid w:val="00333F9E"/>
    <w:rsid w:val="00334F27"/>
    <w:rsid w:val="003352A2"/>
    <w:rsid w:val="003352F7"/>
    <w:rsid w:val="003353D1"/>
    <w:rsid w:val="003362D5"/>
    <w:rsid w:val="0034013F"/>
    <w:rsid w:val="003403AC"/>
    <w:rsid w:val="003407BE"/>
    <w:rsid w:val="00341208"/>
    <w:rsid w:val="00352C48"/>
    <w:rsid w:val="00352D0B"/>
    <w:rsid w:val="00360533"/>
    <w:rsid w:val="0036059F"/>
    <w:rsid w:val="003605A0"/>
    <w:rsid w:val="00361500"/>
    <w:rsid w:val="0036257C"/>
    <w:rsid w:val="003632F7"/>
    <w:rsid w:val="003663A8"/>
    <w:rsid w:val="00367F2B"/>
    <w:rsid w:val="00367F80"/>
    <w:rsid w:val="00373533"/>
    <w:rsid w:val="00373E4B"/>
    <w:rsid w:val="00375FBC"/>
    <w:rsid w:val="003765AC"/>
    <w:rsid w:val="003802D4"/>
    <w:rsid w:val="00390288"/>
    <w:rsid w:val="003918D2"/>
    <w:rsid w:val="00392E98"/>
    <w:rsid w:val="003938FC"/>
    <w:rsid w:val="00393913"/>
    <w:rsid w:val="003962B3"/>
    <w:rsid w:val="003A0B40"/>
    <w:rsid w:val="003A0E55"/>
    <w:rsid w:val="003A1523"/>
    <w:rsid w:val="003A2385"/>
    <w:rsid w:val="003A3183"/>
    <w:rsid w:val="003A3E55"/>
    <w:rsid w:val="003A4164"/>
    <w:rsid w:val="003A70B6"/>
    <w:rsid w:val="003A74EB"/>
    <w:rsid w:val="003B152C"/>
    <w:rsid w:val="003B1EFB"/>
    <w:rsid w:val="003B22EA"/>
    <w:rsid w:val="003B23B0"/>
    <w:rsid w:val="003B44C5"/>
    <w:rsid w:val="003B51BC"/>
    <w:rsid w:val="003B5E44"/>
    <w:rsid w:val="003B6222"/>
    <w:rsid w:val="003B7FF4"/>
    <w:rsid w:val="003C0608"/>
    <w:rsid w:val="003C2B55"/>
    <w:rsid w:val="003C2B5C"/>
    <w:rsid w:val="003C2D61"/>
    <w:rsid w:val="003C43E5"/>
    <w:rsid w:val="003C51BD"/>
    <w:rsid w:val="003C687D"/>
    <w:rsid w:val="003C7DB2"/>
    <w:rsid w:val="003D0C15"/>
    <w:rsid w:val="003D4AC3"/>
    <w:rsid w:val="003D53F4"/>
    <w:rsid w:val="003D56F1"/>
    <w:rsid w:val="003D59D3"/>
    <w:rsid w:val="003D70D4"/>
    <w:rsid w:val="003E3D97"/>
    <w:rsid w:val="003E4D9E"/>
    <w:rsid w:val="003E6F1D"/>
    <w:rsid w:val="003F2039"/>
    <w:rsid w:val="00400F7D"/>
    <w:rsid w:val="00403C8C"/>
    <w:rsid w:val="004055F5"/>
    <w:rsid w:val="00412AB7"/>
    <w:rsid w:val="004146CA"/>
    <w:rsid w:val="00415715"/>
    <w:rsid w:val="00416091"/>
    <w:rsid w:val="0041639E"/>
    <w:rsid w:val="00416EF6"/>
    <w:rsid w:val="00427C9E"/>
    <w:rsid w:val="004300AF"/>
    <w:rsid w:val="00430C79"/>
    <w:rsid w:val="00434C62"/>
    <w:rsid w:val="00435B93"/>
    <w:rsid w:val="00441D4F"/>
    <w:rsid w:val="00443890"/>
    <w:rsid w:val="00444B8B"/>
    <w:rsid w:val="0044522B"/>
    <w:rsid w:val="00446509"/>
    <w:rsid w:val="00446CD7"/>
    <w:rsid w:val="004477D3"/>
    <w:rsid w:val="00450713"/>
    <w:rsid w:val="00451A2F"/>
    <w:rsid w:val="00452D93"/>
    <w:rsid w:val="00452DD1"/>
    <w:rsid w:val="004538E4"/>
    <w:rsid w:val="00457A5D"/>
    <w:rsid w:val="0046582F"/>
    <w:rsid w:val="004666DA"/>
    <w:rsid w:val="00467274"/>
    <w:rsid w:val="00480936"/>
    <w:rsid w:val="004818D6"/>
    <w:rsid w:val="00481CC8"/>
    <w:rsid w:val="0048317A"/>
    <w:rsid w:val="00486681"/>
    <w:rsid w:val="00487F4A"/>
    <w:rsid w:val="00490DF7"/>
    <w:rsid w:val="0049123A"/>
    <w:rsid w:val="00493684"/>
    <w:rsid w:val="00493C55"/>
    <w:rsid w:val="00494CD6"/>
    <w:rsid w:val="004A0A95"/>
    <w:rsid w:val="004A1C51"/>
    <w:rsid w:val="004A2FAE"/>
    <w:rsid w:val="004A3004"/>
    <w:rsid w:val="004A5D5C"/>
    <w:rsid w:val="004B0AA9"/>
    <w:rsid w:val="004B3663"/>
    <w:rsid w:val="004B3B92"/>
    <w:rsid w:val="004B4501"/>
    <w:rsid w:val="004B4928"/>
    <w:rsid w:val="004B6D1F"/>
    <w:rsid w:val="004B744A"/>
    <w:rsid w:val="004C06D5"/>
    <w:rsid w:val="004C1725"/>
    <w:rsid w:val="004C29E6"/>
    <w:rsid w:val="004C3004"/>
    <w:rsid w:val="004D07DF"/>
    <w:rsid w:val="004D12A6"/>
    <w:rsid w:val="004D2281"/>
    <w:rsid w:val="004D375A"/>
    <w:rsid w:val="004D72F0"/>
    <w:rsid w:val="004D7578"/>
    <w:rsid w:val="004E052E"/>
    <w:rsid w:val="004E241F"/>
    <w:rsid w:val="004E2F62"/>
    <w:rsid w:val="004E391A"/>
    <w:rsid w:val="004E3BE8"/>
    <w:rsid w:val="004E62D8"/>
    <w:rsid w:val="004E6E41"/>
    <w:rsid w:val="004E7174"/>
    <w:rsid w:val="004E71FF"/>
    <w:rsid w:val="004F2207"/>
    <w:rsid w:val="004F4710"/>
    <w:rsid w:val="004F5429"/>
    <w:rsid w:val="004F542D"/>
    <w:rsid w:val="004F6840"/>
    <w:rsid w:val="004F7BD8"/>
    <w:rsid w:val="00500608"/>
    <w:rsid w:val="0050137A"/>
    <w:rsid w:val="0050279A"/>
    <w:rsid w:val="00503C0F"/>
    <w:rsid w:val="00504995"/>
    <w:rsid w:val="005051F7"/>
    <w:rsid w:val="00505AEB"/>
    <w:rsid w:val="005060AA"/>
    <w:rsid w:val="00514AB2"/>
    <w:rsid w:val="0051511F"/>
    <w:rsid w:val="005244B8"/>
    <w:rsid w:val="00524BA6"/>
    <w:rsid w:val="00526274"/>
    <w:rsid w:val="00530A99"/>
    <w:rsid w:val="00530F7D"/>
    <w:rsid w:val="00532796"/>
    <w:rsid w:val="00533437"/>
    <w:rsid w:val="00535FBC"/>
    <w:rsid w:val="005408EC"/>
    <w:rsid w:val="00541806"/>
    <w:rsid w:val="005444C5"/>
    <w:rsid w:val="00545374"/>
    <w:rsid w:val="00552CC0"/>
    <w:rsid w:val="00554AF2"/>
    <w:rsid w:val="005556BA"/>
    <w:rsid w:val="00556AED"/>
    <w:rsid w:val="005600E5"/>
    <w:rsid w:val="00560967"/>
    <w:rsid w:val="00561BA7"/>
    <w:rsid w:val="00562AB0"/>
    <w:rsid w:val="00564C90"/>
    <w:rsid w:val="005661DA"/>
    <w:rsid w:val="00566E78"/>
    <w:rsid w:val="005756B7"/>
    <w:rsid w:val="00580683"/>
    <w:rsid w:val="00581A0F"/>
    <w:rsid w:val="00591AB2"/>
    <w:rsid w:val="0059389A"/>
    <w:rsid w:val="00596166"/>
    <w:rsid w:val="005A23CD"/>
    <w:rsid w:val="005A451B"/>
    <w:rsid w:val="005A61C8"/>
    <w:rsid w:val="005B1762"/>
    <w:rsid w:val="005B3A8B"/>
    <w:rsid w:val="005B4069"/>
    <w:rsid w:val="005B6695"/>
    <w:rsid w:val="005B72E9"/>
    <w:rsid w:val="005C1541"/>
    <w:rsid w:val="005C1CD7"/>
    <w:rsid w:val="005C3313"/>
    <w:rsid w:val="005D2588"/>
    <w:rsid w:val="005D2F65"/>
    <w:rsid w:val="005D4724"/>
    <w:rsid w:val="005D515B"/>
    <w:rsid w:val="005D6AD9"/>
    <w:rsid w:val="005E7166"/>
    <w:rsid w:val="005E7406"/>
    <w:rsid w:val="005F184B"/>
    <w:rsid w:val="005F1EFA"/>
    <w:rsid w:val="005F1FE1"/>
    <w:rsid w:val="005F4C49"/>
    <w:rsid w:val="005F542A"/>
    <w:rsid w:val="005F5B7D"/>
    <w:rsid w:val="005F7D6B"/>
    <w:rsid w:val="005F7E6E"/>
    <w:rsid w:val="00600B12"/>
    <w:rsid w:val="00601E3A"/>
    <w:rsid w:val="00601ED2"/>
    <w:rsid w:val="00602DAB"/>
    <w:rsid w:val="0060345D"/>
    <w:rsid w:val="00611F82"/>
    <w:rsid w:val="00615684"/>
    <w:rsid w:val="0061653B"/>
    <w:rsid w:val="006207F6"/>
    <w:rsid w:val="00624B40"/>
    <w:rsid w:val="00624DDE"/>
    <w:rsid w:val="0062749D"/>
    <w:rsid w:val="006306D8"/>
    <w:rsid w:val="00635AF2"/>
    <w:rsid w:val="00636433"/>
    <w:rsid w:val="00641973"/>
    <w:rsid w:val="00644EAF"/>
    <w:rsid w:val="006507A8"/>
    <w:rsid w:val="00650F04"/>
    <w:rsid w:val="00651013"/>
    <w:rsid w:val="00657BB2"/>
    <w:rsid w:val="0066373F"/>
    <w:rsid w:val="0066405F"/>
    <w:rsid w:val="00665059"/>
    <w:rsid w:val="0066553C"/>
    <w:rsid w:val="006666E8"/>
    <w:rsid w:val="006702A7"/>
    <w:rsid w:val="00673453"/>
    <w:rsid w:val="006809CA"/>
    <w:rsid w:val="00682E44"/>
    <w:rsid w:val="00684232"/>
    <w:rsid w:val="00684CD9"/>
    <w:rsid w:val="00687023"/>
    <w:rsid w:val="00687A7B"/>
    <w:rsid w:val="00692CEE"/>
    <w:rsid w:val="006938B2"/>
    <w:rsid w:val="00694B7D"/>
    <w:rsid w:val="00695448"/>
    <w:rsid w:val="006A0BA7"/>
    <w:rsid w:val="006A1A08"/>
    <w:rsid w:val="006A2DC1"/>
    <w:rsid w:val="006A3A5A"/>
    <w:rsid w:val="006A7E98"/>
    <w:rsid w:val="006B3284"/>
    <w:rsid w:val="006B495F"/>
    <w:rsid w:val="006B4CA6"/>
    <w:rsid w:val="006B500F"/>
    <w:rsid w:val="006B7EF9"/>
    <w:rsid w:val="006C040C"/>
    <w:rsid w:val="006C31C5"/>
    <w:rsid w:val="006C3B01"/>
    <w:rsid w:val="006C4376"/>
    <w:rsid w:val="006C70B0"/>
    <w:rsid w:val="006C7597"/>
    <w:rsid w:val="006D4034"/>
    <w:rsid w:val="006D4189"/>
    <w:rsid w:val="006D7FB1"/>
    <w:rsid w:val="006E1D62"/>
    <w:rsid w:val="006F21A2"/>
    <w:rsid w:val="006F3AFD"/>
    <w:rsid w:val="00701B6F"/>
    <w:rsid w:val="00702C02"/>
    <w:rsid w:val="007032C6"/>
    <w:rsid w:val="007111B3"/>
    <w:rsid w:val="00720052"/>
    <w:rsid w:val="0072370C"/>
    <w:rsid w:val="0072457B"/>
    <w:rsid w:val="007278F3"/>
    <w:rsid w:val="007310AD"/>
    <w:rsid w:val="00732175"/>
    <w:rsid w:val="007347DC"/>
    <w:rsid w:val="007373FD"/>
    <w:rsid w:val="0074355B"/>
    <w:rsid w:val="0074486C"/>
    <w:rsid w:val="00744D1A"/>
    <w:rsid w:val="00752F21"/>
    <w:rsid w:val="007549A3"/>
    <w:rsid w:val="00754DEE"/>
    <w:rsid w:val="0076186D"/>
    <w:rsid w:val="0076495B"/>
    <w:rsid w:val="00766A75"/>
    <w:rsid w:val="00770319"/>
    <w:rsid w:val="00770E37"/>
    <w:rsid w:val="0077185F"/>
    <w:rsid w:val="00772F8F"/>
    <w:rsid w:val="007741D6"/>
    <w:rsid w:val="00775E3A"/>
    <w:rsid w:val="00783917"/>
    <w:rsid w:val="00784D3C"/>
    <w:rsid w:val="00785F1B"/>
    <w:rsid w:val="00786BE2"/>
    <w:rsid w:val="00790436"/>
    <w:rsid w:val="00791D3F"/>
    <w:rsid w:val="00792362"/>
    <w:rsid w:val="00792778"/>
    <w:rsid w:val="00794247"/>
    <w:rsid w:val="007969AD"/>
    <w:rsid w:val="007A0CAD"/>
    <w:rsid w:val="007A191F"/>
    <w:rsid w:val="007A2099"/>
    <w:rsid w:val="007A3A5B"/>
    <w:rsid w:val="007A6B75"/>
    <w:rsid w:val="007A6E4C"/>
    <w:rsid w:val="007B3CDB"/>
    <w:rsid w:val="007B4409"/>
    <w:rsid w:val="007B7AC6"/>
    <w:rsid w:val="007C0A1A"/>
    <w:rsid w:val="007C0B20"/>
    <w:rsid w:val="007C3213"/>
    <w:rsid w:val="007D22C3"/>
    <w:rsid w:val="007D28F6"/>
    <w:rsid w:val="007D29C7"/>
    <w:rsid w:val="007D425D"/>
    <w:rsid w:val="007D6E09"/>
    <w:rsid w:val="007D7461"/>
    <w:rsid w:val="007E0079"/>
    <w:rsid w:val="007E12CB"/>
    <w:rsid w:val="007E2E90"/>
    <w:rsid w:val="007E2EF5"/>
    <w:rsid w:val="007E3BF8"/>
    <w:rsid w:val="007E5856"/>
    <w:rsid w:val="007E7441"/>
    <w:rsid w:val="007F015F"/>
    <w:rsid w:val="007F0E28"/>
    <w:rsid w:val="007F2FAF"/>
    <w:rsid w:val="007F3DC9"/>
    <w:rsid w:val="007F45EC"/>
    <w:rsid w:val="007F525B"/>
    <w:rsid w:val="007F5521"/>
    <w:rsid w:val="007F57B0"/>
    <w:rsid w:val="007F611E"/>
    <w:rsid w:val="00800319"/>
    <w:rsid w:val="00801FAD"/>
    <w:rsid w:val="00802235"/>
    <w:rsid w:val="00804E06"/>
    <w:rsid w:val="00804F64"/>
    <w:rsid w:val="00807307"/>
    <w:rsid w:val="00810BDB"/>
    <w:rsid w:val="008118A6"/>
    <w:rsid w:val="00816351"/>
    <w:rsid w:val="008209CA"/>
    <w:rsid w:val="00825B3F"/>
    <w:rsid w:val="008307E9"/>
    <w:rsid w:val="00834462"/>
    <w:rsid w:val="00834EAB"/>
    <w:rsid w:val="00837943"/>
    <w:rsid w:val="00842B09"/>
    <w:rsid w:val="00842DB7"/>
    <w:rsid w:val="008459A8"/>
    <w:rsid w:val="00846238"/>
    <w:rsid w:val="008471E7"/>
    <w:rsid w:val="00854BA8"/>
    <w:rsid w:val="00854DE6"/>
    <w:rsid w:val="00854E01"/>
    <w:rsid w:val="00855B78"/>
    <w:rsid w:val="00856804"/>
    <w:rsid w:val="00860FBB"/>
    <w:rsid w:val="0086278C"/>
    <w:rsid w:val="0086558C"/>
    <w:rsid w:val="00871F42"/>
    <w:rsid w:val="00872FF2"/>
    <w:rsid w:val="00873C89"/>
    <w:rsid w:val="008743EA"/>
    <w:rsid w:val="00874EC6"/>
    <w:rsid w:val="008752DB"/>
    <w:rsid w:val="00876BFB"/>
    <w:rsid w:val="00881268"/>
    <w:rsid w:val="00883227"/>
    <w:rsid w:val="00884B4B"/>
    <w:rsid w:val="008877CF"/>
    <w:rsid w:val="00892A0A"/>
    <w:rsid w:val="008958F7"/>
    <w:rsid w:val="008A002B"/>
    <w:rsid w:val="008A187E"/>
    <w:rsid w:val="008A2376"/>
    <w:rsid w:val="008A2E45"/>
    <w:rsid w:val="008A3A3F"/>
    <w:rsid w:val="008A5731"/>
    <w:rsid w:val="008A6373"/>
    <w:rsid w:val="008A6C02"/>
    <w:rsid w:val="008B0237"/>
    <w:rsid w:val="008B02C7"/>
    <w:rsid w:val="008B2416"/>
    <w:rsid w:val="008B4038"/>
    <w:rsid w:val="008B4342"/>
    <w:rsid w:val="008B443F"/>
    <w:rsid w:val="008B4450"/>
    <w:rsid w:val="008B5120"/>
    <w:rsid w:val="008B5AB7"/>
    <w:rsid w:val="008B7C54"/>
    <w:rsid w:val="008D2FEF"/>
    <w:rsid w:val="008D3638"/>
    <w:rsid w:val="008D4734"/>
    <w:rsid w:val="008D551F"/>
    <w:rsid w:val="008D6038"/>
    <w:rsid w:val="008D675B"/>
    <w:rsid w:val="008D71B1"/>
    <w:rsid w:val="008D7AB9"/>
    <w:rsid w:val="008E1DAD"/>
    <w:rsid w:val="008F74B7"/>
    <w:rsid w:val="0090021E"/>
    <w:rsid w:val="00901F2D"/>
    <w:rsid w:val="00901FEB"/>
    <w:rsid w:val="00904C1E"/>
    <w:rsid w:val="00905734"/>
    <w:rsid w:val="00906FD5"/>
    <w:rsid w:val="009112BD"/>
    <w:rsid w:val="009116BA"/>
    <w:rsid w:val="00911B79"/>
    <w:rsid w:val="00912411"/>
    <w:rsid w:val="009144FD"/>
    <w:rsid w:val="00915F0B"/>
    <w:rsid w:val="00916645"/>
    <w:rsid w:val="009215CD"/>
    <w:rsid w:val="00922431"/>
    <w:rsid w:val="00923E47"/>
    <w:rsid w:val="009256BF"/>
    <w:rsid w:val="00932389"/>
    <w:rsid w:val="0094164B"/>
    <w:rsid w:val="00941BB9"/>
    <w:rsid w:val="00941C97"/>
    <w:rsid w:val="0094293F"/>
    <w:rsid w:val="00947BFF"/>
    <w:rsid w:val="00950EDE"/>
    <w:rsid w:val="009521B9"/>
    <w:rsid w:val="0095564B"/>
    <w:rsid w:val="00956DFC"/>
    <w:rsid w:val="009600C2"/>
    <w:rsid w:val="0096103F"/>
    <w:rsid w:val="009621BF"/>
    <w:rsid w:val="0096275B"/>
    <w:rsid w:val="009635AF"/>
    <w:rsid w:val="0096613B"/>
    <w:rsid w:val="0096662E"/>
    <w:rsid w:val="00966A06"/>
    <w:rsid w:val="00966F35"/>
    <w:rsid w:val="00975044"/>
    <w:rsid w:val="009769FF"/>
    <w:rsid w:val="00981321"/>
    <w:rsid w:val="00984DDC"/>
    <w:rsid w:val="00992639"/>
    <w:rsid w:val="00992B8C"/>
    <w:rsid w:val="009934F5"/>
    <w:rsid w:val="00994B9D"/>
    <w:rsid w:val="009976C9"/>
    <w:rsid w:val="009A02C5"/>
    <w:rsid w:val="009A1FFC"/>
    <w:rsid w:val="009A22BF"/>
    <w:rsid w:val="009A77D1"/>
    <w:rsid w:val="009B0534"/>
    <w:rsid w:val="009B1318"/>
    <w:rsid w:val="009B19B1"/>
    <w:rsid w:val="009B1E97"/>
    <w:rsid w:val="009B4AA6"/>
    <w:rsid w:val="009B5D07"/>
    <w:rsid w:val="009B6829"/>
    <w:rsid w:val="009B7255"/>
    <w:rsid w:val="009C073C"/>
    <w:rsid w:val="009C0B42"/>
    <w:rsid w:val="009C1AF7"/>
    <w:rsid w:val="009C2D18"/>
    <w:rsid w:val="009C52DF"/>
    <w:rsid w:val="009C7356"/>
    <w:rsid w:val="009D0738"/>
    <w:rsid w:val="009D188E"/>
    <w:rsid w:val="009D1D58"/>
    <w:rsid w:val="009D266F"/>
    <w:rsid w:val="009D3AED"/>
    <w:rsid w:val="009D47F7"/>
    <w:rsid w:val="009D6269"/>
    <w:rsid w:val="009E457E"/>
    <w:rsid w:val="009F1D69"/>
    <w:rsid w:val="009F2B7C"/>
    <w:rsid w:val="009F6D05"/>
    <w:rsid w:val="009F7496"/>
    <w:rsid w:val="009F7C2B"/>
    <w:rsid w:val="00A0476D"/>
    <w:rsid w:val="00A0759B"/>
    <w:rsid w:val="00A11079"/>
    <w:rsid w:val="00A22DD8"/>
    <w:rsid w:val="00A23324"/>
    <w:rsid w:val="00A27DA7"/>
    <w:rsid w:val="00A3773B"/>
    <w:rsid w:val="00A42D6C"/>
    <w:rsid w:val="00A43657"/>
    <w:rsid w:val="00A43AF3"/>
    <w:rsid w:val="00A460A8"/>
    <w:rsid w:val="00A46B13"/>
    <w:rsid w:val="00A47077"/>
    <w:rsid w:val="00A561A6"/>
    <w:rsid w:val="00A57DA5"/>
    <w:rsid w:val="00A60898"/>
    <w:rsid w:val="00A60A72"/>
    <w:rsid w:val="00A61A5E"/>
    <w:rsid w:val="00A62B31"/>
    <w:rsid w:val="00A63E80"/>
    <w:rsid w:val="00A6752C"/>
    <w:rsid w:val="00A708F6"/>
    <w:rsid w:val="00A7249D"/>
    <w:rsid w:val="00A7337F"/>
    <w:rsid w:val="00A7499E"/>
    <w:rsid w:val="00A74C40"/>
    <w:rsid w:val="00A75526"/>
    <w:rsid w:val="00A757AF"/>
    <w:rsid w:val="00A76320"/>
    <w:rsid w:val="00A7744E"/>
    <w:rsid w:val="00A83B04"/>
    <w:rsid w:val="00A83B3F"/>
    <w:rsid w:val="00A84E05"/>
    <w:rsid w:val="00A9318B"/>
    <w:rsid w:val="00A93968"/>
    <w:rsid w:val="00A94D80"/>
    <w:rsid w:val="00A9555D"/>
    <w:rsid w:val="00A958EB"/>
    <w:rsid w:val="00A96E1E"/>
    <w:rsid w:val="00A973BD"/>
    <w:rsid w:val="00A97CB8"/>
    <w:rsid w:val="00AA0CF5"/>
    <w:rsid w:val="00AA3498"/>
    <w:rsid w:val="00AA5AAE"/>
    <w:rsid w:val="00AB0BE9"/>
    <w:rsid w:val="00AB2C26"/>
    <w:rsid w:val="00AB3427"/>
    <w:rsid w:val="00AB4B0D"/>
    <w:rsid w:val="00AB52DA"/>
    <w:rsid w:val="00AB63ED"/>
    <w:rsid w:val="00AB675F"/>
    <w:rsid w:val="00AB7B95"/>
    <w:rsid w:val="00AB7D70"/>
    <w:rsid w:val="00AC255E"/>
    <w:rsid w:val="00AC2BE7"/>
    <w:rsid w:val="00AC3C0B"/>
    <w:rsid w:val="00AC47F0"/>
    <w:rsid w:val="00AC7238"/>
    <w:rsid w:val="00AC78F1"/>
    <w:rsid w:val="00AC79BF"/>
    <w:rsid w:val="00AE1FE6"/>
    <w:rsid w:val="00AE2B53"/>
    <w:rsid w:val="00AE70D0"/>
    <w:rsid w:val="00AF0C47"/>
    <w:rsid w:val="00AF19E6"/>
    <w:rsid w:val="00AF41DE"/>
    <w:rsid w:val="00AF73A8"/>
    <w:rsid w:val="00AF758C"/>
    <w:rsid w:val="00B015A8"/>
    <w:rsid w:val="00B032A0"/>
    <w:rsid w:val="00B04448"/>
    <w:rsid w:val="00B06314"/>
    <w:rsid w:val="00B0789E"/>
    <w:rsid w:val="00B1337A"/>
    <w:rsid w:val="00B13457"/>
    <w:rsid w:val="00B1396F"/>
    <w:rsid w:val="00B17416"/>
    <w:rsid w:val="00B17618"/>
    <w:rsid w:val="00B21536"/>
    <w:rsid w:val="00B31D75"/>
    <w:rsid w:val="00B3523F"/>
    <w:rsid w:val="00B361F9"/>
    <w:rsid w:val="00B369AB"/>
    <w:rsid w:val="00B41D25"/>
    <w:rsid w:val="00B475CD"/>
    <w:rsid w:val="00B50ED6"/>
    <w:rsid w:val="00B54825"/>
    <w:rsid w:val="00B6016D"/>
    <w:rsid w:val="00B624BB"/>
    <w:rsid w:val="00B625AA"/>
    <w:rsid w:val="00B63EED"/>
    <w:rsid w:val="00B6548F"/>
    <w:rsid w:val="00B67652"/>
    <w:rsid w:val="00B70D61"/>
    <w:rsid w:val="00B772F9"/>
    <w:rsid w:val="00B82BBC"/>
    <w:rsid w:val="00B84C8F"/>
    <w:rsid w:val="00B84E28"/>
    <w:rsid w:val="00B84EC7"/>
    <w:rsid w:val="00B858CA"/>
    <w:rsid w:val="00B86A7E"/>
    <w:rsid w:val="00B879FD"/>
    <w:rsid w:val="00B92740"/>
    <w:rsid w:val="00B92C09"/>
    <w:rsid w:val="00B93B42"/>
    <w:rsid w:val="00B96A00"/>
    <w:rsid w:val="00BA04A1"/>
    <w:rsid w:val="00BA05BA"/>
    <w:rsid w:val="00BA3318"/>
    <w:rsid w:val="00BA44B3"/>
    <w:rsid w:val="00BA4CCB"/>
    <w:rsid w:val="00BB05A7"/>
    <w:rsid w:val="00BB0622"/>
    <w:rsid w:val="00BB0D39"/>
    <w:rsid w:val="00BB2295"/>
    <w:rsid w:val="00BB3056"/>
    <w:rsid w:val="00BB4E7E"/>
    <w:rsid w:val="00BC2FAE"/>
    <w:rsid w:val="00BC7E65"/>
    <w:rsid w:val="00BD2B24"/>
    <w:rsid w:val="00BD681A"/>
    <w:rsid w:val="00BD746F"/>
    <w:rsid w:val="00BE2EA6"/>
    <w:rsid w:val="00BE2F2F"/>
    <w:rsid w:val="00BE30FD"/>
    <w:rsid w:val="00BE4844"/>
    <w:rsid w:val="00BE5771"/>
    <w:rsid w:val="00BE716B"/>
    <w:rsid w:val="00BF02B9"/>
    <w:rsid w:val="00BF32BC"/>
    <w:rsid w:val="00BF3E14"/>
    <w:rsid w:val="00BF6B42"/>
    <w:rsid w:val="00C0043E"/>
    <w:rsid w:val="00C02059"/>
    <w:rsid w:val="00C02115"/>
    <w:rsid w:val="00C03293"/>
    <w:rsid w:val="00C04F6E"/>
    <w:rsid w:val="00C0570D"/>
    <w:rsid w:val="00C069CD"/>
    <w:rsid w:val="00C121F5"/>
    <w:rsid w:val="00C12EFC"/>
    <w:rsid w:val="00C13665"/>
    <w:rsid w:val="00C175A2"/>
    <w:rsid w:val="00C20347"/>
    <w:rsid w:val="00C21CEE"/>
    <w:rsid w:val="00C22486"/>
    <w:rsid w:val="00C23810"/>
    <w:rsid w:val="00C26D21"/>
    <w:rsid w:val="00C27D19"/>
    <w:rsid w:val="00C31097"/>
    <w:rsid w:val="00C34075"/>
    <w:rsid w:val="00C36AAA"/>
    <w:rsid w:val="00C40241"/>
    <w:rsid w:val="00C4032D"/>
    <w:rsid w:val="00C46D06"/>
    <w:rsid w:val="00C47005"/>
    <w:rsid w:val="00C473AC"/>
    <w:rsid w:val="00C47D01"/>
    <w:rsid w:val="00C51379"/>
    <w:rsid w:val="00C51AD6"/>
    <w:rsid w:val="00C54027"/>
    <w:rsid w:val="00C56F69"/>
    <w:rsid w:val="00C6076D"/>
    <w:rsid w:val="00C6135E"/>
    <w:rsid w:val="00C627C1"/>
    <w:rsid w:val="00C62B8B"/>
    <w:rsid w:val="00C62CBA"/>
    <w:rsid w:val="00C64519"/>
    <w:rsid w:val="00C67EF5"/>
    <w:rsid w:val="00C711A1"/>
    <w:rsid w:val="00C713E9"/>
    <w:rsid w:val="00C71C6E"/>
    <w:rsid w:val="00C74070"/>
    <w:rsid w:val="00C80783"/>
    <w:rsid w:val="00C81899"/>
    <w:rsid w:val="00C81D09"/>
    <w:rsid w:val="00C84424"/>
    <w:rsid w:val="00C8469E"/>
    <w:rsid w:val="00C862FE"/>
    <w:rsid w:val="00C87262"/>
    <w:rsid w:val="00C9077F"/>
    <w:rsid w:val="00C90FD7"/>
    <w:rsid w:val="00C921CC"/>
    <w:rsid w:val="00C977FB"/>
    <w:rsid w:val="00C979DA"/>
    <w:rsid w:val="00CA0375"/>
    <w:rsid w:val="00CA36C9"/>
    <w:rsid w:val="00CA3916"/>
    <w:rsid w:val="00CA46AB"/>
    <w:rsid w:val="00CA4FD6"/>
    <w:rsid w:val="00CA6490"/>
    <w:rsid w:val="00CA72C9"/>
    <w:rsid w:val="00CB0758"/>
    <w:rsid w:val="00CB1C0E"/>
    <w:rsid w:val="00CB3383"/>
    <w:rsid w:val="00CB3919"/>
    <w:rsid w:val="00CB455F"/>
    <w:rsid w:val="00CB552A"/>
    <w:rsid w:val="00CB6834"/>
    <w:rsid w:val="00CB7A98"/>
    <w:rsid w:val="00CB7DB1"/>
    <w:rsid w:val="00CC162B"/>
    <w:rsid w:val="00CC29D1"/>
    <w:rsid w:val="00CC40DC"/>
    <w:rsid w:val="00CC589A"/>
    <w:rsid w:val="00CD0FD8"/>
    <w:rsid w:val="00CD1C3F"/>
    <w:rsid w:val="00CD4097"/>
    <w:rsid w:val="00CD4CA4"/>
    <w:rsid w:val="00CD58C6"/>
    <w:rsid w:val="00CD5ACC"/>
    <w:rsid w:val="00CE1D9E"/>
    <w:rsid w:val="00CE2D65"/>
    <w:rsid w:val="00CE50EF"/>
    <w:rsid w:val="00CE71AC"/>
    <w:rsid w:val="00CF0B00"/>
    <w:rsid w:val="00CF3F95"/>
    <w:rsid w:val="00CF4E5F"/>
    <w:rsid w:val="00CF5104"/>
    <w:rsid w:val="00D00A9A"/>
    <w:rsid w:val="00D03725"/>
    <w:rsid w:val="00D04D47"/>
    <w:rsid w:val="00D04FB1"/>
    <w:rsid w:val="00D1073C"/>
    <w:rsid w:val="00D16841"/>
    <w:rsid w:val="00D16E40"/>
    <w:rsid w:val="00D22713"/>
    <w:rsid w:val="00D30CAE"/>
    <w:rsid w:val="00D31F81"/>
    <w:rsid w:val="00D34EE2"/>
    <w:rsid w:val="00D37EA8"/>
    <w:rsid w:val="00D402CA"/>
    <w:rsid w:val="00D4351A"/>
    <w:rsid w:val="00D442BA"/>
    <w:rsid w:val="00D44CEF"/>
    <w:rsid w:val="00D4553E"/>
    <w:rsid w:val="00D457A9"/>
    <w:rsid w:val="00D4718A"/>
    <w:rsid w:val="00D50F5C"/>
    <w:rsid w:val="00D548A5"/>
    <w:rsid w:val="00D56C46"/>
    <w:rsid w:val="00D57A58"/>
    <w:rsid w:val="00D62651"/>
    <w:rsid w:val="00D64104"/>
    <w:rsid w:val="00D70612"/>
    <w:rsid w:val="00D76F52"/>
    <w:rsid w:val="00D8081F"/>
    <w:rsid w:val="00D842C3"/>
    <w:rsid w:val="00D85961"/>
    <w:rsid w:val="00D93111"/>
    <w:rsid w:val="00D93A22"/>
    <w:rsid w:val="00D93DC2"/>
    <w:rsid w:val="00D93EFA"/>
    <w:rsid w:val="00D94FDF"/>
    <w:rsid w:val="00D95438"/>
    <w:rsid w:val="00DA24C9"/>
    <w:rsid w:val="00DA2F37"/>
    <w:rsid w:val="00DA4710"/>
    <w:rsid w:val="00DA71E4"/>
    <w:rsid w:val="00DB4123"/>
    <w:rsid w:val="00DB4294"/>
    <w:rsid w:val="00DB6624"/>
    <w:rsid w:val="00DB7AD8"/>
    <w:rsid w:val="00DC098C"/>
    <w:rsid w:val="00DC09E1"/>
    <w:rsid w:val="00DC2B57"/>
    <w:rsid w:val="00DC35AB"/>
    <w:rsid w:val="00DC3FE9"/>
    <w:rsid w:val="00DC4C29"/>
    <w:rsid w:val="00DC7B94"/>
    <w:rsid w:val="00DC7E73"/>
    <w:rsid w:val="00DD0A83"/>
    <w:rsid w:val="00DD19DA"/>
    <w:rsid w:val="00DE0970"/>
    <w:rsid w:val="00DF0243"/>
    <w:rsid w:val="00DF0B3A"/>
    <w:rsid w:val="00DF4032"/>
    <w:rsid w:val="00DF43D5"/>
    <w:rsid w:val="00DF51EB"/>
    <w:rsid w:val="00DF5D0B"/>
    <w:rsid w:val="00DF6333"/>
    <w:rsid w:val="00E10B68"/>
    <w:rsid w:val="00E13FBB"/>
    <w:rsid w:val="00E14F96"/>
    <w:rsid w:val="00E2096B"/>
    <w:rsid w:val="00E22CAE"/>
    <w:rsid w:val="00E22F79"/>
    <w:rsid w:val="00E25184"/>
    <w:rsid w:val="00E259C2"/>
    <w:rsid w:val="00E35D9D"/>
    <w:rsid w:val="00E4130C"/>
    <w:rsid w:val="00E44AD2"/>
    <w:rsid w:val="00E455EA"/>
    <w:rsid w:val="00E47262"/>
    <w:rsid w:val="00E52142"/>
    <w:rsid w:val="00E52C10"/>
    <w:rsid w:val="00E52D30"/>
    <w:rsid w:val="00E53229"/>
    <w:rsid w:val="00E53D3B"/>
    <w:rsid w:val="00E57982"/>
    <w:rsid w:val="00E57E6E"/>
    <w:rsid w:val="00E63EC3"/>
    <w:rsid w:val="00E70FCB"/>
    <w:rsid w:val="00E7186C"/>
    <w:rsid w:val="00E73229"/>
    <w:rsid w:val="00E73437"/>
    <w:rsid w:val="00E73FEA"/>
    <w:rsid w:val="00E740B1"/>
    <w:rsid w:val="00E750E0"/>
    <w:rsid w:val="00E7742D"/>
    <w:rsid w:val="00E817EA"/>
    <w:rsid w:val="00E83F65"/>
    <w:rsid w:val="00E84368"/>
    <w:rsid w:val="00E84D6C"/>
    <w:rsid w:val="00E86775"/>
    <w:rsid w:val="00E8677E"/>
    <w:rsid w:val="00E87451"/>
    <w:rsid w:val="00E8791C"/>
    <w:rsid w:val="00E87ED1"/>
    <w:rsid w:val="00E90940"/>
    <w:rsid w:val="00E92210"/>
    <w:rsid w:val="00E95B08"/>
    <w:rsid w:val="00EA38D9"/>
    <w:rsid w:val="00EA431C"/>
    <w:rsid w:val="00EB4AF1"/>
    <w:rsid w:val="00EB5F1D"/>
    <w:rsid w:val="00EB6B0B"/>
    <w:rsid w:val="00EC086E"/>
    <w:rsid w:val="00EC6E24"/>
    <w:rsid w:val="00ED187B"/>
    <w:rsid w:val="00ED1C3F"/>
    <w:rsid w:val="00ED37C3"/>
    <w:rsid w:val="00ED6F79"/>
    <w:rsid w:val="00EE0218"/>
    <w:rsid w:val="00EE2614"/>
    <w:rsid w:val="00EE372F"/>
    <w:rsid w:val="00EE59D4"/>
    <w:rsid w:val="00EE6422"/>
    <w:rsid w:val="00EF1997"/>
    <w:rsid w:val="00EF243C"/>
    <w:rsid w:val="00EF2BD0"/>
    <w:rsid w:val="00EF2C86"/>
    <w:rsid w:val="00EF4561"/>
    <w:rsid w:val="00EF4EFE"/>
    <w:rsid w:val="00EF6398"/>
    <w:rsid w:val="00EF7EA6"/>
    <w:rsid w:val="00F004FA"/>
    <w:rsid w:val="00F00E6E"/>
    <w:rsid w:val="00F05CB4"/>
    <w:rsid w:val="00F066D9"/>
    <w:rsid w:val="00F113AD"/>
    <w:rsid w:val="00F127A2"/>
    <w:rsid w:val="00F1299E"/>
    <w:rsid w:val="00F1716F"/>
    <w:rsid w:val="00F17788"/>
    <w:rsid w:val="00F2203A"/>
    <w:rsid w:val="00F22C92"/>
    <w:rsid w:val="00F245AB"/>
    <w:rsid w:val="00F2467D"/>
    <w:rsid w:val="00F261CA"/>
    <w:rsid w:val="00F360BB"/>
    <w:rsid w:val="00F37AC5"/>
    <w:rsid w:val="00F4465B"/>
    <w:rsid w:val="00F44D3C"/>
    <w:rsid w:val="00F45973"/>
    <w:rsid w:val="00F463CF"/>
    <w:rsid w:val="00F51DA3"/>
    <w:rsid w:val="00F55D24"/>
    <w:rsid w:val="00F567F5"/>
    <w:rsid w:val="00F63552"/>
    <w:rsid w:val="00F6732E"/>
    <w:rsid w:val="00F67F48"/>
    <w:rsid w:val="00F70F77"/>
    <w:rsid w:val="00F71EB8"/>
    <w:rsid w:val="00F7756B"/>
    <w:rsid w:val="00F80880"/>
    <w:rsid w:val="00F814E8"/>
    <w:rsid w:val="00F814F1"/>
    <w:rsid w:val="00F8485A"/>
    <w:rsid w:val="00F87DDB"/>
    <w:rsid w:val="00F9349E"/>
    <w:rsid w:val="00F95666"/>
    <w:rsid w:val="00F958CC"/>
    <w:rsid w:val="00F96D7C"/>
    <w:rsid w:val="00FA0D54"/>
    <w:rsid w:val="00FA5ABB"/>
    <w:rsid w:val="00FA6CA1"/>
    <w:rsid w:val="00FA71EC"/>
    <w:rsid w:val="00FB0B9B"/>
    <w:rsid w:val="00FB28CE"/>
    <w:rsid w:val="00FB2F50"/>
    <w:rsid w:val="00FB4D70"/>
    <w:rsid w:val="00FB50A5"/>
    <w:rsid w:val="00FB5B71"/>
    <w:rsid w:val="00FB62A5"/>
    <w:rsid w:val="00FB6A57"/>
    <w:rsid w:val="00FC4EA3"/>
    <w:rsid w:val="00FD2B84"/>
    <w:rsid w:val="00FD462B"/>
    <w:rsid w:val="00FD5ED8"/>
    <w:rsid w:val="00FE1985"/>
    <w:rsid w:val="00FE34A9"/>
    <w:rsid w:val="00FE4795"/>
    <w:rsid w:val="00FE66FE"/>
    <w:rsid w:val="00FE69E4"/>
    <w:rsid w:val="00FF0D5D"/>
    <w:rsid w:val="00FF3C7E"/>
    <w:rsid w:val="00FF4416"/>
    <w:rsid w:val="00FF5F48"/>
    <w:rsid w:val="00FF6AA7"/>
    <w:rsid w:val="00FF73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D4AF64"/>
  <w15:chartTrackingRefBased/>
  <w15:docId w15:val="{A081C866-FA28-3F48-8144-575A8079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EC6"/>
    <w:pPr>
      <w:spacing w:after="240" w:line="360" w:lineRule="exact"/>
    </w:pPr>
    <w:rPr>
      <w:rFonts w:ascii="Verdana" w:hAnsi="Verdana" w:cs="Arial"/>
      <w:bCs/>
      <w:color w:val="000000" w:themeColor="text1"/>
      <w:sz w:val="24"/>
      <w:szCs w:val="24"/>
    </w:rPr>
  </w:style>
  <w:style w:type="paragraph" w:styleId="Kop1">
    <w:name w:val="heading 1"/>
    <w:basedOn w:val="Standaard"/>
    <w:next w:val="Standaard"/>
    <w:link w:val="Kop1Char"/>
    <w:autoRedefine/>
    <w:uiPriority w:val="9"/>
    <w:qFormat/>
    <w:rsid w:val="00B879FD"/>
    <w:pPr>
      <w:keepNext/>
      <w:keepLines/>
      <w:numPr>
        <w:numId w:val="7"/>
      </w:numPr>
      <w:pBdr>
        <w:bottom w:val="single" w:sz="18" w:space="3" w:color="115F67"/>
      </w:pBdr>
      <w:tabs>
        <w:tab w:val="left" w:pos="794"/>
      </w:tabs>
      <w:spacing w:before="480"/>
      <w:ind w:left="794" w:hanging="794"/>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2F269F"/>
    <w:pPr>
      <w:keepNext/>
      <w:keepLines/>
      <w:numPr>
        <w:ilvl w:val="1"/>
        <w:numId w:val="7"/>
      </w:numPr>
      <w:tabs>
        <w:tab w:val="left" w:pos="794"/>
      </w:tabs>
      <w:spacing w:before="40" w:after="120"/>
      <w:ind w:left="794" w:hanging="794"/>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0A2E0E"/>
    <w:pPr>
      <w:keepNext/>
      <w:keepLines/>
      <w:spacing w:before="360" w:after="120"/>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562AB0"/>
    <w:pPr>
      <w:outlineLvl w:val="3"/>
    </w:pPr>
    <w:rPr>
      <w:b/>
      <w:bCs w:val="0"/>
      <w:lang w:val="nl-BE"/>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bCs/>
      <w:color w:val="115F67"/>
      <w:spacing w:val="-10"/>
      <w:kern w:val="28"/>
      <w:sz w:val="56"/>
      <w:szCs w:val="56"/>
      <w:lang w:val="nl-BE"/>
    </w:rPr>
  </w:style>
  <w:style w:type="character" w:customStyle="1" w:styleId="Kop1Char">
    <w:name w:val="Kop 1 Char"/>
    <w:basedOn w:val="Standaardalinea-lettertype"/>
    <w:link w:val="Kop1"/>
    <w:uiPriority w:val="9"/>
    <w:rsid w:val="00B879FD"/>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inhoud niv1"/>
    <w:basedOn w:val="Standaard"/>
    <w:next w:val="Kop1"/>
    <w:link w:val="Inhopg1Char"/>
    <w:autoRedefine/>
    <w:uiPriority w:val="39"/>
    <w:unhideWhenUsed/>
    <w:qFormat/>
    <w:rsid w:val="00CC40DC"/>
    <w:pPr>
      <w:framePr w:wrap="around" w:vAnchor="text" w:hAnchor="text" w:y="1"/>
      <w:tabs>
        <w:tab w:val="left" w:pos="567"/>
        <w:tab w:val="right" w:leader="dot" w:pos="7938"/>
      </w:tabs>
      <w:spacing w:after="100"/>
      <w:ind w:left="567" w:hanging="567"/>
    </w:pPr>
    <w:rPr>
      <w:b/>
      <w:noProof/>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2F269F"/>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0A2E0E"/>
    <w:rPr>
      <w:rFonts w:ascii="Verdana" w:eastAsiaTheme="majorEastAsia" w:hAnsi="Verdana" w:cs="Times New Roman (Headings CS)"/>
      <w:bCs/>
      <w:color w:val="115F67"/>
      <w:sz w:val="28"/>
      <w:szCs w:val="28"/>
    </w:rPr>
  </w:style>
  <w:style w:type="paragraph" w:styleId="Inhopg2">
    <w:name w:val="toc 2"/>
    <w:aliases w:val="inhoud niv2"/>
    <w:basedOn w:val="Inhgroenvet"/>
    <w:next w:val="Inhgroenvet"/>
    <w:autoRedefine/>
    <w:uiPriority w:val="39"/>
    <w:unhideWhenUsed/>
    <w:rsid w:val="00CC40DC"/>
    <w:pPr>
      <w:framePr w:wrap="around"/>
      <w:tabs>
        <w:tab w:val="clear" w:pos="477"/>
      </w:tabs>
      <w:ind w:left="1134"/>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562AB0"/>
    <w:rPr>
      <w:rFonts w:ascii="Verdana" w:hAnsi="Verdana" w:cs="Arial"/>
      <w:color w:val="000000" w:themeColor="text1"/>
      <w:sz w:val="24"/>
      <w:szCs w:val="24"/>
      <w:lang w:val="nl-BE"/>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B1337A"/>
    <w:pPr>
      <w:framePr w:wrap="around" w:vAnchor="text" w:hAnchor="text" w:y="1"/>
      <w:tabs>
        <w:tab w:val="left" w:pos="567"/>
        <w:tab w:val="right" w:leader="dot" w:pos="7938"/>
      </w:tabs>
      <w:spacing w:after="100"/>
      <w:ind w:left="907"/>
    </w:pPr>
    <w:rPr>
      <w:bCs w:val="0"/>
      <w:noProof/>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color w:val="auto"/>
      <w:sz w:val="24"/>
    </w:rPr>
  </w:style>
  <w:style w:type="paragraph" w:styleId="Voettekst">
    <w:name w:val="footer"/>
    <w:basedOn w:val="Standaard"/>
    <w:link w:val="VoettekstChar"/>
    <w:uiPriority w:val="99"/>
    <w:unhideWhenUsed/>
    <w:rsid w:val="00FD5ED8"/>
    <w:pPr>
      <w:tabs>
        <w:tab w:val="right" w:pos="9072"/>
      </w:tabs>
      <w:spacing w:after="0" w:line="240" w:lineRule="auto"/>
    </w:pPr>
  </w:style>
  <w:style w:type="character" w:customStyle="1" w:styleId="VoettekstChar">
    <w:name w:val="Voettekst Char"/>
    <w:basedOn w:val="Standaardalinea-lettertype"/>
    <w:link w:val="Voettekst"/>
    <w:uiPriority w:val="99"/>
    <w:rsid w:val="00FD5ED8"/>
    <w:rPr>
      <w:rFonts w:ascii="Verdana" w:hAnsi="Verdana" w:cs="Arial"/>
      <w:b/>
      <w:bCs/>
      <w:color w:val="000000" w:themeColor="text1"/>
      <w:sz w:val="24"/>
      <w:szCs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2">
    <w:name w:val="Opsomming niv2"/>
    <w:basedOn w:val="Lijstalinea"/>
    <w:link w:val="Opsommingniv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bCs/>
      <w:color w:val="000000" w:themeColor="text1"/>
      <w:sz w:val="24"/>
      <w:szCs w:val="24"/>
    </w:rPr>
  </w:style>
  <w:style w:type="character" w:styleId="Subtielebenadrukking">
    <w:name w:val="Subtle Emphasis"/>
    <w:basedOn w:val="Standaardalinea-lettertype"/>
    <w:uiPriority w:val="19"/>
    <w:rsid w:val="00CB7A98"/>
    <w:rPr>
      <w:b/>
      <w:i/>
      <w:iCs/>
      <w:color w:val="115F67"/>
    </w:rPr>
  </w:style>
  <w:style w:type="character" w:customStyle="1" w:styleId="Opsommingniv2Char">
    <w:name w:val="Opsomming niv2 Char"/>
    <w:basedOn w:val="LijstalineaChar"/>
    <w:link w:val="Opsommingniv2"/>
    <w:rsid w:val="009C0B42"/>
    <w:rPr>
      <w:rFonts w:ascii="Verdana" w:hAnsi="Verdana" w:cs="Arial"/>
      <w:b/>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b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elChar"/>
    <w:link w:val="Hoofdtitel"/>
    <w:rsid w:val="009B7255"/>
    <w:rPr>
      <w:rFonts w:ascii="Verdana" w:eastAsiaTheme="majorEastAsia" w:hAnsi="Verdana" w:cs="Arial"/>
      <w:b w:val="0"/>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Inhopg1Char">
    <w:name w:val="Inhopg 1 Char"/>
    <w:aliases w:val="inhoud niv1 Char"/>
    <w:basedOn w:val="Standaardalinea-lettertype"/>
    <w:link w:val="Inhopg1"/>
    <w:uiPriority w:val="39"/>
    <w:rsid w:val="00CC40DC"/>
    <w:rPr>
      <w:rFonts w:ascii="Verdana" w:hAnsi="Verdana" w:cs="Arial"/>
      <w:bCs/>
      <w:noProof/>
      <w:color w:val="000000" w:themeColor="text1"/>
      <w:sz w:val="28"/>
      <w:szCs w:val="24"/>
    </w:rPr>
  </w:style>
  <w:style w:type="character" w:customStyle="1" w:styleId="noozotekstChar">
    <w:name w:val="noozotekst Char"/>
    <w:basedOn w:val="Inhopg1Char"/>
    <w:link w:val="noozotekst"/>
    <w:rsid w:val="005B4069"/>
    <w:rPr>
      <w:rFonts w:ascii="Arial" w:hAnsi="Arial" w:cs="Arial"/>
      <w:b/>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bCs/>
      <w:color w:val="115F67"/>
      <w:sz w:val="24"/>
      <w:szCs w:val="24"/>
    </w:rPr>
  </w:style>
  <w:style w:type="paragraph" w:customStyle="1" w:styleId="Standaardtekst">
    <w:name w:val="Standaardtekst"/>
    <w:basedOn w:val="Standaard"/>
    <w:qFormat/>
    <w:rsid w:val="00874EC6"/>
    <w:rPr>
      <w:b/>
    </w:rPr>
  </w:style>
  <w:style w:type="paragraph" w:styleId="Normaalweb">
    <w:name w:val="Normal (Web)"/>
    <w:basedOn w:val="Standaard"/>
    <w:uiPriority w:val="99"/>
    <w:semiHidden/>
    <w:unhideWhenUsed/>
    <w:rsid w:val="00160DF3"/>
    <w:pPr>
      <w:spacing w:before="100" w:beforeAutospacing="1" w:after="100" w:afterAutospacing="1" w:line="240" w:lineRule="auto"/>
    </w:pPr>
    <w:rPr>
      <w:rFonts w:ascii="Times New Roman" w:eastAsia="Times New Roman" w:hAnsi="Times New Roman" w:cs="Times New Roman"/>
      <w:bCs w:val="0"/>
      <w:color w:val="auto"/>
      <w:lang w:val="nl-BE" w:eastAsia="nl-NL"/>
    </w:rPr>
  </w:style>
  <w:style w:type="paragraph" w:styleId="Eindnoottekst">
    <w:name w:val="endnote text"/>
    <w:basedOn w:val="Standaard"/>
    <w:link w:val="EindnoottekstChar"/>
    <w:uiPriority w:val="99"/>
    <w:unhideWhenUsed/>
    <w:rsid w:val="00361500"/>
    <w:pPr>
      <w:spacing w:after="0" w:line="240" w:lineRule="auto"/>
    </w:pPr>
    <w:rPr>
      <w:sz w:val="20"/>
      <w:szCs w:val="20"/>
    </w:rPr>
  </w:style>
  <w:style w:type="character" w:customStyle="1" w:styleId="EindnoottekstChar">
    <w:name w:val="Eindnoottekst Char"/>
    <w:basedOn w:val="Standaardalinea-lettertype"/>
    <w:link w:val="Eindnoottekst"/>
    <w:uiPriority w:val="99"/>
    <w:rsid w:val="00361500"/>
    <w:rPr>
      <w:rFonts w:ascii="Verdana" w:hAnsi="Verdana" w:cs="Arial"/>
      <w:b/>
      <w:bCs/>
      <w:color w:val="000000" w:themeColor="text1"/>
      <w:sz w:val="20"/>
      <w:szCs w:val="20"/>
    </w:rPr>
  </w:style>
  <w:style w:type="character" w:styleId="Eindnootmarkering">
    <w:name w:val="endnote reference"/>
    <w:basedOn w:val="Standaardalinea-lettertype"/>
    <w:uiPriority w:val="99"/>
    <w:semiHidden/>
    <w:unhideWhenUsed/>
    <w:rsid w:val="00361500"/>
    <w:rPr>
      <w:vertAlign w:val="superscript"/>
    </w:rPr>
  </w:style>
  <w:style w:type="character" w:styleId="GevolgdeHyperlink">
    <w:name w:val="FollowedHyperlink"/>
    <w:basedOn w:val="Standaardalinea-lettertype"/>
    <w:uiPriority w:val="99"/>
    <w:semiHidden/>
    <w:unhideWhenUsed/>
    <w:rsid w:val="008A2E45"/>
    <w:rPr>
      <w:color w:val="115F67" w:themeColor="followedHyperlink"/>
      <w:u w:val="single"/>
    </w:rPr>
  </w:style>
  <w:style w:type="paragraph" w:styleId="Revisie">
    <w:name w:val="Revision"/>
    <w:hidden/>
    <w:uiPriority w:val="99"/>
    <w:semiHidden/>
    <w:rsid w:val="0096103F"/>
    <w:pPr>
      <w:spacing w:after="0" w:line="240" w:lineRule="auto"/>
    </w:pPr>
    <w:rPr>
      <w:rFonts w:ascii="Verdana" w:hAnsi="Verdana"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522">
      <w:bodyDiv w:val="1"/>
      <w:marLeft w:val="0"/>
      <w:marRight w:val="0"/>
      <w:marTop w:val="0"/>
      <w:marBottom w:val="0"/>
      <w:divBdr>
        <w:top w:val="none" w:sz="0" w:space="0" w:color="auto"/>
        <w:left w:val="none" w:sz="0" w:space="0" w:color="auto"/>
        <w:bottom w:val="none" w:sz="0" w:space="0" w:color="auto"/>
        <w:right w:val="none" w:sz="0" w:space="0" w:color="auto"/>
      </w:divBdr>
    </w:div>
    <w:div w:id="156265669">
      <w:bodyDiv w:val="1"/>
      <w:marLeft w:val="0"/>
      <w:marRight w:val="0"/>
      <w:marTop w:val="0"/>
      <w:marBottom w:val="0"/>
      <w:divBdr>
        <w:top w:val="none" w:sz="0" w:space="0" w:color="auto"/>
        <w:left w:val="none" w:sz="0" w:space="0" w:color="auto"/>
        <w:bottom w:val="none" w:sz="0" w:space="0" w:color="auto"/>
        <w:right w:val="none" w:sz="0" w:space="0" w:color="auto"/>
      </w:divBdr>
      <w:divsChild>
        <w:div w:id="2122606870">
          <w:marLeft w:val="0"/>
          <w:marRight w:val="0"/>
          <w:marTop w:val="0"/>
          <w:marBottom w:val="0"/>
          <w:divBdr>
            <w:top w:val="none" w:sz="0" w:space="0" w:color="auto"/>
            <w:left w:val="none" w:sz="0" w:space="0" w:color="auto"/>
            <w:bottom w:val="none" w:sz="0" w:space="0" w:color="auto"/>
            <w:right w:val="none" w:sz="0" w:space="0" w:color="auto"/>
          </w:divBdr>
          <w:divsChild>
            <w:div w:id="1909918450">
              <w:marLeft w:val="0"/>
              <w:marRight w:val="0"/>
              <w:marTop w:val="0"/>
              <w:marBottom w:val="0"/>
              <w:divBdr>
                <w:top w:val="none" w:sz="0" w:space="0" w:color="auto"/>
                <w:left w:val="none" w:sz="0" w:space="0" w:color="auto"/>
                <w:bottom w:val="none" w:sz="0" w:space="0" w:color="auto"/>
                <w:right w:val="none" w:sz="0" w:space="0" w:color="auto"/>
              </w:divBdr>
              <w:divsChild>
                <w:div w:id="10324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2606">
      <w:bodyDiv w:val="1"/>
      <w:marLeft w:val="0"/>
      <w:marRight w:val="0"/>
      <w:marTop w:val="0"/>
      <w:marBottom w:val="0"/>
      <w:divBdr>
        <w:top w:val="none" w:sz="0" w:space="0" w:color="auto"/>
        <w:left w:val="none" w:sz="0" w:space="0" w:color="auto"/>
        <w:bottom w:val="none" w:sz="0" w:space="0" w:color="auto"/>
        <w:right w:val="none" w:sz="0" w:space="0" w:color="auto"/>
      </w:divBdr>
    </w:div>
    <w:div w:id="341517399">
      <w:bodyDiv w:val="1"/>
      <w:marLeft w:val="0"/>
      <w:marRight w:val="0"/>
      <w:marTop w:val="0"/>
      <w:marBottom w:val="0"/>
      <w:divBdr>
        <w:top w:val="none" w:sz="0" w:space="0" w:color="auto"/>
        <w:left w:val="none" w:sz="0" w:space="0" w:color="auto"/>
        <w:bottom w:val="none" w:sz="0" w:space="0" w:color="auto"/>
        <w:right w:val="none" w:sz="0" w:space="0" w:color="auto"/>
      </w:divBdr>
    </w:div>
    <w:div w:id="401491581">
      <w:bodyDiv w:val="1"/>
      <w:marLeft w:val="0"/>
      <w:marRight w:val="0"/>
      <w:marTop w:val="0"/>
      <w:marBottom w:val="0"/>
      <w:divBdr>
        <w:top w:val="none" w:sz="0" w:space="0" w:color="auto"/>
        <w:left w:val="none" w:sz="0" w:space="0" w:color="auto"/>
        <w:bottom w:val="none" w:sz="0" w:space="0" w:color="auto"/>
        <w:right w:val="none" w:sz="0" w:space="0" w:color="auto"/>
      </w:divBdr>
      <w:divsChild>
        <w:div w:id="1481582842">
          <w:marLeft w:val="0"/>
          <w:marRight w:val="0"/>
          <w:marTop w:val="0"/>
          <w:marBottom w:val="0"/>
          <w:divBdr>
            <w:top w:val="none" w:sz="0" w:space="0" w:color="auto"/>
            <w:left w:val="none" w:sz="0" w:space="0" w:color="auto"/>
            <w:bottom w:val="none" w:sz="0" w:space="0" w:color="auto"/>
            <w:right w:val="none" w:sz="0" w:space="0" w:color="auto"/>
          </w:divBdr>
          <w:divsChild>
            <w:div w:id="831798375">
              <w:marLeft w:val="0"/>
              <w:marRight w:val="0"/>
              <w:marTop w:val="0"/>
              <w:marBottom w:val="0"/>
              <w:divBdr>
                <w:top w:val="none" w:sz="0" w:space="0" w:color="auto"/>
                <w:left w:val="none" w:sz="0" w:space="0" w:color="auto"/>
                <w:bottom w:val="none" w:sz="0" w:space="0" w:color="auto"/>
                <w:right w:val="none" w:sz="0" w:space="0" w:color="auto"/>
              </w:divBdr>
              <w:divsChild>
                <w:div w:id="4029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65125">
      <w:bodyDiv w:val="1"/>
      <w:marLeft w:val="0"/>
      <w:marRight w:val="0"/>
      <w:marTop w:val="0"/>
      <w:marBottom w:val="0"/>
      <w:divBdr>
        <w:top w:val="none" w:sz="0" w:space="0" w:color="auto"/>
        <w:left w:val="none" w:sz="0" w:space="0" w:color="auto"/>
        <w:bottom w:val="none" w:sz="0" w:space="0" w:color="auto"/>
        <w:right w:val="none" w:sz="0" w:space="0" w:color="auto"/>
      </w:divBdr>
      <w:divsChild>
        <w:div w:id="1714496969">
          <w:marLeft w:val="0"/>
          <w:marRight w:val="0"/>
          <w:marTop w:val="0"/>
          <w:marBottom w:val="0"/>
          <w:divBdr>
            <w:top w:val="none" w:sz="0" w:space="0" w:color="auto"/>
            <w:left w:val="none" w:sz="0" w:space="0" w:color="auto"/>
            <w:bottom w:val="none" w:sz="0" w:space="0" w:color="auto"/>
            <w:right w:val="none" w:sz="0" w:space="0" w:color="auto"/>
          </w:divBdr>
          <w:divsChild>
            <w:div w:id="564952586">
              <w:marLeft w:val="0"/>
              <w:marRight w:val="0"/>
              <w:marTop w:val="0"/>
              <w:marBottom w:val="0"/>
              <w:divBdr>
                <w:top w:val="none" w:sz="0" w:space="0" w:color="auto"/>
                <w:left w:val="none" w:sz="0" w:space="0" w:color="auto"/>
                <w:bottom w:val="none" w:sz="0" w:space="0" w:color="auto"/>
                <w:right w:val="none" w:sz="0" w:space="0" w:color="auto"/>
              </w:divBdr>
              <w:divsChild>
                <w:div w:id="2200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68938">
      <w:bodyDiv w:val="1"/>
      <w:marLeft w:val="0"/>
      <w:marRight w:val="0"/>
      <w:marTop w:val="0"/>
      <w:marBottom w:val="0"/>
      <w:divBdr>
        <w:top w:val="none" w:sz="0" w:space="0" w:color="auto"/>
        <w:left w:val="none" w:sz="0" w:space="0" w:color="auto"/>
        <w:bottom w:val="none" w:sz="0" w:space="0" w:color="auto"/>
        <w:right w:val="none" w:sz="0" w:space="0" w:color="auto"/>
      </w:divBdr>
      <w:divsChild>
        <w:div w:id="2105035312">
          <w:marLeft w:val="0"/>
          <w:marRight w:val="0"/>
          <w:marTop w:val="0"/>
          <w:marBottom w:val="0"/>
          <w:divBdr>
            <w:top w:val="none" w:sz="0" w:space="0" w:color="auto"/>
            <w:left w:val="none" w:sz="0" w:space="0" w:color="auto"/>
            <w:bottom w:val="none" w:sz="0" w:space="0" w:color="auto"/>
            <w:right w:val="none" w:sz="0" w:space="0" w:color="auto"/>
          </w:divBdr>
          <w:divsChild>
            <w:div w:id="1966161144">
              <w:marLeft w:val="0"/>
              <w:marRight w:val="0"/>
              <w:marTop w:val="0"/>
              <w:marBottom w:val="0"/>
              <w:divBdr>
                <w:top w:val="none" w:sz="0" w:space="0" w:color="auto"/>
                <w:left w:val="none" w:sz="0" w:space="0" w:color="auto"/>
                <w:bottom w:val="none" w:sz="0" w:space="0" w:color="auto"/>
                <w:right w:val="none" w:sz="0" w:space="0" w:color="auto"/>
              </w:divBdr>
              <w:divsChild>
                <w:div w:id="13830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8398">
      <w:bodyDiv w:val="1"/>
      <w:marLeft w:val="0"/>
      <w:marRight w:val="0"/>
      <w:marTop w:val="0"/>
      <w:marBottom w:val="0"/>
      <w:divBdr>
        <w:top w:val="none" w:sz="0" w:space="0" w:color="auto"/>
        <w:left w:val="none" w:sz="0" w:space="0" w:color="auto"/>
        <w:bottom w:val="none" w:sz="0" w:space="0" w:color="auto"/>
        <w:right w:val="none" w:sz="0" w:space="0" w:color="auto"/>
      </w:divBdr>
      <w:divsChild>
        <w:div w:id="289866476">
          <w:marLeft w:val="0"/>
          <w:marRight w:val="0"/>
          <w:marTop w:val="0"/>
          <w:marBottom w:val="0"/>
          <w:divBdr>
            <w:top w:val="none" w:sz="0" w:space="0" w:color="auto"/>
            <w:left w:val="none" w:sz="0" w:space="0" w:color="auto"/>
            <w:bottom w:val="none" w:sz="0" w:space="0" w:color="auto"/>
            <w:right w:val="none" w:sz="0" w:space="0" w:color="auto"/>
          </w:divBdr>
          <w:divsChild>
            <w:div w:id="2112315659">
              <w:marLeft w:val="0"/>
              <w:marRight w:val="0"/>
              <w:marTop w:val="0"/>
              <w:marBottom w:val="0"/>
              <w:divBdr>
                <w:top w:val="none" w:sz="0" w:space="0" w:color="auto"/>
                <w:left w:val="none" w:sz="0" w:space="0" w:color="auto"/>
                <w:bottom w:val="none" w:sz="0" w:space="0" w:color="auto"/>
                <w:right w:val="none" w:sz="0" w:space="0" w:color="auto"/>
              </w:divBdr>
              <w:divsChild>
                <w:div w:id="15220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3788">
      <w:bodyDiv w:val="1"/>
      <w:marLeft w:val="0"/>
      <w:marRight w:val="0"/>
      <w:marTop w:val="0"/>
      <w:marBottom w:val="0"/>
      <w:divBdr>
        <w:top w:val="none" w:sz="0" w:space="0" w:color="auto"/>
        <w:left w:val="none" w:sz="0" w:space="0" w:color="auto"/>
        <w:bottom w:val="none" w:sz="0" w:space="0" w:color="auto"/>
        <w:right w:val="none" w:sz="0" w:space="0" w:color="auto"/>
      </w:divBdr>
      <w:divsChild>
        <w:div w:id="1247687528">
          <w:marLeft w:val="0"/>
          <w:marRight w:val="0"/>
          <w:marTop w:val="0"/>
          <w:marBottom w:val="0"/>
          <w:divBdr>
            <w:top w:val="none" w:sz="0" w:space="0" w:color="auto"/>
            <w:left w:val="none" w:sz="0" w:space="0" w:color="auto"/>
            <w:bottom w:val="none" w:sz="0" w:space="0" w:color="auto"/>
            <w:right w:val="none" w:sz="0" w:space="0" w:color="auto"/>
          </w:divBdr>
          <w:divsChild>
            <w:div w:id="747506517">
              <w:marLeft w:val="0"/>
              <w:marRight w:val="0"/>
              <w:marTop w:val="0"/>
              <w:marBottom w:val="0"/>
              <w:divBdr>
                <w:top w:val="none" w:sz="0" w:space="0" w:color="auto"/>
                <w:left w:val="none" w:sz="0" w:space="0" w:color="auto"/>
                <w:bottom w:val="none" w:sz="0" w:space="0" w:color="auto"/>
                <w:right w:val="none" w:sz="0" w:space="0" w:color="auto"/>
              </w:divBdr>
              <w:divsChild>
                <w:div w:id="5961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8563">
      <w:bodyDiv w:val="1"/>
      <w:marLeft w:val="0"/>
      <w:marRight w:val="0"/>
      <w:marTop w:val="0"/>
      <w:marBottom w:val="0"/>
      <w:divBdr>
        <w:top w:val="none" w:sz="0" w:space="0" w:color="auto"/>
        <w:left w:val="none" w:sz="0" w:space="0" w:color="auto"/>
        <w:bottom w:val="none" w:sz="0" w:space="0" w:color="auto"/>
        <w:right w:val="none" w:sz="0" w:space="0" w:color="auto"/>
      </w:divBdr>
      <w:divsChild>
        <w:div w:id="1674798596">
          <w:marLeft w:val="0"/>
          <w:marRight w:val="0"/>
          <w:marTop w:val="0"/>
          <w:marBottom w:val="0"/>
          <w:divBdr>
            <w:top w:val="none" w:sz="0" w:space="0" w:color="auto"/>
            <w:left w:val="none" w:sz="0" w:space="0" w:color="auto"/>
            <w:bottom w:val="none" w:sz="0" w:space="0" w:color="auto"/>
            <w:right w:val="none" w:sz="0" w:space="0" w:color="auto"/>
          </w:divBdr>
          <w:divsChild>
            <w:div w:id="775759937">
              <w:marLeft w:val="0"/>
              <w:marRight w:val="0"/>
              <w:marTop w:val="0"/>
              <w:marBottom w:val="0"/>
              <w:divBdr>
                <w:top w:val="none" w:sz="0" w:space="0" w:color="auto"/>
                <w:left w:val="none" w:sz="0" w:space="0" w:color="auto"/>
                <w:bottom w:val="none" w:sz="0" w:space="0" w:color="auto"/>
                <w:right w:val="none" w:sz="0" w:space="0" w:color="auto"/>
              </w:divBdr>
              <w:divsChild>
                <w:div w:id="1451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3412">
      <w:bodyDiv w:val="1"/>
      <w:marLeft w:val="0"/>
      <w:marRight w:val="0"/>
      <w:marTop w:val="0"/>
      <w:marBottom w:val="0"/>
      <w:divBdr>
        <w:top w:val="none" w:sz="0" w:space="0" w:color="auto"/>
        <w:left w:val="none" w:sz="0" w:space="0" w:color="auto"/>
        <w:bottom w:val="none" w:sz="0" w:space="0" w:color="auto"/>
        <w:right w:val="none" w:sz="0" w:space="0" w:color="auto"/>
      </w:divBdr>
      <w:divsChild>
        <w:div w:id="635568457">
          <w:marLeft w:val="0"/>
          <w:marRight w:val="0"/>
          <w:marTop w:val="0"/>
          <w:marBottom w:val="0"/>
          <w:divBdr>
            <w:top w:val="none" w:sz="0" w:space="0" w:color="auto"/>
            <w:left w:val="none" w:sz="0" w:space="0" w:color="auto"/>
            <w:bottom w:val="none" w:sz="0" w:space="0" w:color="auto"/>
            <w:right w:val="none" w:sz="0" w:space="0" w:color="auto"/>
          </w:divBdr>
          <w:divsChild>
            <w:div w:id="2096507841">
              <w:marLeft w:val="0"/>
              <w:marRight w:val="0"/>
              <w:marTop w:val="0"/>
              <w:marBottom w:val="0"/>
              <w:divBdr>
                <w:top w:val="none" w:sz="0" w:space="0" w:color="auto"/>
                <w:left w:val="none" w:sz="0" w:space="0" w:color="auto"/>
                <w:bottom w:val="none" w:sz="0" w:space="0" w:color="auto"/>
                <w:right w:val="none" w:sz="0" w:space="0" w:color="auto"/>
              </w:divBdr>
              <w:divsChild>
                <w:div w:id="13804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7933">
      <w:bodyDiv w:val="1"/>
      <w:marLeft w:val="0"/>
      <w:marRight w:val="0"/>
      <w:marTop w:val="0"/>
      <w:marBottom w:val="0"/>
      <w:divBdr>
        <w:top w:val="none" w:sz="0" w:space="0" w:color="auto"/>
        <w:left w:val="none" w:sz="0" w:space="0" w:color="auto"/>
        <w:bottom w:val="none" w:sz="0" w:space="0" w:color="auto"/>
        <w:right w:val="none" w:sz="0" w:space="0" w:color="auto"/>
      </w:divBdr>
      <w:divsChild>
        <w:div w:id="1885485706">
          <w:marLeft w:val="0"/>
          <w:marRight w:val="0"/>
          <w:marTop w:val="0"/>
          <w:marBottom w:val="0"/>
          <w:divBdr>
            <w:top w:val="none" w:sz="0" w:space="0" w:color="auto"/>
            <w:left w:val="none" w:sz="0" w:space="0" w:color="auto"/>
            <w:bottom w:val="none" w:sz="0" w:space="0" w:color="auto"/>
            <w:right w:val="none" w:sz="0" w:space="0" w:color="auto"/>
          </w:divBdr>
          <w:divsChild>
            <w:div w:id="1793741853">
              <w:marLeft w:val="0"/>
              <w:marRight w:val="0"/>
              <w:marTop w:val="0"/>
              <w:marBottom w:val="0"/>
              <w:divBdr>
                <w:top w:val="none" w:sz="0" w:space="0" w:color="auto"/>
                <w:left w:val="none" w:sz="0" w:space="0" w:color="auto"/>
                <w:bottom w:val="none" w:sz="0" w:space="0" w:color="auto"/>
                <w:right w:val="none" w:sz="0" w:space="0" w:color="auto"/>
              </w:divBdr>
              <w:divsChild>
                <w:div w:id="1101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98994">
      <w:bodyDiv w:val="1"/>
      <w:marLeft w:val="0"/>
      <w:marRight w:val="0"/>
      <w:marTop w:val="0"/>
      <w:marBottom w:val="0"/>
      <w:divBdr>
        <w:top w:val="none" w:sz="0" w:space="0" w:color="auto"/>
        <w:left w:val="none" w:sz="0" w:space="0" w:color="auto"/>
        <w:bottom w:val="none" w:sz="0" w:space="0" w:color="auto"/>
        <w:right w:val="none" w:sz="0" w:space="0" w:color="auto"/>
      </w:divBdr>
      <w:divsChild>
        <w:div w:id="853301870">
          <w:marLeft w:val="0"/>
          <w:marRight w:val="0"/>
          <w:marTop w:val="0"/>
          <w:marBottom w:val="0"/>
          <w:divBdr>
            <w:top w:val="none" w:sz="0" w:space="0" w:color="auto"/>
            <w:left w:val="none" w:sz="0" w:space="0" w:color="auto"/>
            <w:bottom w:val="none" w:sz="0" w:space="0" w:color="auto"/>
            <w:right w:val="none" w:sz="0" w:space="0" w:color="auto"/>
          </w:divBdr>
          <w:divsChild>
            <w:div w:id="521013513">
              <w:marLeft w:val="0"/>
              <w:marRight w:val="0"/>
              <w:marTop w:val="0"/>
              <w:marBottom w:val="0"/>
              <w:divBdr>
                <w:top w:val="none" w:sz="0" w:space="0" w:color="auto"/>
                <w:left w:val="none" w:sz="0" w:space="0" w:color="auto"/>
                <w:bottom w:val="none" w:sz="0" w:space="0" w:color="auto"/>
                <w:right w:val="none" w:sz="0" w:space="0" w:color="auto"/>
              </w:divBdr>
              <w:divsChild>
                <w:div w:id="18726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1798">
      <w:bodyDiv w:val="1"/>
      <w:marLeft w:val="0"/>
      <w:marRight w:val="0"/>
      <w:marTop w:val="0"/>
      <w:marBottom w:val="0"/>
      <w:divBdr>
        <w:top w:val="none" w:sz="0" w:space="0" w:color="auto"/>
        <w:left w:val="none" w:sz="0" w:space="0" w:color="auto"/>
        <w:bottom w:val="none" w:sz="0" w:space="0" w:color="auto"/>
        <w:right w:val="none" w:sz="0" w:space="0" w:color="auto"/>
      </w:divBdr>
    </w:div>
    <w:div w:id="1941984460">
      <w:bodyDiv w:val="1"/>
      <w:marLeft w:val="0"/>
      <w:marRight w:val="0"/>
      <w:marTop w:val="0"/>
      <w:marBottom w:val="0"/>
      <w:divBdr>
        <w:top w:val="none" w:sz="0" w:space="0" w:color="auto"/>
        <w:left w:val="none" w:sz="0" w:space="0" w:color="auto"/>
        <w:bottom w:val="none" w:sz="0" w:space="0" w:color="auto"/>
        <w:right w:val="none" w:sz="0" w:space="0" w:color="auto"/>
      </w:divBdr>
      <w:divsChild>
        <w:div w:id="1957131729">
          <w:marLeft w:val="0"/>
          <w:marRight w:val="0"/>
          <w:marTop w:val="0"/>
          <w:marBottom w:val="0"/>
          <w:divBdr>
            <w:top w:val="none" w:sz="0" w:space="0" w:color="auto"/>
            <w:left w:val="none" w:sz="0" w:space="0" w:color="auto"/>
            <w:bottom w:val="none" w:sz="0" w:space="0" w:color="auto"/>
            <w:right w:val="none" w:sz="0" w:space="0" w:color="auto"/>
          </w:divBdr>
          <w:divsChild>
            <w:div w:id="442261861">
              <w:marLeft w:val="0"/>
              <w:marRight w:val="0"/>
              <w:marTop w:val="0"/>
              <w:marBottom w:val="0"/>
              <w:divBdr>
                <w:top w:val="none" w:sz="0" w:space="0" w:color="auto"/>
                <w:left w:val="none" w:sz="0" w:space="0" w:color="auto"/>
                <w:bottom w:val="none" w:sz="0" w:space="0" w:color="auto"/>
                <w:right w:val="none" w:sz="0" w:space="0" w:color="auto"/>
              </w:divBdr>
              <w:divsChild>
                <w:div w:id="3292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7749">
      <w:bodyDiv w:val="1"/>
      <w:marLeft w:val="0"/>
      <w:marRight w:val="0"/>
      <w:marTop w:val="0"/>
      <w:marBottom w:val="0"/>
      <w:divBdr>
        <w:top w:val="none" w:sz="0" w:space="0" w:color="auto"/>
        <w:left w:val="none" w:sz="0" w:space="0" w:color="auto"/>
        <w:bottom w:val="none" w:sz="0" w:space="0" w:color="auto"/>
        <w:right w:val="none" w:sz="0" w:space="0" w:color="auto"/>
      </w:divBdr>
      <w:divsChild>
        <w:div w:id="151801968">
          <w:marLeft w:val="0"/>
          <w:marRight w:val="0"/>
          <w:marTop w:val="0"/>
          <w:marBottom w:val="0"/>
          <w:divBdr>
            <w:top w:val="none" w:sz="0" w:space="0" w:color="auto"/>
            <w:left w:val="none" w:sz="0" w:space="0" w:color="auto"/>
            <w:bottom w:val="none" w:sz="0" w:space="0" w:color="auto"/>
            <w:right w:val="none" w:sz="0" w:space="0" w:color="auto"/>
          </w:divBdr>
          <w:divsChild>
            <w:div w:id="383525674">
              <w:marLeft w:val="0"/>
              <w:marRight w:val="0"/>
              <w:marTop w:val="0"/>
              <w:marBottom w:val="0"/>
              <w:divBdr>
                <w:top w:val="none" w:sz="0" w:space="0" w:color="auto"/>
                <w:left w:val="none" w:sz="0" w:space="0" w:color="auto"/>
                <w:bottom w:val="none" w:sz="0" w:space="0" w:color="auto"/>
                <w:right w:val="none" w:sz="0" w:space="0" w:color="auto"/>
              </w:divBdr>
              <w:divsChild>
                <w:div w:id="10248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1886">
      <w:bodyDiv w:val="1"/>
      <w:marLeft w:val="0"/>
      <w:marRight w:val="0"/>
      <w:marTop w:val="0"/>
      <w:marBottom w:val="0"/>
      <w:divBdr>
        <w:top w:val="none" w:sz="0" w:space="0" w:color="auto"/>
        <w:left w:val="none" w:sz="0" w:space="0" w:color="auto"/>
        <w:bottom w:val="none" w:sz="0" w:space="0" w:color="auto"/>
        <w:right w:val="none" w:sz="0" w:space="0" w:color="auto"/>
      </w:divBdr>
      <w:divsChild>
        <w:div w:id="789402139">
          <w:marLeft w:val="0"/>
          <w:marRight w:val="0"/>
          <w:marTop w:val="0"/>
          <w:marBottom w:val="0"/>
          <w:divBdr>
            <w:top w:val="none" w:sz="0" w:space="0" w:color="auto"/>
            <w:left w:val="none" w:sz="0" w:space="0" w:color="auto"/>
            <w:bottom w:val="none" w:sz="0" w:space="0" w:color="auto"/>
            <w:right w:val="none" w:sz="0" w:space="0" w:color="auto"/>
          </w:divBdr>
          <w:divsChild>
            <w:div w:id="24907344">
              <w:marLeft w:val="0"/>
              <w:marRight w:val="0"/>
              <w:marTop w:val="0"/>
              <w:marBottom w:val="0"/>
              <w:divBdr>
                <w:top w:val="none" w:sz="0" w:space="0" w:color="auto"/>
                <w:left w:val="none" w:sz="0" w:space="0" w:color="auto"/>
                <w:bottom w:val="none" w:sz="0" w:space="0" w:color="auto"/>
                <w:right w:val="none" w:sz="0" w:space="0" w:color="auto"/>
              </w:divBdr>
              <w:divsChild>
                <w:div w:id="8559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johanvermeirennoozo/Library/Containers/com.microsoft.Outlook/Data/Library/Caches/Signatures/signature_35051877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oozo.be" TargetMode="External"/><Relationship Id="rId5" Type="http://schemas.openxmlformats.org/officeDocument/2006/relationships/numbering" Target="numbering.xml"/><Relationship Id="rId15" Type="http://schemas.openxmlformats.org/officeDocument/2006/relationships/hyperlink" Target="http://www.noozo.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oozo.b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vlaamsvredesinstituut.eu/" TargetMode="External"/><Relationship Id="rId13" Type="http://schemas.openxmlformats.org/officeDocument/2006/relationships/hyperlink" Target="https://www.un.org/development/desa/disabilities/convention-on-the-rights-of-persons-with-disabilities/optional-protocol-to-the-convention-on-the-rights-of-persons-with-disabilities.html" TargetMode="External"/><Relationship Id="rId3" Type="http://schemas.openxmlformats.org/officeDocument/2006/relationships/hyperlink" Target="https://www.armoedebestrijding.be/" TargetMode="External"/><Relationship Id="rId7" Type="http://schemas.openxmlformats.org/officeDocument/2006/relationships/hyperlink" Target="https://overheid.vlaanderen.be/vlaamse-toezichtcommissie" TargetMode="External"/><Relationship Id="rId12" Type="http://schemas.openxmlformats.org/officeDocument/2006/relationships/hyperlink" Target="https://www.bjutijdschriften.nl/tijdschrift/henr/2019/2/HenR_2468-9335_2019_003_002_002" TargetMode="External"/><Relationship Id="rId2" Type="http://schemas.openxmlformats.org/officeDocument/2006/relationships/hyperlink" Target="https://www.myria.be/nl" TargetMode="External"/><Relationship Id="rId16" Type="http://schemas.openxmlformats.org/officeDocument/2006/relationships/hyperlink" Target="https://ganhri.org/paris-principles/" TargetMode="External"/><Relationship Id="rId1" Type="http://schemas.openxmlformats.org/officeDocument/2006/relationships/hyperlink" Target="https://www.unia.be/nl" TargetMode="External"/><Relationship Id="rId6" Type="http://schemas.openxmlformats.org/officeDocument/2006/relationships/hyperlink" Target="https://www.kinderrechtencommissariaat.be/over-ons" TargetMode="External"/><Relationship Id="rId11" Type="http://schemas.openxmlformats.org/officeDocument/2006/relationships/hyperlink" Target="https://www.kinderrechtencommissariaat.be/" TargetMode="External"/><Relationship Id="rId5" Type="http://schemas.openxmlformats.org/officeDocument/2006/relationships/hyperlink" Target="https://www.gegevensbeschermingsautoriteit.be/burger/de-autoriteit/organisatie" TargetMode="External"/><Relationship Id="rId15" Type="http://schemas.openxmlformats.org/officeDocument/2006/relationships/hyperlink" Target="https://www.noozo.be/nl/adviezen/planmatig-werk-maken-van-een-betere-toegankelijkheid" TargetMode="External"/><Relationship Id="rId10" Type="http://schemas.openxmlformats.org/officeDocument/2006/relationships/hyperlink" Target="https://www.vlaanderen.be/vlaamse-ombudsdienst/gender" TargetMode="External"/><Relationship Id="rId4" Type="http://schemas.openxmlformats.org/officeDocument/2006/relationships/hyperlink" Target="https://www.federaalinstituutmensenrechten.be/" TargetMode="External"/><Relationship Id="rId9" Type="http://schemas.openxmlformats.org/officeDocument/2006/relationships/hyperlink" Target="https://igvm-iefh.belgium.be/nl" TargetMode="External"/><Relationship Id="rId14" Type="http://schemas.openxmlformats.org/officeDocument/2006/relationships/hyperlink" Target="https://www.coe.int/en/web/european-commission-against-racism-and-intolerance"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2" ma:contentTypeDescription="Een nieuw document maken." ma:contentTypeScope="" ma:versionID="14bbede9e35807ab86ba70008c66859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26e949d14d43fce8b46fe89f632effb1"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3.xml><?xml version="1.0" encoding="utf-8"?>
<ds:datastoreItem xmlns:ds="http://schemas.openxmlformats.org/officeDocument/2006/customXml" ds:itemID="{ED2831D0-32BE-814F-9B23-D7EA7DD89CF3}">
  <ds:schemaRefs>
    <ds:schemaRef ds:uri="http://schemas.openxmlformats.org/officeDocument/2006/bibliography"/>
  </ds:schemaRefs>
</ds:datastoreItem>
</file>

<file path=customXml/itemProps4.xml><?xml version="1.0" encoding="utf-8"?>
<ds:datastoreItem xmlns:ds="http://schemas.openxmlformats.org/officeDocument/2006/customXml" ds:itemID="{F588B111-BE74-4799-BBBB-BEB23C8B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26</Pages>
  <Words>4929</Words>
  <Characters>28687</Characters>
  <Application>Microsoft Office Word</Application>
  <DocSecurity>0</DocSecurity>
  <Lines>775</Lines>
  <Paragraphs>264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advies Vlaams Mensenrechteninstituut</vt:lpstr>
      <vt:lpstr>Naar een diverse, toegankelijke en vernieuwende openbare omroep</vt:lpstr>
    </vt:vector>
  </TitlesOfParts>
  <Manager/>
  <Company>NOOZO</Company>
  <LinksUpToDate>false</LinksUpToDate>
  <CharactersWithSpaces>33352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 Vlaams Mensenrechteninstituut</dc:title>
  <dc:subject>VMRI</dc:subject>
  <dc:creator>Vermeiren Johan</dc:creator>
  <cp:keywords>mensenrechten, discriminatie, handicap</cp:keywords>
  <dc:description/>
  <cp:lastModifiedBy>Johan [Noozo]</cp:lastModifiedBy>
  <cp:revision>43</cp:revision>
  <cp:lastPrinted>2022-02-01T13:52:00Z</cp:lastPrinted>
  <dcterms:created xsi:type="dcterms:W3CDTF">2022-01-31T22:16:00Z</dcterms:created>
  <dcterms:modified xsi:type="dcterms:W3CDTF">2022-02-01T14:44:00Z</dcterms:modified>
  <cp:category>advies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Order">
    <vt:i4>23800</vt:i4>
  </property>
</Properties>
</file>